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275F27">
      <w:pPr>
        <w:jc w:val="center"/>
        <w:rPr>
          <w:rFonts w:hint="eastAsia" w:eastAsiaTheme="minorEastAsia"/>
          <w:b/>
          <w:bCs/>
          <w:sz w:val="44"/>
          <w:szCs w:val="44"/>
          <w:lang w:val="en-US" w:eastAsia="zh-CN"/>
        </w:rPr>
      </w:pPr>
      <w:bookmarkStart w:id="1" w:name="_GoBack"/>
      <w:r>
        <w:rPr>
          <w:rFonts w:hint="eastAsia"/>
          <w:b/>
          <w:bCs/>
          <w:sz w:val="36"/>
          <w:szCs w:val="36"/>
          <w:lang w:val="en-US" w:eastAsia="zh-CN"/>
        </w:rPr>
        <w:t>数智财务创新综合仿真中心</w:t>
      </w:r>
      <w:r>
        <w:rPr>
          <w:rFonts w:hint="eastAsia"/>
          <w:b/>
          <w:bCs/>
          <w:sz w:val="36"/>
          <w:szCs w:val="36"/>
          <w:lang w:eastAsia="zh-CN"/>
        </w:rPr>
        <w:t>实验室建设需求</w:t>
      </w:r>
    </w:p>
    <w:bookmarkEnd w:id="1"/>
    <w:p w14:paraId="26B59780">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一、实验室名称及预算</w:t>
      </w:r>
    </w:p>
    <w:p w14:paraId="4DE328C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数智财务创新综合仿真中心100万元</w:t>
      </w:r>
    </w:p>
    <w:p w14:paraId="26B22EB1">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二、建设目标</w:t>
      </w:r>
    </w:p>
    <w:p w14:paraId="37CC863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创建生产性教学实践环境和资源，助推财税专业人才培养上新，扩充教师队伍、提升师资教学能力、丰富教学工具资源，落实产教融合校企合作协同育人指导意见。响应社会岗位人才需求、服务区域产业发展。提升学校人才培养综合能力，提高社会认可度、美誉度与影响力。提高学生的财税执业能力与企业职业人对岗位能力要求相匹配；学生的人才资源与企业的岗位资源之间建立通道和互动。</w:t>
      </w:r>
    </w:p>
    <w:p w14:paraId="46C22179">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三、建设内容</w:t>
      </w:r>
    </w:p>
    <w:p w14:paraId="4C010FD7">
      <w:pPr>
        <w:pStyle w:val="3"/>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硬件类：计算机、投影仪、打印、复印、扫描一体机打、针式打印机装订机云机房管理系统及配套、扩声系统、综合布线、文化建设、智慧黑板。</w:t>
      </w:r>
    </w:p>
    <w:p w14:paraId="4D202F13">
      <w:pPr>
        <w:pStyle w:val="3"/>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软件类：增值税一般纳税人网上申报实训系统、</w:t>
      </w:r>
      <w:bookmarkStart w:id="0" w:name="_Toc28275"/>
      <w:r>
        <w:rPr>
          <w:rFonts w:hint="eastAsia" w:ascii="仿宋" w:hAnsi="仿宋" w:eastAsia="仿宋" w:cs="仿宋"/>
          <w:kern w:val="2"/>
          <w:sz w:val="28"/>
          <w:szCs w:val="28"/>
          <w:lang w:val="en-US" w:eastAsia="zh-CN" w:bidi="ar-SA"/>
        </w:rPr>
        <w:t>全国会计初级职称考试系统仿真软件</w:t>
      </w:r>
      <w:bookmarkEnd w:id="0"/>
      <w:r>
        <w:rPr>
          <w:rFonts w:hint="eastAsia" w:ascii="仿宋" w:hAnsi="仿宋" w:eastAsia="仿宋" w:cs="仿宋"/>
          <w:kern w:val="2"/>
          <w:sz w:val="28"/>
          <w:szCs w:val="28"/>
          <w:lang w:val="en-US" w:eastAsia="zh-CN" w:bidi="ar-SA"/>
        </w:rPr>
        <w:t>、查账征收企业所得税年度汇算清缴申报实训系统、财税一体化代理记账报税云平台。</w:t>
      </w:r>
    </w:p>
    <w:p w14:paraId="0DE4E6B7">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四、拟开设的课程</w:t>
      </w:r>
    </w:p>
    <w:p w14:paraId="0BD31E84">
      <w:pPr>
        <w:rPr>
          <w:rFonts w:hint="eastAsia" w:ascii="仿宋" w:hAnsi="仿宋" w:eastAsia="仿宋" w:cs="仿宋"/>
          <w:sz w:val="28"/>
          <w:szCs w:val="28"/>
          <w:lang w:eastAsia="zh-CN"/>
        </w:rPr>
      </w:pPr>
      <w:r>
        <w:rPr>
          <w:rFonts w:hint="eastAsia" w:ascii="仿宋" w:hAnsi="仿宋" w:eastAsia="仿宋" w:cs="仿宋"/>
          <w:sz w:val="28"/>
          <w:szCs w:val="28"/>
          <w:lang w:eastAsia="zh-CN"/>
        </w:rP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799"/>
        <w:gridCol w:w="2115"/>
        <w:gridCol w:w="1478"/>
      </w:tblGrid>
      <w:tr w14:paraId="5FBDD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30" w:type="dxa"/>
          </w:tcPr>
          <w:p w14:paraId="6973D90C">
            <w:pPr>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eastAsia="zh-CN"/>
              </w:rPr>
              <w:t>课程名称</w:t>
            </w:r>
          </w:p>
        </w:tc>
        <w:tc>
          <w:tcPr>
            <w:tcW w:w="2799" w:type="dxa"/>
          </w:tcPr>
          <w:p w14:paraId="43B36B86">
            <w:pPr>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eastAsia="zh-CN"/>
              </w:rPr>
              <w:t>实验实训项目名称</w:t>
            </w:r>
          </w:p>
        </w:tc>
        <w:tc>
          <w:tcPr>
            <w:tcW w:w="2115" w:type="dxa"/>
          </w:tcPr>
          <w:p w14:paraId="4D9ED423">
            <w:pPr>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eastAsia="zh-CN"/>
              </w:rPr>
              <w:t>涉及专业</w:t>
            </w:r>
          </w:p>
        </w:tc>
        <w:tc>
          <w:tcPr>
            <w:tcW w:w="1478" w:type="dxa"/>
          </w:tcPr>
          <w:p w14:paraId="22A80D13">
            <w:pPr>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eastAsia="zh-CN"/>
              </w:rPr>
              <w:t>备注</w:t>
            </w:r>
          </w:p>
        </w:tc>
      </w:tr>
      <w:tr w14:paraId="7FB6B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8E6042C">
            <w:pPr>
              <w:pStyle w:val="3"/>
              <w:keepNext w:val="0"/>
              <w:keepLines w:val="0"/>
              <w:pageBreakBefore w:val="0"/>
              <w:widowControl w:val="0"/>
              <w:kinsoku/>
              <w:wordWrap/>
              <w:overflowPunct/>
              <w:topLinePunct w:val="0"/>
              <w:autoSpaceDE/>
              <w:autoSpaceDN/>
              <w:bidi w:val="0"/>
              <w:adjustRightInd/>
              <w:snapToGrid/>
              <w:spacing w:line="32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税费申报与计算</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纳税筹划、智慧化税务管理、纳税服务、纳税风险防控、</w:t>
            </w:r>
            <w:r>
              <w:rPr>
                <w:rFonts w:hint="eastAsia" w:ascii="仿宋" w:hAnsi="仿宋" w:eastAsia="仿宋" w:cs="仿宋"/>
                <w:sz w:val="28"/>
                <w:szCs w:val="28"/>
              </w:rPr>
              <w:t>会计综合实训、会计分岗实训、财务会计、成本会计、基础会计</w:t>
            </w:r>
          </w:p>
        </w:tc>
        <w:tc>
          <w:tcPr>
            <w:tcW w:w="2799" w:type="dxa"/>
            <w:vAlign w:val="center"/>
          </w:tcPr>
          <w:p w14:paraId="6F6A5072">
            <w:pPr>
              <w:pStyle w:val="3"/>
              <w:keepNext w:val="0"/>
              <w:keepLines w:val="0"/>
              <w:pageBreakBefore w:val="0"/>
              <w:widowControl w:val="0"/>
              <w:kinsoku/>
              <w:wordWrap/>
              <w:overflowPunct/>
              <w:topLinePunct w:val="0"/>
              <w:autoSpaceDE/>
              <w:autoSpaceDN/>
              <w:bidi w:val="0"/>
              <w:adjustRightInd/>
              <w:snapToGrid/>
              <w:spacing w:line="32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增值税一般纳税人网上申报实训系统全国会计初级职称考试系统仿真软件</w:t>
            </w:r>
          </w:p>
        </w:tc>
        <w:tc>
          <w:tcPr>
            <w:tcW w:w="2115" w:type="dxa"/>
            <w:vAlign w:val="center"/>
          </w:tcPr>
          <w:p w14:paraId="2ACB7530">
            <w:pPr>
              <w:pStyle w:val="3"/>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大数据与会计</w:t>
            </w:r>
          </w:p>
        </w:tc>
        <w:tc>
          <w:tcPr>
            <w:tcW w:w="1478" w:type="dxa"/>
          </w:tcPr>
          <w:p w14:paraId="11E71CB2">
            <w:pPr>
              <w:pStyle w:val="3"/>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sz w:val="24"/>
                <w:szCs w:val="24"/>
                <w:lang w:eastAsia="zh-CN"/>
              </w:rPr>
            </w:pPr>
          </w:p>
        </w:tc>
      </w:tr>
      <w:tr w14:paraId="5E538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CCB16C3">
            <w:pPr>
              <w:pStyle w:val="3"/>
              <w:keepNext w:val="0"/>
              <w:keepLines w:val="0"/>
              <w:pageBreakBefore w:val="0"/>
              <w:widowControl w:val="0"/>
              <w:kinsoku/>
              <w:wordWrap/>
              <w:overflowPunct/>
              <w:topLinePunct w:val="0"/>
              <w:autoSpaceDE/>
              <w:autoSpaceDN/>
              <w:bidi w:val="0"/>
              <w:adjustRightInd/>
              <w:snapToGrid/>
              <w:spacing w:line="32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会计综合实训、会计分岗实训、财务会计、成本会计、基础会计、纳税实务、税费申报与计算、智能核算与管理、会计单项实训</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财务分析、企业真账实训</w:t>
            </w:r>
          </w:p>
        </w:tc>
        <w:tc>
          <w:tcPr>
            <w:tcW w:w="2799" w:type="dxa"/>
            <w:vAlign w:val="center"/>
          </w:tcPr>
          <w:p w14:paraId="7DF5F7F0">
            <w:pPr>
              <w:pStyle w:val="3"/>
              <w:keepNext w:val="0"/>
              <w:keepLines w:val="0"/>
              <w:pageBreakBefore w:val="0"/>
              <w:widowControl w:val="0"/>
              <w:kinsoku/>
              <w:wordWrap/>
              <w:overflowPunct/>
              <w:topLinePunct w:val="0"/>
              <w:autoSpaceDE/>
              <w:autoSpaceDN/>
              <w:bidi w:val="0"/>
              <w:adjustRightInd/>
              <w:snapToGrid/>
              <w:spacing w:line="32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查账征收企业所得税年度汇算清缴申报实训系统</w:t>
            </w:r>
          </w:p>
        </w:tc>
        <w:tc>
          <w:tcPr>
            <w:tcW w:w="2115" w:type="dxa"/>
            <w:vAlign w:val="center"/>
          </w:tcPr>
          <w:p w14:paraId="77DDB03A">
            <w:pPr>
              <w:pStyle w:val="3"/>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大数据与财务管理、大数据与会计</w:t>
            </w:r>
          </w:p>
        </w:tc>
        <w:tc>
          <w:tcPr>
            <w:tcW w:w="1478" w:type="dxa"/>
          </w:tcPr>
          <w:p w14:paraId="5FD9B43C">
            <w:pPr>
              <w:pStyle w:val="3"/>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sz w:val="24"/>
                <w:szCs w:val="24"/>
                <w:lang w:eastAsia="zh-CN"/>
              </w:rPr>
            </w:pPr>
          </w:p>
        </w:tc>
      </w:tr>
    </w:tbl>
    <w:p w14:paraId="1CFDA8F1">
      <w:pPr>
        <w:rPr>
          <w:rFonts w:hint="eastAsia"/>
          <w:lang w:eastAsia="zh-CN"/>
        </w:rPr>
      </w:pPr>
      <w:r>
        <w:rPr>
          <w:rFonts w:hint="eastAsia"/>
          <w:lang w:eastAsia="zh-CN"/>
        </w:rPr>
        <w:br w:type="page"/>
      </w:r>
    </w:p>
    <w:p w14:paraId="0D1A596B">
      <w:pPr>
        <w:pStyle w:val="2"/>
        <w:rPr>
          <w:rFonts w:hint="eastAsia"/>
          <w:lang w:eastAsia="zh-CN"/>
        </w:rPr>
      </w:pPr>
    </w:p>
    <w:p w14:paraId="1B374AD1">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五、拟采购的</w:t>
      </w:r>
      <w:r>
        <w:rPr>
          <w:rFonts w:hint="eastAsia" w:ascii="仿宋" w:hAnsi="仿宋" w:eastAsia="仿宋" w:cs="仿宋"/>
          <w:b/>
          <w:bCs/>
          <w:sz w:val="28"/>
          <w:szCs w:val="28"/>
          <w:lang w:val="en-US" w:eastAsia="zh-CN"/>
        </w:rPr>
        <w:t>主要</w:t>
      </w:r>
      <w:r>
        <w:rPr>
          <w:rFonts w:hint="eastAsia" w:ascii="仿宋" w:hAnsi="仿宋" w:eastAsia="仿宋" w:cs="仿宋"/>
          <w:b/>
          <w:bCs/>
          <w:sz w:val="28"/>
          <w:szCs w:val="28"/>
          <w:lang w:eastAsia="zh-CN"/>
        </w:rPr>
        <w:t>设备清单</w:t>
      </w:r>
    </w:p>
    <w:tbl>
      <w:tblPr>
        <w:tblStyle w:val="6"/>
        <w:tblW w:w="87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3755"/>
        <w:gridCol w:w="1357"/>
        <w:gridCol w:w="2399"/>
      </w:tblGrid>
      <w:tr w14:paraId="7F1AD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26" w:type="dxa"/>
          </w:tcPr>
          <w:p w14:paraId="25EEF58E">
            <w:pPr>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eastAsia="zh-CN"/>
              </w:rPr>
              <w:t>序号</w:t>
            </w:r>
          </w:p>
        </w:tc>
        <w:tc>
          <w:tcPr>
            <w:tcW w:w="3755" w:type="dxa"/>
          </w:tcPr>
          <w:p w14:paraId="08FDC881">
            <w:pPr>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eastAsia="zh-CN"/>
              </w:rPr>
              <w:t>设备名称</w:t>
            </w:r>
          </w:p>
        </w:tc>
        <w:tc>
          <w:tcPr>
            <w:tcW w:w="1357" w:type="dxa"/>
          </w:tcPr>
          <w:p w14:paraId="7A9481EF">
            <w:pPr>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eastAsia="zh-CN"/>
              </w:rPr>
              <w:t>数量</w:t>
            </w:r>
          </w:p>
        </w:tc>
        <w:tc>
          <w:tcPr>
            <w:tcW w:w="2399" w:type="dxa"/>
          </w:tcPr>
          <w:p w14:paraId="6C0F896F">
            <w:pPr>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eastAsia="zh-CN"/>
              </w:rPr>
              <w:t>备注</w:t>
            </w:r>
          </w:p>
        </w:tc>
      </w:tr>
      <w:tr w14:paraId="6F7D7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Align w:val="center"/>
          </w:tcPr>
          <w:p w14:paraId="4853147D">
            <w:pPr>
              <w:pStyle w:val="3"/>
              <w:spacing w:before="120" w:after="120"/>
              <w:jc w:val="center"/>
              <w:rPr>
                <w:rFonts w:hint="eastAsia" w:ascii="仿宋" w:hAnsi="仿宋" w:eastAsia="仿宋" w:cs="仿宋"/>
                <w:sz w:val="28"/>
                <w:szCs w:val="28"/>
                <w:lang w:val="en-US" w:eastAsia="zh-CN"/>
              </w:rPr>
            </w:pPr>
            <w:r>
              <w:rPr>
                <w:rFonts w:hint="eastAsia" w:ascii="仿宋" w:hAnsi="仿宋" w:eastAsia="仿宋" w:cs="仿宋"/>
                <w:spacing w:val="40"/>
                <w:sz w:val="28"/>
                <w:szCs w:val="28"/>
              </w:rPr>
              <w:t>1</w:t>
            </w:r>
          </w:p>
        </w:tc>
        <w:tc>
          <w:tcPr>
            <w:tcW w:w="3755" w:type="dxa"/>
            <w:vAlign w:val="center"/>
          </w:tcPr>
          <w:p w14:paraId="037B6F7A">
            <w:pPr>
              <w:pStyle w:val="3"/>
              <w:spacing w:before="120" w:after="120"/>
              <w:jc w:val="center"/>
              <w:rPr>
                <w:rFonts w:hint="eastAsia" w:ascii="仿宋" w:hAnsi="仿宋" w:eastAsia="仿宋" w:cs="仿宋"/>
                <w:sz w:val="28"/>
                <w:szCs w:val="28"/>
                <w:lang w:val="en-US" w:eastAsia="zh-CN"/>
              </w:rPr>
            </w:pPr>
            <w:r>
              <w:rPr>
                <w:rFonts w:hint="eastAsia" w:ascii="仿宋" w:hAnsi="仿宋" w:eastAsia="仿宋" w:cs="仿宋"/>
                <w:spacing w:val="40"/>
                <w:sz w:val="28"/>
                <w:szCs w:val="28"/>
              </w:rPr>
              <w:t>电脑</w:t>
            </w:r>
          </w:p>
        </w:tc>
        <w:tc>
          <w:tcPr>
            <w:tcW w:w="1357" w:type="dxa"/>
            <w:vAlign w:val="center"/>
          </w:tcPr>
          <w:p w14:paraId="68F854DD">
            <w:pPr>
              <w:adjustRightInd w:val="0"/>
              <w:snapToGrid w:val="0"/>
              <w:spacing w:line="500" w:lineRule="exact"/>
              <w:jc w:val="center"/>
              <w:rPr>
                <w:rFonts w:hint="eastAsia" w:ascii="仿宋" w:hAnsi="仿宋" w:eastAsia="仿宋" w:cs="仿宋"/>
                <w:sz w:val="28"/>
                <w:szCs w:val="28"/>
                <w:lang w:val="en-US" w:eastAsia="zh-CN"/>
              </w:rPr>
            </w:pPr>
            <w:r>
              <w:rPr>
                <w:rStyle w:val="10"/>
                <w:rFonts w:hint="eastAsia" w:ascii="仿宋" w:hAnsi="仿宋" w:eastAsia="仿宋" w:cs="仿宋"/>
                <w:kern w:val="0"/>
                <w:sz w:val="28"/>
                <w:szCs w:val="28"/>
                <w:lang w:val="en-US" w:eastAsia="zh-CN"/>
              </w:rPr>
              <w:t>80</w:t>
            </w:r>
          </w:p>
        </w:tc>
        <w:tc>
          <w:tcPr>
            <w:tcW w:w="2399" w:type="dxa"/>
          </w:tcPr>
          <w:p w14:paraId="78CD07A3">
            <w:pPr>
              <w:pStyle w:val="3"/>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sz w:val="24"/>
                <w:szCs w:val="24"/>
                <w:lang w:eastAsia="zh-CN"/>
              </w:rPr>
            </w:pPr>
          </w:p>
        </w:tc>
      </w:tr>
      <w:tr w14:paraId="3FCA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Align w:val="center"/>
          </w:tcPr>
          <w:p w14:paraId="63514D2B">
            <w:pPr>
              <w:spacing w:line="400" w:lineRule="exact"/>
              <w:jc w:val="center"/>
              <w:rPr>
                <w:rFonts w:hint="eastAsia" w:ascii="仿宋" w:hAnsi="仿宋" w:eastAsia="仿宋" w:cs="仿宋"/>
                <w:sz w:val="28"/>
                <w:szCs w:val="28"/>
                <w:lang w:val="en-US" w:eastAsia="zh-CN"/>
              </w:rPr>
            </w:pPr>
            <w:r>
              <w:rPr>
                <w:rFonts w:hint="eastAsia" w:ascii="仿宋" w:hAnsi="仿宋" w:eastAsia="仿宋" w:cs="仿宋"/>
                <w:sz w:val="28"/>
                <w:szCs w:val="28"/>
              </w:rPr>
              <w:t>2</w:t>
            </w:r>
          </w:p>
        </w:tc>
        <w:tc>
          <w:tcPr>
            <w:tcW w:w="3755" w:type="dxa"/>
            <w:vAlign w:val="center"/>
          </w:tcPr>
          <w:p w14:paraId="14EB02BC">
            <w:pPr>
              <w:spacing w:line="400" w:lineRule="exact"/>
              <w:jc w:val="center"/>
              <w:rPr>
                <w:rFonts w:hint="eastAsia" w:ascii="仿宋" w:hAnsi="仿宋" w:eastAsia="仿宋" w:cs="仿宋"/>
                <w:sz w:val="28"/>
                <w:szCs w:val="28"/>
                <w:lang w:eastAsia="zh-CN"/>
              </w:rPr>
            </w:pPr>
            <w:r>
              <w:rPr>
                <w:rFonts w:hint="eastAsia" w:ascii="仿宋" w:hAnsi="仿宋" w:eastAsia="仿宋" w:cs="仿宋"/>
                <w:sz w:val="28"/>
                <w:szCs w:val="28"/>
              </w:rPr>
              <w:t>投影仪</w:t>
            </w:r>
          </w:p>
        </w:tc>
        <w:tc>
          <w:tcPr>
            <w:tcW w:w="1357" w:type="dxa"/>
            <w:vAlign w:val="center"/>
          </w:tcPr>
          <w:p w14:paraId="7307C350">
            <w:pPr>
              <w:pStyle w:val="3"/>
              <w:spacing w:before="120" w:after="120"/>
              <w:jc w:val="center"/>
              <w:rPr>
                <w:rFonts w:hint="eastAsia" w:ascii="仿宋" w:hAnsi="仿宋" w:eastAsia="仿宋" w:cs="仿宋"/>
                <w:sz w:val="28"/>
                <w:szCs w:val="28"/>
                <w:lang w:val="en-US" w:eastAsia="zh-CN"/>
              </w:rPr>
            </w:pPr>
            <w:r>
              <w:rPr>
                <w:rFonts w:hint="eastAsia" w:ascii="仿宋" w:hAnsi="仿宋" w:eastAsia="仿宋" w:cs="仿宋"/>
                <w:spacing w:val="40"/>
                <w:sz w:val="28"/>
                <w:szCs w:val="28"/>
                <w:lang w:val="en-US" w:eastAsia="zh-CN"/>
              </w:rPr>
              <w:t>2</w:t>
            </w:r>
          </w:p>
        </w:tc>
        <w:tc>
          <w:tcPr>
            <w:tcW w:w="2399" w:type="dxa"/>
          </w:tcPr>
          <w:p w14:paraId="364F1CBE">
            <w:pPr>
              <w:pStyle w:val="3"/>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sz w:val="24"/>
                <w:szCs w:val="24"/>
                <w:lang w:eastAsia="zh-CN"/>
              </w:rPr>
            </w:pPr>
          </w:p>
        </w:tc>
      </w:tr>
      <w:tr w14:paraId="416FE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Align w:val="center"/>
          </w:tcPr>
          <w:p w14:paraId="66E7121B">
            <w:pPr>
              <w:spacing w:line="400" w:lineRule="exact"/>
              <w:jc w:val="center"/>
              <w:rPr>
                <w:rFonts w:hint="eastAsia" w:ascii="仿宋" w:hAnsi="仿宋" w:eastAsia="仿宋" w:cs="仿宋"/>
                <w:sz w:val="28"/>
                <w:szCs w:val="28"/>
                <w:lang w:val="en-US" w:eastAsia="zh-CN"/>
              </w:rPr>
            </w:pPr>
            <w:r>
              <w:rPr>
                <w:rFonts w:hint="eastAsia" w:ascii="仿宋" w:hAnsi="仿宋" w:eastAsia="仿宋" w:cs="仿宋"/>
                <w:sz w:val="28"/>
                <w:szCs w:val="28"/>
              </w:rPr>
              <w:t>3</w:t>
            </w:r>
          </w:p>
        </w:tc>
        <w:tc>
          <w:tcPr>
            <w:tcW w:w="3755" w:type="dxa"/>
            <w:vAlign w:val="center"/>
          </w:tcPr>
          <w:p w14:paraId="5B1BF6F6">
            <w:pPr>
              <w:spacing w:line="400" w:lineRule="exact"/>
              <w:jc w:val="center"/>
              <w:rPr>
                <w:rFonts w:hint="eastAsia" w:ascii="仿宋" w:hAnsi="仿宋" w:eastAsia="仿宋" w:cs="仿宋"/>
                <w:sz w:val="28"/>
                <w:szCs w:val="28"/>
                <w:lang w:eastAsia="zh-CN"/>
              </w:rPr>
            </w:pPr>
            <w:r>
              <w:rPr>
                <w:rFonts w:hint="eastAsia" w:ascii="仿宋" w:hAnsi="仿宋" w:eastAsia="仿宋" w:cs="仿宋"/>
                <w:sz w:val="28"/>
                <w:szCs w:val="28"/>
              </w:rPr>
              <w:t>打印、复印、扫描一体机打</w:t>
            </w:r>
          </w:p>
        </w:tc>
        <w:tc>
          <w:tcPr>
            <w:tcW w:w="1357" w:type="dxa"/>
            <w:vAlign w:val="center"/>
          </w:tcPr>
          <w:p w14:paraId="48356692">
            <w:pPr>
              <w:pStyle w:val="3"/>
              <w:spacing w:before="120" w:after="120"/>
              <w:jc w:val="center"/>
              <w:rPr>
                <w:rFonts w:hint="eastAsia" w:ascii="仿宋" w:hAnsi="仿宋" w:eastAsia="仿宋" w:cs="仿宋"/>
                <w:sz w:val="28"/>
                <w:szCs w:val="28"/>
                <w:lang w:val="en-US" w:eastAsia="zh-CN"/>
              </w:rPr>
            </w:pPr>
            <w:r>
              <w:rPr>
                <w:rFonts w:hint="eastAsia" w:ascii="仿宋" w:hAnsi="仿宋" w:eastAsia="仿宋" w:cs="仿宋"/>
                <w:spacing w:val="40"/>
                <w:sz w:val="28"/>
                <w:szCs w:val="28"/>
                <w:lang w:val="en-US" w:eastAsia="zh-CN"/>
              </w:rPr>
              <w:t>2</w:t>
            </w:r>
          </w:p>
        </w:tc>
        <w:tc>
          <w:tcPr>
            <w:tcW w:w="2399" w:type="dxa"/>
          </w:tcPr>
          <w:p w14:paraId="05ADB534">
            <w:pPr>
              <w:pStyle w:val="3"/>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sz w:val="24"/>
                <w:szCs w:val="24"/>
                <w:lang w:eastAsia="zh-CN"/>
              </w:rPr>
            </w:pPr>
          </w:p>
        </w:tc>
      </w:tr>
      <w:tr w14:paraId="6B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Align w:val="center"/>
          </w:tcPr>
          <w:p w14:paraId="3D2F1CF4">
            <w:pPr>
              <w:spacing w:line="400" w:lineRule="exact"/>
              <w:jc w:val="center"/>
              <w:rPr>
                <w:rFonts w:hint="eastAsia" w:ascii="仿宋" w:hAnsi="仿宋" w:eastAsia="仿宋" w:cs="仿宋"/>
                <w:sz w:val="28"/>
                <w:szCs w:val="28"/>
                <w:lang w:val="en-US" w:eastAsia="zh-CN"/>
              </w:rPr>
            </w:pPr>
            <w:r>
              <w:rPr>
                <w:rFonts w:hint="eastAsia" w:ascii="仿宋" w:hAnsi="仿宋" w:eastAsia="仿宋" w:cs="仿宋"/>
                <w:spacing w:val="10"/>
                <w:sz w:val="28"/>
                <w:szCs w:val="28"/>
              </w:rPr>
              <w:t>4</w:t>
            </w:r>
          </w:p>
        </w:tc>
        <w:tc>
          <w:tcPr>
            <w:tcW w:w="3755" w:type="dxa"/>
            <w:vAlign w:val="center"/>
          </w:tcPr>
          <w:p w14:paraId="5EFDDBDD">
            <w:pPr>
              <w:spacing w:line="400" w:lineRule="exact"/>
              <w:jc w:val="center"/>
              <w:rPr>
                <w:rFonts w:hint="eastAsia" w:ascii="仿宋" w:hAnsi="仿宋" w:eastAsia="仿宋" w:cs="仿宋"/>
                <w:sz w:val="28"/>
                <w:szCs w:val="28"/>
                <w:lang w:eastAsia="zh-CN"/>
              </w:rPr>
            </w:pPr>
            <w:r>
              <w:rPr>
                <w:rFonts w:hint="eastAsia" w:ascii="仿宋" w:hAnsi="仿宋" w:eastAsia="仿宋" w:cs="仿宋"/>
                <w:spacing w:val="10"/>
                <w:sz w:val="28"/>
                <w:szCs w:val="28"/>
              </w:rPr>
              <w:t>针式打印机</w:t>
            </w:r>
          </w:p>
        </w:tc>
        <w:tc>
          <w:tcPr>
            <w:tcW w:w="1357" w:type="dxa"/>
            <w:vAlign w:val="center"/>
          </w:tcPr>
          <w:p w14:paraId="7FA1ED61">
            <w:pPr>
              <w:pStyle w:val="3"/>
              <w:spacing w:before="120" w:after="120"/>
              <w:jc w:val="center"/>
              <w:rPr>
                <w:rFonts w:hint="eastAsia" w:ascii="仿宋" w:hAnsi="仿宋" w:eastAsia="仿宋" w:cs="仿宋"/>
                <w:sz w:val="28"/>
                <w:szCs w:val="28"/>
                <w:lang w:val="en-US" w:eastAsia="zh-CN"/>
              </w:rPr>
            </w:pPr>
            <w:r>
              <w:rPr>
                <w:rFonts w:hint="eastAsia" w:ascii="仿宋" w:hAnsi="仿宋" w:eastAsia="仿宋" w:cs="仿宋"/>
                <w:spacing w:val="40"/>
                <w:sz w:val="28"/>
                <w:szCs w:val="28"/>
                <w:lang w:val="en-US" w:eastAsia="zh-CN"/>
              </w:rPr>
              <w:t>5</w:t>
            </w:r>
          </w:p>
        </w:tc>
        <w:tc>
          <w:tcPr>
            <w:tcW w:w="2399" w:type="dxa"/>
          </w:tcPr>
          <w:p w14:paraId="052380E2">
            <w:pPr>
              <w:pStyle w:val="3"/>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sz w:val="24"/>
                <w:szCs w:val="24"/>
                <w:lang w:eastAsia="zh-CN"/>
              </w:rPr>
            </w:pPr>
          </w:p>
        </w:tc>
      </w:tr>
      <w:tr w14:paraId="22F05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Align w:val="center"/>
          </w:tcPr>
          <w:p w14:paraId="206A9E1E">
            <w:pPr>
              <w:widowControl/>
              <w:tabs>
                <w:tab w:val="left" w:pos="6615"/>
              </w:tabs>
              <w:spacing w:line="420" w:lineRule="exact"/>
              <w:jc w:val="center"/>
              <w:rPr>
                <w:rFonts w:hint="eastAsia" w:ascii="仿宋" w:hAnsi="仿宋" w:eastAsia="仿宋" w:cs="仿宋"/>
                <w:sz w:val="28"/>
                <w:szCs w:val="28"/>
                <w:lang w:val="en-US" w:eastAsia="zh-CN"/>
              </w:rPr>
            </w:pPr>
            <w:r>
              <w:rPr>
                <w:rFonts w:hint="eastAsia" w:ascii="仿宋" w:hAnsi="仿宋" w:eastAsia="仿宋" w:cs="仿宋"/>
                <w:color w:val="000000"/>
                <w:kern w:val="0"/>
                <w:sz w:val="28"/>
                <w:szCs w:val="28"/>
              </w:rPr>
              <w:t>5</w:t>
            </w:r>
          </w:p>
        </w:tc>
        <w:tc>
          <w:tcPr>
            <w:tcW w:w="3755" w:type="dxa"/>
            <w:vAlign w:val="center"/>
          </w:tcPr>
          <w:p w14:paraId="0CF9436A">
            <w:pPr>
              <w:widowControl/>
              <w:tabs>
                <w:tab w:val="left" w:pos="6615"/>
              </w:tabs>
              <w:spacing w:line="420" w:lineRule="exact"/>
              <w:jc w:val="center"/>
              <w:rPr>
                <w:rFonts w:hint="eastAsia" w:ascii="仿宋" w:hAnsi="仿宋" w:eastAsia="仿宋" w:cs="仿宋"/>
                <w:sz w:val="28"/>
                <w:szCs w:val="28"/>
                <w:lang w:eastAsia="zh-CN"/>
              </w:rPr>
            </w:pPr>
            <w:r>
              <w:rPr>
                <w:rFonts w:hint="eastAsia" w:ascii="仿宋" w:hAnsi="仿宋" w:eastAsia="仿宋" w:cs="仿宋"/>
                <w:color w:val="000000"/>
                <w:kern w:val="0"/>
                <w:sz w:val="28"/>
                <w:szCs w:val="28"/>
              </w:rPr>
              <w:t>装订机</w:t>
            </w:r>
          </w:p>
        </w:tc>
        <w:tc>
          <w:tcPr>
            <w:tcW w:w="1357" w:type="dxa"/>
            <w:vAlign w:val="center"/>
          </w:tcPr>
          <w:p w14:paraId="3E7B62D5">
            <w:pPr>
              <w:pStyle w:val="3"/>
              <w:spacing w:before="120" w:after="120"/>
              <w:jc w:val="center"/>
              <w:rPr>
                <w:rFonts w:hint="eastAsia" w:ascii="仿宋" w:hAnsi="仿宋" w:eastAsia="仿宋" w:cs="仿宋"/>
                <w:sz w:val="28"/>
                <w:szCs w:val="28"/>
                <w:lang w:val="en-US" w:eastAsia="zh-CN"/>
              </w:rPr>
            </w:pPr>
            <w:r>
              <w:rPr>
                <w:rFonts w:hint="eastAsia" w:ascii="仿宋" w:hAnsi="仿宋" w:eastAsia="仿宋" w:cs="仿宋"/>
                <w:spacing w:val="40"/>
                <w:sz w:val="28"/>
                <w:szCs w:val="28"/>
                <w:lang w:val="en-US" w:eastAsia="zh-CN"/>
              </w:rPr>
              <w:t>5</w:t>
            </w:r>
          </w:p>
        </w:tc>
        <w:tc>
          <w:tcPr>
            <w:tcW w:w="2399" w:type="dxa"/>
          </w:tcPr>
          <w:p w14:paraId="6EDDC383">
            <w:pPr>
              <w:pStyle w:val="3"/>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sz w:val="24"/>
                <w:szCs w:val="24"/>
                <w:lang w:eastAsia="zh-CN"/>
              </w:rPr>
            </w:pPr>
          </w:p>
        </w:tc>
      </w:tr>
      <w:tr w14:paraId="25ADA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Align w:val="center"/>
          </w:tcPr>
          <w:p w14:paraId="00F45343">
            <w:pPr>
              <w:spacing w:line="400" w:lineRule="exact"/>
              <w:jc w:val="center"/>
              <w:rPr>
                <w:rFonts w:hint="eastAsia" w:ascii="仿宋" w:hAnsi="仿宋" w:eastAsia="仿宋" w:cs="仿宋"/>
                <w:sz w:val="28"/>
                <w:szCs w:val="28"/>
                <w:lang w:val="en-US" w:eastAsia="zh-CN"/>
              </w:rPr>
            </w:pPr>
            <w:r>
              <w:rPr>
                <w:rFonts w:hint="eastAsia" w:ascii="仿宋" w:hAnsi="仿宋" w:eastAsia="仿宋" w:cs="仿宋"/>
                <w:spacing w:val="10"/>
                <w:sz w:val="28"/>
                <w:szCs w:val="28"/>
                <w:lang w:val="en-US" w:eastAsia="zh-CN"/>
              </w:rPr>
              <w:t>6</w:t>
            </w:r>
          </w:p>
        </w:tc>
        <w:tc>
          <w:tcPr>
            <w:tcW w:w="3755" w:type="dxa"/>
            <w:vAlign w:val="center"/>
          </w:tcPr>
          <w:p w14:paraId="04DEB290">
            <w:pPr>
              <w:keepNext w:val="0"/>
              <w:keepLines w:val="0"/>
              <w:widowControl/>
              <w:suppressLineNumbers w:val="0"/>
              <w:jc w:val="center"/>
              <w:textAlignment w:val="top"/>
              <w:rPr>
                <w:rFonts w:hint="eastAsia" w:ascii="仿宋" w:hAnsi="仿宋" w:eastAsia="仿宋" w:cs="仿宋"/>
                <w:sz w:val="28"/>
                <w:szCs w:val="28"/>
                <w:lang w:val="en-US" w:eastAsia="zh-CN"/>
              </w:rPr>
            </w:pPr>
            <w:r>
              <w:rPr>
                <w:rFonts w:hint="eastAsia" w:ascii="仿宋" w:hAnsi="仿宋" w:eastAsia="仿宋" w:cs="仿宋"/>
                <w:b w:val="0"/>
                <w:bCs w:val="0"/>
                <w:i w:val="0"/>
                <w:iCs w:val="0"/>
                <w:color w:val="000000" w:themeColor="text1"/>
                <w:kern w:val="0"/>
                <w:sz w:val="28"/>
                <w:szCs w:val="28"/>
                <w:u w:val="none"/>
                <w:lang w:val="en-US" w:eastAsia="zh-CN" w:bidi="ar"/>
                <w14:textFill>
                  <w14:solidFill>
                    <w14:schemeClr w14:val="tx1"/>
                  </w14:solidFill>
                </w14:textFill>
              </w:rPr>
              <w:t>增值税一般纳税人网上申报实训系统</w:t>
            </w:r>
          </w:p>
        </w:tc>
        <w:tc>
          <w:tcPr>
            <w:tcW w:w="1357" w:type="dxa"/>
            <w:vAlign w:val="center"/>
          </w:tcPr>
          <w:p w14:paraId="416155E9">
            <w:pPr>
              <w:pStyle w:val="3"/>
              <w:spacing w:before="120" w:after="120"/>
              <w:jc w:val="center"/>
              <w:rPr>
                <w:rFonts w:hint="eastAsia" w:ascii="仿宋" w:hAnsi="仿宋" w:eastAsia="仿宋" w:cs="仿宋"/>
                <w:sz w:val="28"/>
                <w:szCs w:val="28"/>
                <w:lang w:val="en-US" w:eastAsia="zh-CN"/>
              </w:rPr>
            </w:pPr>
            <w:r>
              <w:rPr>
                <w:rFonts w:hint="eastAsia" w:ascii="仿宋" w:hAnsi="仿宋" w:eastAsia="仿宋" w:cs="仿宋"/>
                <w:spacing w:val="40"/>
                <w:sz w:val="28"/>
                <w:szCs w:val="28"/>
                <w:lang w:val="en-US" w:eastAsia="zh-CN"/>
              </w:rPr>
              <w:t>1</w:t>
            </w:r>
          </w:p>
        </w:tc>
        <w:tc>
          <w:tcPr>
            <w:tcW w:w="2399" w:type="dxa"/>
          </w:tcPr>
          <w:p w14:paraId="59811022">
            <w:pPr>
              <w:pStyle w:val="3"/>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sz w:val="24"/>
                <w:szCs w:val="24"/>
                <w:lang w:eastAsia="zh-CN"/>
              </w:rPr>
            </w:pPr>
          </w:p>
        </w:tc>
      </w:tr>
      <w:tr w14:paraId="2974D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Align w:val="center"/>
          </w:tcPr>
          <w:p w14:paraId="75E76D6F">
            <w:pPr>
              <w:spacing w:line="400" w:lineRule="exact"/>
              <w:jc w:val="center"/>
              <w:rPr>
                <w:rFonts w:hint="eastAsia" w:ascii="仿宋" w:hAnsi="仿宋" w:eastAsia="仿宋" w:cs="仿宋"/>
                <w:sz w:val="28"/>
                <w:szCs w:val="28"/>
                <w:lang w:val="en-US" w:eastAsia="zh-CN"/>
              </w:rPr>
            </w:pPr>
            <w:r>
              <w:rPr>
                <w:rStyle w:val="12"/>
                <w:rFonts w:hint="eastAsia" w:ascii="仿宋" w:hAnsi="仿宋" w:eastAsia="仿宋" w:cs="仿宋"/>
                <w:sz w:val="28"/>
                <w:szCs w:val="28"/>
                <w:lang w:val="en-US" w:eastAsia="zh-CN"/>
              </w:rPr>
              <w:t>7</w:t>
            </w:r>
          </w:p>
        </w:tc>
        <w:tc>
          <w:tcPr>
            <w:tcW w:w="3755" w:type="dxa"/>
            <w:vAlign w:val="center"/>
          </w:tcPr>
          <w:p w14:paraId="2A15C147">
            <w:pPr>
              <w:keepNext w:val="0"/>
              <w:keepLines w:val="0"/>
              <w:widowControl/>
              <w:suppressLineNumbers w:val="0"/>
              <w:jc w:val="center"/>
              <w:textAlignment w:val="top"/>
              <w:rPr>
                <w:rFonts w:hint="eastAsia" w:ascii="仿宋" w:hAnsi="仿宋" w:eastAsia="仿宋" w:cs="仿宋"/>
                <w:sz w:val="28"/>
                <w:szCs w:val="28"/>
                <w:lang w:val="en-US" w:eastAsia="zh-CN"/>
              </w:rPr>
            </w:pPr>
            <w:r>
              <w:rPr>
                <w:rStyle w:val="9"/>
                <w:rFonts w:hint="eastAsia" w:ascii="仿宋" w:hAnsi="仿宋" w:eastAsia="仿宋" w:cs="仿宋"/>
                <w:b w:val="0"/>
                <w:bCs w:val="0"/>
                <w:sz w:val="28"/>
                <w:szCs w:val="28"/>
                <w:lang w:val="en-US" w:eastAsia="zh-CN" w:bidi="ar"/>
              </w:rPr>
              <w:t>全国会计初级职称考试系统仿真软件</w:t>
            </w:r>
          </w:p>
        </w:tc>
        <w:tc>
          <w:tcPr>
            <w:tcW w:w="1357" w:type="dxa"/>
            <w:vAlign w:val="center"/>
          </w:tcPr>
          <w:p w14:paraId="2A2E24E4">
            <w:pPr>
              <w:pStyle w:val="3"/>
              <w:spacing w:before="120" w:after="120"/>
              <w:jc w:val="center"/>
              <w:rPr>
                <w:rFonts w:hint="eastAsia" w:ascii="仿宋" w:hAnsi="仿宋" w:eastAsia="仿宋" w:cs="仿宋"/>
                <w:sz w:val="28"/>
                <w:szCs w:val="28"/>
                <w:lang w:val="en-US" w:eastAsia="zh-CN"/>
              </w:rPr>
            </w:pPr>
            <w:r>
              <w:rPr>
                <w:rFonts w:hint="eastAsia" w:ascii="仿宋" w:hAnsi="仿宋" w:eastAsia="仿宋" w:cs="仿宋"/>
                <w:spacing w:val="40"/>
                <w:sz w:val="28"/>
                <w:szCs w:val="28"/>
                <w:lang w:val="en-US" w:eastAsia="zh-CN"/>
              </w:rPr>
              <w:t>1</w:t>
            </w:r>
          </w:p>
        </w:tc>
        <w:tc>
          <w:tcPr>
            <w:tcW w:w="2399" w:type="dxa"/>
          </w:tcPr>
          <w:p w14:paraId="0F2BA455">
            <w:pPr>
              <w:pStyle w:val="3"/>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sz w:val="24"/>
                <w:szCs w:val="24"/>
                <w:lang w:eastAsia="zh-CN"/>
              </w:rPr>
            </w:pPr>
          </w:p>
        </w:tc>
      </w:tr>
      <w:tr w14:paraId="5D69B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Align w:val="center"/>
          </w:tcPr>
          <w:p w14:paraId="5AEECE1F">
            <w:pPr>
              <w:spacing w:line="400" w:lineRule="exact"/>
              <w:jc w:val="center"/>
              <w:rPr>
                <w:rFonts w:hint="eastAsia" w:ascii="仿宋" w:hAnsi="仿宋" w:eastAsia="仿宋" w:cs="仿宋"/>
                <w:sz w:val="28"/>
                <w:szCs w:val="28"/>
                <w:lang w:val="en-US" w:eastAsia="zh-CN"/>
              </w:rPr>
            </w:pPr>
            <w:r>
              <w:rPr>
                <w:rFonts w:hint="eastAsia" w:ascii="仿宋" w:hAnsi="仿宋" w:eastAsia="仿宋" w:cs="仿宋"/>
                <w:spacing w:val="10"/>
                <w:sz w:val="28"/>
                <w:szCs w:val="28"/>
                <w:lang w:val="en-US" w:eastAsia="zh-CN"/>
              </w:rPr>
              <w:t>8</w:t>
            </w:r>
          </w:p>
        </w:tc>
        <w:tc>
          <w:tcPr>
            <w:tcW w:w="3755" w:type="dxa"/>
            <w:vAlign w:val="center"/>
          </w:tcPr>
          <w:p w14:paraId="70CF4979">
            <w:pPr>
              <w:keepNext w:val="0"/>
              <w:keepLines w:val="0"/>
              <w:widowControl/>
              <w:suppressLineNumbers w:val="0"/>
              <w:jc w:val="center"/>
              <w:textAlignment w:val="top"/>
              <w:rPr>
                <w:rFonts w:hint="eastAsia" w:ascii="仿宋" w:hAnsi="仿宋" w:eastAsia="仿宋" w:cs="仿宋"/>
                <w:sz w:val="28"/>
                <w:szCs w:val="28"/>
                <w:lang w:val="en-US" w:eastAsia="zh-CN"/>
              </w:rPr>
            </w:pPr>
            <w:r>
              <w:rPr>
                <w:rStyle w:val="9"/>
                <w:rFonts w:hint="eastAsia" w:ascii="仿宋" w:hAnsi="仿宋" w:eastAsia="仿宋" w:cs="仿宋"/>
                <w:b w:val="0"/>
                <w:bCs w:val="0"/>
                <w:sz w:val="28"/>
                <w:szCs w:val="28"/>
                <w:lang w:val="en-US" w:eastAsia="zh-CN" w:bidi="ar"/>
              </w:rPr>
              <w:t>查账征收企业所得税年度汇算清缴申报实训系统</w:t>
            </w:r>
          </w:p>
        </w:tc>
        <w:tc>
          <w:tcPr>
            <w:tcW w:w="1357" w:type="dxa"/>
            <w:vAlign w:val="center"/>
          </w:tcPr>
          <w:p w14:paraId="5AC2D086">
            <w:pPr>
              <w:pStyle w:val="3"/>
              <w:spacing w:before="120" w:after="120"/>
              <w:jc w:val="center"/>
              <w:rPr>
                <w:rFonts w:hint="eastAsia" w:ascii="仿宋" w:hAnsi="仿宋" w:eastAsia="仿宋" w:cs="仿宋"/>
                <w:sz w:val="28"/>
                <w:szCs w:val="28"/>
                <w:lang w:val="en-US" w:eastAsia="zh-CN"/>
              </w:rPr>
            </w:pPr>
            <w:r>
              <w:rPr>
                <w:rFonts w:hint="eastAsia" w:ascii="仿宋" w:hAnsi="仿宋" w:eastAsia="仿宋" w:cs="仿宋"/>
                <w:spacing w:val="40"/>
                <w:sz w:val="28"/>
                <w:szCs w:val="28"/>
                <w:lang w:val="en-US" w:eastAsia="zh-CN"/>
              </w:rPr>
              <w:t>1</w:t>
            </w:r>
          </w:p>
        </w:tc>
        <w:tc>
          <w:tcPr>
            <w:tcW w:w="2399" w:type="dxa"/>
          </w:tcPr>
          <w:p w14:paraId="09B67AE4">
            <w:pPr>
              <w:pStyle w:val="3"/>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sz w:val="24"/>
                <w:szCs w:val="24"/>
                <w:lang w:eastAsia="zh-CN"/>
              </w:rPr>
            </w:pPr>
          </w:p>
        </w:tc>
      </w:tr>
      <w:tr w14:paraId="56321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vAlign w:val="center"/>
          </w:tcPr>
          <w:p w14:paraId="238449F7">
            <w:pPr>
              <w:spacing w:line="400" w:lineRule="exact"/>
              <w:jc w:val="center"/>
              <w:rPr>
                <w:rFonts w:hint="eastAsia" w:ascii="仿宋" w:hAnsi="仿宋" w:eastAsia="仿宋" w:cs="仿宋"/>
                <w:sz w:val="28"/>
                <w:szCs w:val="28"/>
                <w:lang w:val="en-US" w:eastAsia="zh-CN"/>
              </w:rPr>
            </w:pPr>
            <w:r>
              <w:rPr>
                <w:rStyle w:val="13"/>
                <w:rFonts w:hint="eastAsia" w:ascii="仿宋" w:hAnsi="仿宋" w:eastAsia="仿宋" w:cs="仿宋"/>
                <w:sz w:val="28"/>
                <w:szCs w:val="28"/>
                <w:lang w:val="en-US" w:eastAsia="zh-CN"/>
              </w:rPr>
              <w:t>9</w:t>
            </w:r>
          </w:p>
        </w:tc>
        <w:tc>
          <w:tcPr>
            <w:tcW w:w="3755" w:type="dxa"/>
            <w:shd w:val="clear" w:color="auto" w:fill="auto"/>
            <w:vAlign w:val="center"/>
          </w:tcPr>
          <w:p w14:paraId="6107B90D">
            <w:pPr>
              <w:keepNext w:val="0"/>
              <w:keepLines w:val="0"/>
              <w:widowControl/>
              <w:suppressLineNumbers w:val="0"/>
              <w:jc w:val="center"/>
              <w:textAlignment w:val="top"/>
              <w:rPr>
                <w:rFonts w:hint="eastAsia" w:ascii="仿宋" w:hAnsi="仿宋" w:eastAsia="仿宋" w:cs="仿宋"/>
                <w:sz w:val="28"/>
                <w:szCs w:val="28"/>
                <w:lang w:val="en-US" w:eastAsia="zh-CN"/>
              </w:rPr>
            </w:pPr>
            <w:r>
              <w:rPr>
                <w:rFonts w:hint="eastAsia" w:ascii="仿宋" w:hAnsi="仿宋" w:eastAsia="仿宋" w:cs="仿宋"/>
                <w:b w:val="0"/>
                <w:bCs w:val="0"/>
                <w:i w:val="0"/>
                <w:iCs w:val="0"/>
                <w:color w:val="000000"/>
                <w:kern w:val="0"/>
                <w:sz w:val="28"/>
                <w:szCs w:val="28"/>
                <w:u w:val="none"/>
                <w:lang w:val="en-US" w:eastAsia="zh-CN" w:bidi="ar"/>
              </w:rPr>
              <w:t>财税一体化代理记账报税云平台</w:t>
            </w:r>
          </w:p>
        </w:tc>
        <w:tc>
          <w:tcPr>
            <w:tcW w:w="1357" w:type="dxa"/>
            <w:vAlign w:val="center"/>
          </w:tcPr>
          <w:p w14:paraId="2AFDCB40">
            <w:pPr>
              <w:pStyle w:val="3"/>
              <w:spacing w:before="120" w:after="120"/>
              <w:jc w:val="center"/>
              <w:rPr>
                <w:rFonts w:hint="eastAsia" w:ascii="仿宋" w:hAnsi="仿宋" w:eastAsia="仿宋" w:cs="仿宋"/>
                <w:sz w:val="28"/>
                <w:szCs w:val="28"/>
                <w:lang w:val="en-US" w:eastAsia="zh-CN"/>
              </w:rPr>
            </w:pPr>
            <w:r>
              <w:rPr>
                <w:rFonts w:hint="eastAsia" w:ascii="仿宋" w:hAnsi="仿宋" w:eastAsia="仿宋" w:cs="仿宋"/>
                <w:spacing w:val="40"/>
                <w:sz w:val="28"/>
                <w:szCs w:val="28"/>
                <w:lang w:val="en-US" w:eastAsia="zh-CN"/>
              </w:rPr>
              <w:t>1</w:t>
            </w:r>
          </w:p>
        </w:tc>
        <w:tc>
          <w:tcPr>
            <w:tcW w:w="2399" w:type="dxa"/>
          </w:tcPr>
          <w:p w14:paraId="53C97D48">
            <w:pPr>
              <w:pStyle w:val="3"/>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sz w:val="24"/>
                <w:szCs w:val="24"/>
                <w:lang w:eastAsia="zh-CN"/>
              </w:rPr>
            </w:pPr>
          </w:p>
        </w:tc>
      </w:tr>
    </w:tbl>
    <w:p w14:paraId="19657AFB">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br w:type="page"/>
      </w:r>
    </w:p>
    <w:p w14:paraId="653987F7">
      <w:pPr>
        <w:pStyle w:val="2"/>
        <w:rPr>
          <w:rFonts w:hint="eastAsia"/>
          <w:lang w:eastAsia="zh-CN"/>
        </w:rPr>
      </w:pPr>
    </w:p>
    <w:p w14:paraId="5AA4B900">
      <w:pPr>
        <w:numPr>
          <w:ilvl w:val="0"/>
          <w:numId w:val="1"/>
        </w:numPr>
        <w:rPr>
          <w:rFonts w:hint="eastAsia"/>
          <w:lang w:eastAsia="zh-CN"/>
        </w:rPr>
      </w:pPr>
      <w:r>
        <w:rPr>
          <w:rFonts w:hint="eastAsia" w:ascii="仿宋" w:hAnsi="仿宋" w:eastAsia="仿宋" w:cs="仿宋"/>
          <w:b/>
          <w:bCs/>
          <w:sz w:val="28"/>
          <w:szCs w:val="28"/>
          <w:lang w:val="en-US" w:eastAsia="zh-CN"/>
        </w:rPr>
        <w:t>实验室建筑图</w:t>
      </w:r>
    </w:p>
    <w:p w14:paraId="193E7E6B">
      <w:pPr>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实训室位置在B4楼的三层，CAD图纸见附件</w:t>
      </w:r>
    </w:p>
    <w:p w14:paraId="23E6EC92">
      <w:pPr>
        <w:pStyle w:val="2"/>
        <w:rPr>
          <w:rFonts w:hint="eastAsia"/>
          <w:lang w:eastAsia="zh-CN"/>
        </w:rPr>
      </w:pPr>
    </w:p>
    <w:p w14:paraId="09F29539">
      <w:pPr>
        <w:rPr>
          <w:rFonts w:hint="eastAsia"/>
          <w:lang w:eastAsia="zh-CN"/>
        </w:rPr>
      </w:pPr>
      <w:r>
        <w:rPr>
          <w:rFonts w:hint="eastAsia"/>
          <w:lang w:eastAsia="zh-CN"/>
        </w:rPr>
        <w:drawing>
          <wp:inline distT="0" distB="0" distL="114300" distR="114300">
            <wp:extent cx="5267960" cy="4361815"/>
            <wp:effectExtent l="0" t="0" r="8890" b="635"/>
            <wp:docPr id="2" name="图片 2" descr="{5AB0F61B-3E7D-499C-8674-EFD66B410A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AB0F61B-3E7D-499C-8674-EFD66B410ADF}"/>
                    <pic:cNvPicPr>
                      <a:picLocks noChangeAspect="1"/>
                    </pic:cNvPicPr>
                  </pic:nvPicPr>
                  <pic:blipFill>
                    <a:blip r:embed="rId4"/>
                    <a:stretch>
                      <a:fillRect/>
                    </a:stretch>
                  </pic:blipFill>
                  <pic:spPr>
                    <a:xfrm>
                      <a:off x="0" y="0"/>
                      <a:ext cx="5267960" cy="4361815"/>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Ђ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5BC6DA"/>
    <w:multiLevelType w:val="singleLevel"/>
    <w:tmpl w:val="D85BC6DA"/>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1B26D4"/>
    <w:rsid w:val="056C3CF7"/>
    <w:rsid w:val="0C1539DD"/>
    <w:rsid w:val="0DE7617D"/>
    <w:rsid w:val="116E63DB"/>
    <w:rsid w:val="120053C3"/>
    <w:rsid w:val="12166D63"/>
    <w:rsid w:val="184C3D04"/>
    <w:rsid w:val="1CD752E3"/>
    <w:rsid w:val="1E610F59"/>
    <w:rsid w:val="2EE1627B"/>
    <w:rsid w:val="35380BBF"/>
    <w:rsid w:val="391B26D4"/>
    <w:rsid w:val="3EBF3F9A"/>
    <w:rsid w:val="427B2BC1"/>
    <w:rsid w:val="49844F2E"/>
    <w:rsid w:val="4E780ECD"/>
    <w:rsid w:val="69AE3889"/>
    <w:rsid w:val="6F2323C2"/>
    <w:rsid w:val="7F476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List 2"/>
    <w:basedOn w:val="1"/>
    <w:unhideWhenUsed/>
    <w:qFormat/>
    <w:uiPriority w:val="99"/>
    <w:pPr>
      <w:spacing w:line="360" w:lineRule="auto"/>
      <w:ind w:left="0" w:leftChars="0" w:firstLine="0" w:firstLineChars="0"/>
    </w:pPr>
    <w:rPr>
      <w:rFonts w:eastAsia="仿宋_GB2312" w:cs="Times New Roman"/>
      <w:sz w:val="24"/>
    </w:rPr>
  </w:style>
  <w:style w:type="paragraph" w:styleId="3">
    <w:name w:val="Plain Text"/>
    <w:basedOn w:val="1"/>
    <w:qFormat/>
    <w:uiPriority w:val="0"/>
    <w:rPr>
      <w:rFonts w:hint="eastAsia" w:ascii="宋体" w:hAnsi="Courier New"/>
      <w:szCs w:val="21"/>
    </w:rPr>
  </w:style>
  <w:style w:type="paragraph" w:styleId="4">
    <w:name w:val="Normal (Web)"/>
    <w:basedOn w:val="1"/>
    <w:next w:val="2"/>
    <w:qFormat/>
    <w:uiPriority w:val="0"/>
    <w:pPr>
      <w:spacing w:beforeAutospacing="1" w:afterAutospacing="1"/>
      <w:jc w:val="left"/>
    </w:pPr>
    <w:rPr>
      <w:rFonts w:cs="Times New Roman"/>
      <w:kern w:val="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font31"/>
    <w:basedOn w:val="7"/>
    <w:qFormat/>
    <w:uiPriority w:val="0"/>
    <w:rPr>
      <w:rFonts w:hint="eastAsia" w:ascii="宋体" w:hAnsi="宋体" w:eastAsia="宋体" w:cs="宋体"/>
      <w:b/>
      <w:color w:val="000000"/>
      <w:sz w:val="16"/>
      <w:szCs w:val="16"/>
      <w:u w:val="none"/>
    </w:rPr>
  </w:style>
  <w:style w:type="character" w:customStyle="1" w:styleId="10">
    <w:name w:val="style61"/>
    <w:basedOn w:val="7"/>
    <w:qFormat/>
    <w:uiPriority w:val="0"/>
    <w:rPr>
      <w:color w:val="003333"/>
      <w:sz w:val="18"/>
      <w:szCs w:val="18"/>
    </w:rPr>
  </w:style>
  <w:style w:type="paragraph" w:styleId="11">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2">
    <w:name w:val="style111"/>
    <w:basedOn w:val="7"/>
    <w:qFormat/>
    <w:uiPriority w:val="0"/>
    <w:rPr>
      <w:sz w:val="24"/>
      <w:szCs w:val="24"/>
    </w:rPr>
  </w:style>
  <w:style w:type="character" w:customStyle="1" w:styleId="13">
    <w:name w:val="wenzang1"/>
    <w:basedOn w:val="7"/>
    <w:qFormat/>
    <w:uiPriority w:val="0"/>
    <w:rPr>
      <w:rFonts w:hint="default" w:ascii="Ђˎ̥" w:hAnsi="Ђˎ̥"/>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494</Words>
  <Characters>496</Characters>
  <Lines>0</Lines>
  <Paragraphs>0</Paragraphs>
  <TotalTime>1</TotalTime>
  <ScaleCrop>false</ScaleCrop>
  <LinksUpToDate>false</LinksUpToDate>
  <CharactersWithSpaces>496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2025-11-05T02:23:00Z</dcterms:created>
  <dc:creator>大勇</dc:creator>
  <cp:lastModifiedBy>苏喂苏喂i</cp:lastModifiedBy>
  <dcterms:modified xsi:type="dcterms:W3CDTF">2025-12-05T09:37:43Z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135610BBF49E47D7B3675AEB0962EEB1_11</vt:lpwstr>
  </property>
  <property fmtid="{D5CDD505-2E9C-101B-9397-08002B2CF9AE}" pid="4" name="KSOTemplateDocerSaveRecord">
    <vt:lpwstr>eyJoZGlkIjoiZDAxMjk2YmUxNjFhNWYyMjc2NTllMWUzNzYxY2IwM2MiLCJ1c2VySWQiOiIzOTA0MDI3ODEifQ==</vt:lpwstr>
  </property>
</Properties>
</file>