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75F27">
      <w:pPr>
        <w:jc w:val="center"/>
        <w:rPr>
          <w:rFonts w:hint="eastAsia" w:eastAsiaTheme="minorEastAsia"/>
          <w:sz w:val="32"/>
          <w:szCs w:val="32"/>
          <w:lang w:val="en-US" w:eastAsia="zh-CN"/>
        </w:rPr>
      </w:pPr>
      <w:r>
        <w:rPr>
          <w:rFonts w:hint="eastAsia"/>
          <w:sz w:val="32"/>
          <w:szCs w:val="32"/>
          <w:lang w:val="en-US" w:eastAsia="zh-CN"/>
        </w:rPr>
        <w:t>综合布线实训室</w:t>
      </w:r>
      <w:r>
        <w:rPr>
          <w:rFonts w:hint="eastAsia"/>
          <w:sz w:val="32"/>
          <w:szCs w:val="32"/>
          <w:lang w:eastAsia="zh-CN"/>
        </w:rPr>
        <w:t>建设需求</w:t>
      </w:r>
    </w:p>
    <w:p w14:paraId="14D3C34B">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一、实验室名称及预算</w:t>
      </w:r>
    </w:p>
    <w:p w14:paraId="5891EF34">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实验室名称：综合布线实训室</w:t>
      </w:r>
    </w:p>
    <w:p w14:paraId="4DE328CD">
      <w:pPr>
        <w:ind w:firstLine="560" w:firstLineChars="200"/>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项目总预算：</w:t>
      </w:r>
      <w:bookmarkStart w:id="0" w:name="_GoBack"/>
      <w:bookmarkEnd w:id="0"/>
      <w:r>
        <w:rPr>
          <w:rFonts w:hint="eastAsia" w:ascii="仿宋" w:hAnsi="仿宋" w:eastAsia="仿宋" w:cs="仿宋"/>
          <w:color w:val="000000" w:themeColor="text1"/>
          <w:sz w:val="28"/>
          <w:szCs w:val="28"/>
          <w:lang w:val="en-US" w:eastAsia="zh-CN"/>
          <w14:textFill>
            <w14:solidFill>
              <w14:schemeClr w14:val="tx1"/>
            </w14:solidFill>
          </w14:textFill>
        </w:rPr>
        <w:t>75万元。</w:t>
      </w:r>
    </w:p>
    <w:p w14:paraId="26B22EB1">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二、建设目标</w:t>
      </w:r>
    </w:p>
    <w:p w14:paraId="2D6540F5">
      <w:pPr>
        <w:pStyle w:val="2"/>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网络布线实训室的建设，将根据国家工业结构转型和产业结构调整规划，围绕计算机网络技术、网络与通信技术等领域，建设符合战略性新兴产业发展目标的综合型新一代实训室，实现职业学校学生技术技能及创新实践能力培养和中学生职业体验及核心素养培养的有机融合。培养青少年科技素养，创造快乐教育。按照“实际、实用、实践、实效”的原则及综合化要求，扩展“创新”课程的理念，开发融通实践课程，制订融通实践课程质量评价标准，为学生的终身教育发展奠定良好基础。同时，新一代综合实训室建设完成后，适用于计算机应用、计算机网络、网络工程、网络通信、电子电工、物联网等专业。满足全国职业院校技能大赛“网络布线”等项目要求，满足各赛项的选拔赛要求，且能够承担1+X综合布线系统安装与维护职业技能等级鉴定，能够为培训合格的人员发放对应技能证书，同时可以承担相关专业师资培训及系统集成商技术人员培训及工种鉴定。真正发挥实训室服务社会的作用，更好地为信息产业的发展服务。</w:t>
      </w:r>
    </w:p>
    <w:p w14:paraId="34A800E5">
      <w:pPr>
        <w:pStyle w:val="2"/>
        <w:numPr>
          <w:ilvl w:val="0"/>
          <w:numId w:val="0"/>
        </w:num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网络布线实训室的建设，是打造教学、培训、认证多方位平台。根据专业教学标准和职业技能等级认证考核标准，承担理实一体化的教学任务，推动专业建设、课程建设、师资队伍建设，深化人才培养培训模式和评价模式改革，推进教师、教材、教法“三教”改革，提升教育教学质量，提升学生就业能力，为社会培养高素质的劳动者和专业技术技能人才。</w:t>
      </w:r>
    </w:p>
    <w:p w14:paraId="7008A61E">
      <w:pPr>
        <w:rPr>
          <w:rFonts w:hint="eastAsia" w:ascii="仿宋" w:hAnsi="仿宋" w:eastAsia="仿宋" w:cs="仿宋"/>
          <w:i/>
          <w:iCs/>
          <w:sz w:val="28"/>
          <w:szCs w:val="28"/>
          <w:lang w:eastAsia="zh-CN"/>
        </w:rPr>
      </w:pPr>
      <w:r>
        <w:rPr>
          <w:rFonts w:hint="eastAsia" w:ascii="仿宋" w:hAnsi="仿宋" w:eastAsia="仿宋" w:cs="仿宋"/>
          <w:b/>
          <w:bCs/>
          <w:sz w:val="28"/>
          <w:szCs w:val="28"/>
          <w:lang w:eastAsia="zh-CN"/>
        </w:rPr>
        <w:t>三、建设内容</w:t>
      </w:r>
    </w:p>
    <w:p w14:paraId="484517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综合布线实训本着建成集“教、学、做”为一体的教学环境和校内生产性实训基地的理念，从演示实践教学、基本技能训练实践教学、工程项目实训实践教学三个层面为综合布线技术课程教学提供实训场所。 </w:t>
      </w:r>
    </w:p>
    <w:p w14:paraId="68F52DA3">
      <w:pPr>
        <w:numPr>
          <w:ilvl w:val="0"/>
          <w:numId w:val="0"/>
        </w:numPr>
        <w:bidi w:val="0"/>
        <w:spacing w:line="360" w:lineRule="auto"/>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基础环境建设</w:t>
      </w:r>
    </w:p>
    <w:p w14:paraId="420C8F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场地规划</w:t>
      </w:r>
      <w:r>
        <w:rPr>
          <w:rFonts w:hint="eastAsia" w:ascii="仿宋" w:hAnsi="仿宋" w:eastAsia="仿宋" w:cs="仿宋"/>
          <w:sz w:val="28"/>
          <w:szCs w:val="28"/>
          <w:lang w:eastAsia="zh-CN"/>
        </w:rPr>
        <w:t>：</w:t>
      </w:r>
      <w:r>
        <w:rPr>
          <w:rFonts w:hint="eastAsia" w:ascii="仿宋" w:hAnsi="仿宋" w:eastAsia="仿宋" w:cs="仿宋"/>
          <w:sz w:val="28"/>
          <w:szCs w:val="28"/>
        </w:rPr>
        <w:t xml:space="preserve">划分理论教学区、实操区、设备展示区、工具存放区等。 </w:t>
      </w:r>
    </w:p>
    <w:p w14:paraId="596D11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基础设施</w:t>
      </w:r>
      <w:r>
        <w:rPr>
          <w:rFonts w:hint="eastAsia" w:ascii="仿宋" w:hAnsi="仿宋" w:eastAsia="仿宋" w:cs="仿宋"/>
          <w:sz w:val="28"/>
          <w:szCs w:val="28"/>
          <w:lang w:eastAsia="zh-CN"/>
        </w:rPr>
        <w:t>：</w:t>
      </w:r>
      <w:r>
        <w:rPr>
          <w:rFonts w:hint="eastAsia" w:ascii="仿宋" w:hAnsi="仿宋" w:eastAsia="仿宋" w:cs="仿宋"/>
          <w:sz w:val="28"/>
          <w:szCs w:val="28"/>
        </w:rPr>
        <w:t xml:space="preserve">安装桥架、线槽、机柜（19英寸标准机柜）、配线架等。 配备通风、照明、消防设施及安全标识。 </w:t>
      </w:r>
    </w:p>
    <w:p w14:paraId="664F66E5">
      <w:pPr>
        <w:numPr>
          <w:ilvl w:val="0"/>
          <w:numId w:val="0"/>
        </w:numPr>
        <w:bidi w:val="0"/>
        <w:spacing w:line="360" w:lineRule="auto"/>
        <w:ind w:leftChars="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硬件设备配置 </w:t>
      </w:r>
    </w:p>
    <w:p w14:paraId="0E9A43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布线材料</w:t>
      </w:r>
      <w:r>
        <w:rPr>
          <w:rFonts w:hint="eastAsia" w:ascii="仿宋" w:hAnsi="仿宋" w:eastAsia="仿宋" w:cs="仿宋"/>
          <w:sz w:val="28"/>
          <w:szCs w:val="28"/>
          <w:lang w:eastAsia="zh-CN"/>
        </w:rPr>
        <w:t>：</w:t>
      </w:r>
      <w:r>
        <w:rPr>
          <w:rFonts w:hint="eastAsia" w:ascii="仿宋" w:hAnsi="仿宋" w:eastAsia="仿宋" w:cs="仿宋"/>
          <w:sz w:val="28"/>
          <w:szCs w:val="28"/>
        </w:rPr>
        <w:t xml:space="preserve">各类线缆：超五类、六类、七类双绞线，多模/单模光纤。 </w:t>
      </w:r>
    </w:p>
    <w:p w14:paraId="09ED52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配套部件：信息模块、面板、水晶头、光纤跳线、尾纤、耦合器等。 </w:t>
      </w:r>
    </w:p>
    <w:p w14:paraId="51F015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布线设备</w:t>
      </w:r>
      <w:r>
        <w:rPr>
          <w:rFonts w:hint="eastAsia" w:ascii="仿宋" w:hAnsi="仿宋" w:eastAsia="仿宋" w:cs="仿宋"/>
          <w:sz w:val="28"/>
          <w:szCs w:val="28"/>
          <w:lang w:eastAsia="zh-CN"/>
        </w:rPr>
        <w:t>：</w:t>
      </w:r>
      <w:r>
        <w:rPr>
          <w:rFonts w:hint="eastAsia" w:ascii="仿宋" w:hAnsi="仿宋" w:eastAsia="仿宋" w:cs="仿宋"/>
          <w:sz w:val="28"/>
          <w:szCs w:val="28"/>
        </w:rPr>
        <w:t xml:space="preserve">（铜缆/光纤）、理线器、机柜、PDU电源。 </w:t>
      </w:r>
    </w:p>
    <w:p w14:paraId="4ADB3A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辅助工具</w:t>
      </w:r>
      <w:r>
        <w:rPr>
          <w:rFonts w:hint="eastAsia" w:ascii="仿宋" w:hAnsi="仿宋" w:eastAsia="仿宋" w:cs="仿宋"/>
          <w:sz w:val="28"/>
          <w:szCs w:val="28"/>
          <w:lang w:eastAsia="zh-CN"/>
        </w:rPr>
        <w:t>：</w:t>
      </w:r>
      <w:r>
        <w:rPr>
          <w:rFonts w:hint="eastAsia" w:ascii="仿宋" w:hAnsi="仿宋" w:eastAsia="仿宋" w:cs="仿宋"/>
          <w:sz w:val="28"/>
          <w:szCs w:val="28"/>
        </w:rPr>
        <w:t xml:space="preserve">综合布线铜缆工具箱和光纤（热熔/冷接）工具箱等。 </w:t>
      </w:r>
    </w:p>
    <w:p w14:paraId="1EF7E2C7">
      <w:pPr>
        <w:numPr>
          <w:ilvl w:val="0"/>
          <w:numId w:val="0"/>
        </w:numPr>
        <w:bidi w:val="0"/>
        <w:spacing w:line="360" w:lineRule="auto"/>
        <w:ind w:leftChars="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教学与实训系统</w:t>
      </w:r>
      <w:r>
        <w:rPr>
          <w:rFonts w:hint="eastAsia" w:ascii="仿宋" w:hAnsi="仿宋" w:eastAsia="仿宋" w:cs="仿宋"/>
          <w:b/>
          <w:bCs/>
          <w:sz w:val="28"/>
          <w:szCs w:val="28"/>
          <w:lang w:eastAsia="zh-CN"/>
        </w:rPr>
        <w:t>、</w:t>
      </w:r>
      <w:r>
        <w:rPr>
          <w:rFonts w:hint="eastAsia" w:ascii="仿宋" w:hAnsi="仿宋" w:eastAsia="仿宋" w:cs="仿宋"/>
          <w:b/>
          <w:bCs/>
          <w:sz w:val="28"/>
          <w:szCs w:val="28"/>
        </w:rPr>
        <w:t>实训平台网络综合布线实训装置</w:t>
      </w:r>
    </w:p>
    <w:p w14:paraId="062148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安装</w:t>
      </w:r>
      <w:r>
        <w:rPr>
          <w:rFonts w:hint="eastAsia" w:ascii="仿宋" w:hAnsi="仿宋" w:eastAsia="仿宋" w:cs="仿宋"/>
          <w:kern w:val="0"/>
          <w:sz w:val="28"/>
          <w:szCs w:val="28"/>
        </w:rPr>
        <w:t>I</w:t>
      </w:r>
      <w:r>
        <w:rPr>
          <w:rFonts w:hint="eastAsia" w:ascii="仿宋" w:hAnsi="仿宋" w:eastAsia="仿宋" w:cs="仿宋"/>
          <w:kern w:val="0"/>
          <w:sz w:val="28"/>
          <w:szCs w:val="28"/>
          <w:lang w:val="en-US" w:eastAsia="zh-CN"/>
        </w:rPr>
        <w:t>C</w:t>
      </w:r>
      <w:r>
        <w:rPr>
          <w:rFonts w:hint="eastAsia" w:ascii="仿宋" w:hAnsi="仿宋" w:eastAsia="仿宋" w:cs="仿宋"/>
          <w:kern w:val="0"/>
          <w:sz w:val="28"/>
          <w:szCs w:val="28"/>
        </w:rPr>
        <w:t>T工程技术实训平台</w:t>
      </w:r>
      <w:r>
        <w:rPr>
          <w:rFonts w:hint="eastAsia" w:ascii="仿宋" w:hAnsi="仿宋" w:eastAsia="仿宋" w:cs="仿宋"/>
          <w:sz w:val="28"/>
          <w:szCs w:val="28"/>
        </w:rPr>
        <w:t xml:space="preserve">，支持水平布线、垂直干线、工作区子系统等实操。综合布线虚拟仿真教学实训资源。 </w:t>
      </w:r>
    </w:p>
    <w:p w14:paraId="3BB16A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模拟真实工程场景，其功能需覆盖建筑综合布线系统的设计、施工、测试、验收及运维全流程，并符合国际/国内标准（如TIA-568、ISO/IEC 11801、GB 50311、GB 50312）。 </w:t>
      </w:r>
    </w:p>
    <w:p w14:paraId="58A274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实训室能完整复现从设计规划到运维管理的工程全生命周期，满足“岗课赛证”融通的教学需求，培养学员解决复杂工程问题的能力。 </w:t>
      </w:r>
    </w:p>
    <w:p w14:paraId="434C50C6">
      <w:pPr>
        <w:numPr>
          <w:ilvl w:val="0"/>
          <w:numId w:val="0"/>
        </w:numPr>
        <w:bidi w:val="0"/>
        <w:spacing w:line="360" w:lineRule="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(4)建设效果</w:t>
      </w:r>
    </w:p>
    <w:p w14:paraId="628D44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本项目的实施，能够有效提升</w:t>
      </w:r>
      <w:r>
        <w:rPr>
          <w:rFonts w:hint="eastAsia" w:ascii="仿宋" w:hAnsi="仿宋" w:eastAsia="仿宋" w:cs="仿宋"/>
          <w:sz w:val="28"/>
          <w:szCs w:val="28"/>
          <w:lang w:val="en-US" w:eastAsia="zh-CN"/>
        </w:rPr>
        <w:t>计算机网络专业的</w:t>
      </w:r>
      <w:r>
        <w:rPr>
          <w:rFonts w:hint="eastAsia" w:ascii="仿宋" w:hAnsi="仿宋" w:eastAsia="仿宋" w:cs="仿宋"/>
          <w:sz w:val="28"/>
          <w:szCs w:val="28"/>
        </w:rPr>
        <w:t>教学条件和实验能力，为学生提供更好的实验教学环境，有助于提高学生的实践能力和创新能力，进而提升学院的教学质量，为社会培养更多优秀的专业人才，从长远来看，将对学院的学科建设和人才培养产生积极的经济效益。</w:t>
      </w:r>
    </w:p>
    <w:p w14:paraId="0DE4E6B7">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四、拟开设的课程</w:t>
      </w:r>
    </w:p>
    <w:p w14:paraId="324C44AA">
      <w:pPr>
        <w:rPr>
          <w:rFonts w:hint="eastAsia" w:ascii="仿宋" w:hAnsi="仿宋" w:eastAsia="仿宋" w:cs="仿宋"/>
          <w:i/>
          <w:iCs/>
          <w:sz w:val="28"/>
          <w:szCs w:val="28"/>
          <w:lang w:eastAsia="zh-CN"/>
        </w:rPr>
      </w:pPr>
      <w:r>
        <w:rPr>
          <w:rFonts w:hint="eastAsia" w:ascii="仿宋" w:hAnsi="仿宋" w:eastAsia="仿宋" w:cs="仿宋"/>
          <w:i/>
          <w:iCs/>
          <w:sz w:val="28"/>
          <w:szCs w:val="28"/>
          <w:lang w:eastAsia="zh-CN"/>
        </w:rPr>
        <w:t>（包括但不限于实训教学、职业培训、技能竞赛等）</w:t>
      </w:r>
    </w:p>
    <w:tbl>
      <w:tblPr>
        <w:tblStyle w:val="3"/>
        <w:tblW w:w="8588" w:type="dxa"/>
        <w:jc w:val="center"/>
        <w:tblLayout w:type="fixed"/>
        <w:tblCellMar>
          <w:top w:w="0" w:type="dxa"/>
          <w:left w:w="108" w:type="dxa"/>
          <w:bottom w:w="0" w:type="dxa"/>
          <w:right w:w="108" w:type="dxa"/>
        </w:tblCellMar>
      </w:tblPr>
      <w:tblGrid>
        <w:gridCol w:w="2997"/>
        <w:gridCol w:w="3135"/>
        <w:gridCol w:w="2456"/>
      </w:tblGrid>
      <w:tr w14:paraId="44C9C2D7">
        <w:tblPrEx>
          <w:tblCellMar>
            <w:top w:w="0" w:type="dxa"/>
            <w:left w:w="108" w:type="dxa"/>
            <w:bottom w:w="0" w:type="dxa"/>
            <w:right w:w="108" w:type="dxa"/>
          </w:tblCellMar>
        </w:tblPrEx>
        <w:trPr>
          <w:trHeight w:val="691" w:hRule="atLeast"/>
          <w:jc w:val="center"/>
        </w:trPr>
        <w:tc>
          <w:tcPr>
            <w:tcW w:w="2997" w:type="dxa"/>
            <w:tcBorders>
              <w:top w:val="single" w:color="000000" w:sz="4" w:space="0"/>
              <w:left w:val="single" w:color="000000" w:sz="4" w:space="0"/>
              <w:bottom w:val="single" w:color="000000" w:sz="4" w:space="0"/>
              <w:right w:val="single" w:color="000000" w:sz="4" w:space="0"/>
            </w:tcBorders>
            <w:noWrap w:val="0"/>
            <w:vAlign w:val="center"/>
          </w:tcPr>
          <w:p w14:paraId="06B5BBEB">
            <w:pPr>
              <w:widowControl/>
              <w:spacing w:line="315" w:lineRule="atLeast"/>
              <w:jc w:val="center"/>
              <w:rPr>
                <w:rFonts w:hint="eastAsia" w:ascii="仿宋" w:hAnsi="仿宋" w:eastAsia="仿宋" w:cs="仿宋"/>
                <w:b/>
                <w:color w:val="auto"/>
                <w:kern w:val="0"/>
                <w:szCs w:val="21"/>
              </w:rPr>
            </w:pPr>
            <w:r>
              <w:rPr>
                <w:rFonts w:hint="eastAsia" w:ascii="仿宋" w:hAnsi="仿宋" w:eastAsia="仿宋" w:cs="仿宋"/>
                <w:b/>
                <w:color w:val="auto"/>
                <w:kern w:val="0"/>
                <w:szCs w:val="21"/>
              </w:rPr>
              <w:t>课程名称</w:t>
            </w:r>
          </w:p>
        </w:tc>
        <w:tc>
          <w:tcPr>
            <w:tcW w:w="3135" w:type="dxa"/>
            <w:tcBorders>
              <w:top w:val="single" w:color="000000" w:sz="4" w:space="0"/>
              <w:left w:val="single" w:color="000000" w:sz="4" w:space="0"/>
              <w:bottom w:val="single" w:color="000000" w:sz="4" w:space="0"/>
              <w:right w:val="single" w:color="000000" w:sz="4" w:space="0"/>
            </w:tcBorders>
            <w:noWrap w:val="0"/>
            <w:vAlign w:val="center"/>
          </w:tcPr>
          <w:p w14:paraId="6096CE27">
            <w:pPr>
              <w:widowControl/>
              <w:spacing w:line="315" w:lineRule="atLeast"/>
              <w:jc w:val="center"/>
              <w:rPr>
                <w:rFonts w:hint="eastAsia" w:ascii="仿宋" w:hAnsi="仿宋" w:eastAsia="仿宋" w:cs="仿宋"/>
                <w:b/>
                <w:color w:val="auto"/>
                <w:kern w:val="0"/>
                <w:szCs w:val="21"/>
              </w:rPr>
            </w:pPr>
            <w:r>
              <w:rPr>
                <w:rFonts w:hint="eastAsia" w:ascii="仿宋" w:hAnsi="仿宋" w:eastAsia="仿宋" w:cs="仿宋"/>
                <w:b/>
                <w:color w:val="auto"/>
                <w:kern w:val="0"/>
                <w:szCs w:val="21"/>
              </w:rPr>
              <w:t>实验项目名称</w:t>
            </w:r>
          </w:p>
        </w:tc>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A8DBFB2">
            <w:pPr>
              <w:widowControl/>
              <w:spacing w:line="315" w:lineRule="atLeast"/>
              <w:jc w:val="center"/>
              <w:rPr>
                <w:rFonts w:hint="eastAsia" w:ascii="仿宋" w:hAnsi="仿宋" w:eastAsia="仿宋" w:cs="仿宋"/>
                <w:b/>
                <w:color w:val="auto"/>
                <w:kern w:val="0"/>
                <w:szCs w:val="21"/>
              </w:rPr>
            </w:pPr>
            <w:r>
              <w:rPr>
                <w:rFonts w:hint="eastAsia" w:ascii="仿宋" w:hAnsi="仿宋" w:eastAsia="仿宋" w:cs="仿宋"/>
                <w:b/>
                <w:color w:val="auto"/>
                <w:kern w:val="0"/>
                <w:szCs w:val="21"/>
              </w:rPr>
              <w:t>涉及专业</w:t>
            </w:r>
          </w:p>
        </w:tc>
      </w:tr>
      <w:tr w14:paraId="444099AE">
        <w:tblPrEx>
          <w:tblCellMar>
            <w:top w:w="0" w:type="dxa"/>
            <w:left w:w="108" w:type="dxa"/>
            <w:bottom w:w="0" w:type="dxa"/>
            <w:right w:w="108" w:type="dxa"/>
          </w:tblCellMar>
        </w:tblPrEx>
        <w:trPr>
          <w:trHeight w:val="630" w:hRule="atLeast"/>
          <w:jc w:val="center"/>
        </w:trPr>
        <w:tc>
          <w:tcPr>
            <w:tcW w:w="2997" w:type="dxa"/>
            <w:tcBorders>
              <w:top w:val="single" w:color="000000" w:sz="4" w:space="0"/>
              <w:left w:val="single" w:color="000000" w:sz="4" w:space="0"/>
              <w:bottom w:val="single" w:color="000000" w:sz="4" w:space="0"/>
              <w:right w:val="single" w:color="000000" w:sz="4" w:space="0"/>
            </w:tcBorders>
            <w:noWrap w:val="0"/>
            <w:vAlign w:val="center"/>
          </w:tcPr>
          <w:p w14:paraId="0A2B3961">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《综合布线》</w:t>
            </w:r>
          </w:p>
        </w:tc>
        <w:tc>
          <w:tcPr>
            <w:tcW w:w="3135" w:type="dxa"/>
            <w:tcBorders>
              <w:top w:val="single" w:color="000000" w:sz="4" w:space="0"/>
              <w:left w:val="single" w:color="000000" w:sz="4" w:space="0"/>
              <w:bottom w:val="single" w:color="000000" w:sz="4" w:space="0"/>
              <w:right w:val="single" w:color="000000" w:sz="4" w:space="0"/>
            </w:tcBorders>
            <w:noWrap w:val="0"/>
            <w:vAlign w:val="center"/>
          </w:tcPr>
          <w:p w14:paraId="3BE2BE31">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综合布线</w:t>
            </w:r>
          </w:p>
        </w:tc>
        <w:tc>
          <w:tcPr>
            <w:tcW w:w="2456" w:type="dxa"/>
            <w:tcBorders>
              <w:top w:val="single" w:color="000000" w:sz="4" w:space="0"/>
              <w:left w:val="single" w:color="000000" w:sz="4" w:space="0"/>
              <w:bottom w:val="single" w:color="000000" w:sz="4" w:space="0"/>
              <w:right w:val="single" w:color="000000" w:sz="4" w:space="0"/>
            </w:tcBorders>
            <w:noWrap w:val="0"/>
            <w:vAlign w:val="center"/>
          </w:tcPr>
          <w:p w14:paraId="06D2D2F7">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计算机网络专业</w:t>
            </w:r>
          </w:p>
        </w:tc>
      </w:tr>
      <w:tr w14:paraId="71FDF3D8">
        <w:tblPrEx>
          <w:tblCellMar>
            <w:top w:w="0" w:type="dxa"/>
            <w:left w:w="108" w:type="dxa"/>
            <w:bottom w:w="0" w:type="dxa"/>
            <w:right w:w="108" w:type="dxa"/>
          </w:tblCellMar>
        </w:tblPrEx>
        <w:trPr>
          <w:trHeight w:val="904" w:hRule="atLeast"/>
          <w:jc w:val="center"/>
        </w:trPr>
        <w:tc>
          <w:tcPr>
            <w:tcW w:w="2997" w:type="dxa"/>
            <w:tcBorders>
              <w:top w:val="single" w:color="000000" w:sz="4" w:space="0"/>
              <w:left w:val="single" w:color="000000" w:sz="4" w:space="0"/>
              <w:bottom w:val="single" w:color="000000" w:sz="4" w:space="0"/>
              <w:right w:val="single" w:color="000000" w:sz="4" w:space="0"/>
            </w:tcBorders>
            <w:noWrap w:val="0"/>
            <w:vAlign w:val="center"/>
          </w:tcPr>
          <w:p w14:paraId="2F6AEC11">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《综合布线综合实训》</w:t>
            </w:r>
          </w:p>
        </w:tc>
        <w:tc>
          <w:tcPr>
            <w:tcW w:w="3135" w:type="dxa"/>
            <w:tcBorders>
              <w:top w:val="single" w:color="000000" w:sz="4" w:space="0"/>
              <w:left w:val="single" w:color="000000" w:sz="4" w:space="0"/>
              <w:bottom w:val="single" w:color="000000" w:sz="4" w:space="0"/>
              <w:right w:val="single" w:color="000000" w:sz="4" w:space="0"/>
            </w:tcBorders>
            <w:noWrap w:val="0"/>
            <w:vAlign w:val="center"/>
          </w:tcPr>
          <w:p w14:paraId="5F63916D">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综合布线综合布线实训</w:t>
            </w:r>
          </w:p>
        </w:tc>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83E199F">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计算机网络专业</w:t>
            </w:r>
          </w:p>
        </w:tc>
      </w:tr>
      <w:tr w14:paraId="147A6307">
        <w:tblPrEx>
          <w:tblCellMar>
            <w:top w:w="0" w:type="dxa"/>
            <w:left w:w="108" w:type="dxa"/>
            <w:bottom w:w="0" w:type="dxa"/>
            <w:right w:w="108" w:type="dxa"/>
          </w:tblCellMar>
        </w:tblPrEx>
        <w:trPr>
          <w:trHeight w:val="729" w:hRule="atLeast"/>
          <w:jc w:val="center"/>
        </w:trPr>
        <w:tc>
          <w:tcPr>
            <w:tcW w:w="2997" w:type="dxa"/>
            <w:tcBorders>
              <w:top w:val="single" w:color="000000" w:sz="4" w:space="0"/>
              <w:left w:val="single" w:color="000000" w:sz="4" w:space="0"/>
              <w:bottom w:val="single" w:color="000000" w:sz="4" w:space="0"/>
              <w:right w:val="single" w:color="000000" w:sz="4" w:space="0"/>
            </w:tcBorders>
            <w:noWrap w:val="0"/>
            <w:vAlign w:val="center"/>
          </w:tcPr>
          <w:p w14:paraId="3101AF49">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《系统集成》</w:t>
            </w:r>
          </w:p>
        </w:tc>
        <w:tc>
          <w:tcPr>
            <w:tcW w:w="3135" w:type="dxa"/>
            <w:tcBorders>
              <w:top w:val="single" w:color="000000" w:sz="4" w:space="0"/>
              <w:left w:val="single" w:color="000000" w:sz="4" w:space="0"/>
              <w:bottom w:val="single" w:color="000000" w:sz="4" w:space="0"/>
              <w:right w:val="single" w:color="000000" w:sz="4" w:space="0"/>
            </w:tcBorders>
            <w:noWrap w:val="0"/>
            <w:vAlign w:val="center"/>
          </w:tcPr>
          <w:p w14:paraId="1C870EFF">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系统集成</w:t>
            </w:r>
          </w:p>
        </w:tc>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EE02D4D">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计算机网络专业</w:t>
            </w:r>
          </w:p>
        </w:tc>
      </w:tr>
      <w:tr w14:paraId="74270F2E">
        <w:tblPrEx>
          <w:tblCellMar>
            <w:top w:w="0" w:type="dxa"/>
            <w:left w:w="108" w:type="dxa"/>
            <w:bottom w:w="0" w:type="dxa"/>
            <w:right w:w="108" w:type="dxa"/>
          </w:tblCellMar>
        </w:tblPrEx>
        <w:trPr>
          <w:trHeight w:val="925" w:hRule="atLeast"/>
          <w:jc w:val="center"/>
        </w:trPr>
        <w:tc>
          <w:tcPr>
            <w:tcW w:w="2997" w:type="dxa"/>
            <w:tcBorders>
              <w:top w:val="single" w:color="000000" w:sz="4" w:space="0"/>
              <w:left w:val="single" w:color="000000" w:sz="4" w:space="0"/>
              <w:bottom w:val="single" w:color="000000" w:sz="4" w:space="0"/>
              <w:right w:val="single" w:color="000000" w:sz="4" w:space="0"/>
            </w:tcBorders>
            <w:noWrap w:val="0"/>
            <w:vAlign w:val="center"/>
          </w:tcPr>
          <w:p w14:paraId="601ECE1F">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《物联网工程技术》</w:t>
            </w:r>
          </w:p>
        </w:tc>
        <w:tc>
          <w:tcPr>
            <w:tcW w:w="3135" w:type="dxa"/>
            <w:tcBorders>
              <w:top w:val="single" w:color="000000" w:sz="4" w:space="0"/>
              <w:left w:val="single" w:color="000000" w:sz="4" w:space="0"/>
              <w:bottom w:val="single" w:color="000000" w:sz="4" w:space="0"/>
              <w:right w:val="single" w:color="000000" w:sz="4" w:space="0"/>
            </w:tcBorders>
            <w:noWrap w:val="0"/>
            <w:vAlign w:val="center"/>
          </w:tcPr>
          <w:p w14:paraId="364C5570">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物联网综合布线实训</w:t>
            </w:r>
          </w:p>
        </w:tc>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535DE9A">
            <w:pPr>
              <w:widowControl/>
              <w:spacing w:line="315" w:lineRule="atLeast"/>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物联网工程技术</w:t>
            </w:r>
          </w:p>
        </w:tc>
      </w:tr>
    </w:tbl>
    <w:p w14:paraId="19657AFB">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五、拟采购的设备清单</w:t>
      </w:r>
    </w:p>
    <w:tbl>
      <w:tblPr>
        <w:tblStyle w:val="4"/>
        <w:tblW w:w="8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4734"/>
        <w:gridCol w:w="1385"/>
        <w:gridCol w:w="1252"/>
      </w:tblGrid>
      <w:tr w14:paraId="1A1A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867" w:type="dxa"/>
          </w:tcPr>
          <w:p w14:paraId="7E7B42A0">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序号</w:t>
            </w:r>
          </w:p>
        </w:tc>
        <w:tc>
          <w:tcPr>
            <w:tcW w:w="4734" w:type="dxa"/>
          </w:tcPr>
          <w:p w14:paraId="714CC979">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设备名称</w:t>
            </w:r>
          </w:p>
        </w:tc>
        <w:tc>
          <w:tcPr>
            <w:tcW w:w="1385" w:type="dxa"/>
          </w:tcPr>
          <w:p w14:paraId="548AC593">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数量</w:t>
            </w:r>
          </w:p>
        </w:tc>
        <w:tc>
          <w:tcPr>
            <w:tcW w:w="1252" w:type="dxa"/>
          </w:tcPr>
          <w:p w14:paraId="10634957">
            <w:pP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eastAsia="zh-CN"/>
              </w:rPr>
              <w:t>备注</w:t>
            </w:r>
          </w:p>
        </w:tc>
      </w:tr>
      <w:tr w14:paraId="7DFE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67" w:type="dxa"/>
            <w:vAlign w:val="center"/>
          </w:tcPr>
          <w:p w14:paraId="38480144">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w:t>
            </w:r>
          </w:p>
        </w:tc>
        <w:tc>
          <w:tcPr>
            <w:tcW w:w="4734" w:type="dxa"/>
            <w:shd w:val="clear" w:color="auto" w:fill="auto"/>
            <w:vAlign w:val="center"/>
          </w:tcPr>
          <w:p w14:paraId="21A2B264">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铜缆展示柜</w:t>
            </w:r>
          </w:p>
        </w:tc>
        <w:tc>
          <w:tcPr>
            <w:tcW w:w="1385" w:type="dxa"/>
            <w:shd w:val="clear" w:color="auto" w:fill="auto"/>
            <w:vAlign w:val="center"/>
          </w:tcPr>
          <w:p w14:paraId="0B62F596">
            <w:pPr>
              <w:widowControl/>
              <w:jc w:val="center"/>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rPr>
              <w:t>1</w:t>
            </w:r>
            <w:r>
              <w:rPr>
                <w:rFonts w:hint="eastAsia" w:ascii="仿宋" w:hAnsi="仿宋" w:eastAsia="仿宋" w:cs="仿宋"/>
                <w:color w:val="000000"/>
                <w:kern w:val="0"/>
                <w:sz w:val="24"/>
                <w:szCs w:val="24"/>
              </w:rPr>
              <w:t>台</w:t>
            </w:r>
          </w:p>
        </w:tc>
        <w:tc>
          <w:tcPr>
            <w:tcW w:w="1252" w:type="dxa"/>
            <w:shd w:val="clear" w:color="auto" w:fill="auto"/>
            <w:vAlign w:val="center"/>
          </w:tcPr>
          <w:p w14:paraId="7E622EC9">
            <w:pPr>
              <w:widowControl/>
              <w:jc w:val="center"/>
              <w:rPr>
                <w:rFonts w:hint="eastAsia" w:ascii="仿宋" w:hAnsi="仿宋" w:eastAsia="仿宋" w:cs="仿宋"/>
                <w:color w:val="000000"/>
                <w:kern w:val="0"/>
                <w:sz w:val="24"/>
                <w:szCs w:val="24"/>
                <w:lang w:val="en-US" w:eastAsia="zh-CN" w:bidi="ar-SA"/>
              </w:rPr>
            </w:pPr>
          </w:p>
        </w:tc>
      </w:tr>
      <w:tr w14:paraId="36E0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67" w:type="dxa"/>
            <w:vAlign w:val="center"/>
          </w:tcPr>
          <w:p w14:paraId="33FB9022">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2</w:t>
            </w:r>
          </w:p>
        </w:tc>
        <w:tc>
          <w:tcPr>
            <w:tcW w:w="4734" w:type="dxa"/>
            <w:shd w:val="clear" w:color="auto" w:fill="auto"/>
            <w:vAlign w:val="center"/>
          </w:tcPr>
          <w:p w14:paraId="30129845">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光缆展示柜</w:t>
            </w:r>
          </w:p>
        </w:tc>
        <w:tc>
          <w:tcPr>
            <w:tcW w:w="1385" w:type="dxa"/>
            <w:shd w:val="clear" w:color="auto" w:fill="auto"/>
            <w:vAlign w:val="center"/>
          </w:tcPr>
          <w:p w14:paraId="4B4EC0C0">
            <w:pPr>
              <w:widowControl/>
              <w:jc w:val="center"/>
              <w:rPr>
                <w:rFonts w:hint="default" w:ascii="仿宋" w:hAnsi="仿宋" w:eastAsia="仿宋" w:cs="仿宋"/>
                <w:kern w:val="0"/>
                <w:sz w:val="24"/>
                <w:szCs w:val="24"/>
                <w:lang w:val="en-US" w:eastAsia="zh-CN" w:bidi="ar-SA"/>
              </w:rPr>
            </w:pPr>
            <w:r>
              <w:rPr>
                <w:rFonts w:hint="eastAsia" w:ascii="仿宋" w:hAnsi="仿宋" w:eastAsia="仿宋" w:cs="仿宋"/>
                <w:kern w:val="0"/>
                <w:sz w:val="24"/>
                <w:szCs w:val="24"/>
              </w:rPr>
              <w:t>1</w:t>
            </w:r>
            <w:r>
              <w:rPr>
                <w:rFonts w:hint="eastAsia" w:ascii="仿宋" w:hAnsi="仿宋" w:eastAsia="仿宋" w:cs="仿宋"/>
                <w:color w:val="000000"/>
                <w:kern w:val="0"/>
                <w:sz w:val="24"/>
                <w:szCs w:val="24"/>
              </w:rPr>
              <w:t>台</w:t>
            </w:r>
          </w:p>
        </w:tc>
        <w:tc>
          <w:tcPr>
            <w:tcW w:w="1252" w:type="dxa"/>
            <w:shd w:val="clear" w:color="auto" w:fill="auto"/>
            <w:vAlign w:val="center"/>
          </w:tcPr>
          <w:p w14:paraId="09633534">
            <w:pPr>
              <w:widowControl/>
              <w:jc w:val="center"/>
              <w:rPr>
                <w:rFonts w:hint="eastAsia" w:ascii="仿宋" w:hAnsi="仿宋" w:eastAsia="仿宋" w:cs="仿宋"/>
                <w:color w:val="000000"/>
                <w:kern w:val="0"/>
                <w:sz w:val="24"/>
                <w:szCs w:val="24"/>
                <w:lang w:val="en-US" w:eastAsia="zh-CN" w:bidi="ar-SA"/>
              </w:rPr>
            </w:pPr>
          </w:p>
        </w:tc>
      </w:tr>
      <w:tr w14:paraId="4130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67" w:type="dxa"/>
            <w:vAlign w:val="center"/>
          </w:tcPr>
          <w:p w14:paraId="689B28E7">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w:t>
            </w:r>
          </w:p>
        </w:tc>
        <w:tc>
          <w:tcPr>
            <w:tcW w:w="4734" w:type="dxa"/>
            <w:shd w:val="clear" w:color="auto" w:fill="auto"/>
            <w:vAlign w:val="center"/>
          </w:tcPr>
          <w:p w14:paraId="0ED19996">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视频监控</w:t>
            </w:r>
            <w:r>
              <w:rPr>
                <w:rFonts w:hint="eastAsia" w:ascii="仿宋" w:hAnsi="仿宋" w:eastAsia="仿宋" w:cs="仿宋"/>
                <w:kern w:val="0"/>
                <w:sz w:val="24"/>
                <w:szCs w:val="24"/>
              </w:rPr>
              <w:t>器材展柜</w:t>
            </w:r>
          </w:p>
        </w:tc>
        <w:tc>
          <w:tcPr>
            <w:tcW w:w="1385" w:type="dxa"/>
            <w:shd w:val="clear" w:color="auto" w:fill="auto"/>
            <w:vAlign w:val="center"/>
          </w:tcPr>
          <w:p w14:paraId="36DBB0EE">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r>
              <w:rPr>
                <w:rFonts w:hint="eastAsia" w:ascii="仿宋" w:hAnsi="仿宋" w:eastAsia="仿宋" w:cs="仿宋"/>
                <w:color w:val="000000"/>
                <w:kern w:val="0"/>
                <w:sz w:val="24"/>
                <w:szCs w:val="24"/>
              </w:rPr>
              <w:t>台</w:t>
            </w:r>
          </w:p>
        </w:tc>
        <w:tc>
          <w:tcPr>
            <w:tcW w:w="1252" w:type="dxa"/>
            <w:shd w:val="clear" w:color="auto" w:fill="auto"/>
            <w:vAlign w:val="center"/>
          </w:tcPr>
          <w:p w14:paraId="36C8B8CF">
            <w:pPr>
              <w:widowControl/>
              <w:jc w:val="center"/>
              <w:rPr>
                <w:rFonts w:hint="eastAsia" w:ascii="仿宋" w:hAnsi="仿宋" w:eastAsia="仿宋" w:cs="仿宋"/>
                <w:color w:val="000000"/>
                <w:kern w:val="0"/>
                <w:sz w:val="24"/>
                <w:szCs w:val="24"/>
                <w:lang w:val="en-US" w:eastAsia="zh-CN" w:bidi="ar-SA"/>
              </w:rPr>
            </w:pPr>
          </w:p>
        </w:tc>
      </w:tr>
      <w:tr w14:paraId="25E7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67" w:type="dxa"/>
            <w:vAlign w:val="center"/>
          </w:tcPr>
          <w:p w14:paraId="26BA8E50">
            <w:pPr>
              <w:jc w:val="center"/>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4</w:t>
            </w:r>
          </w:p>
        </w:tc>
        <w:tc>
          <w:tcPr>
            <w:tcW w:w="4734" w:type="dxa"/>
            <w:shd w:val="clear" w:color="auto" w:fill="auto"/>
            <w:vAlign w:val="center"/>
          </w:tcPr>
          <w:p w14:paraId="73217FFF">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I</w:t>
            </w:r>
            <w:r>
              <w:rPr>
                <w:rFonts w:hint="eastAsia" w:ascii="仿宋" w:hAnsi="仿宋" w:eastAsia="仿宋" w:cs="仿宋"/>
                <w:kern w:val="0"/>
                <w:sz w:val="24"/>
                <w:szCs w:val="24"/>
                <w:lang w:val="en-US" w:eastAsia="zh-CN"/>
              </w:rPr>
              <w:t>C</w:t>
            </w:r>
            <w:r>
              <w:rPr>
                <w:rFonts w:hint="eastAsia" w:ascii="仿宋" w:hAnsi="仿宋" w:eastAsia="仿宋" w:cs="仿宋"/>
                <w:kern w:val="0"/>
                <w:sz w:val="24"/>
                <w:szCs w:val="24"/>
              </w:rPr>
              <w:t>T工程技术实训平台</w:t>
            </w:r>
          </w:p>
        </w:tc>
        <w:tc>
          <w:tcPr>
            <w:tcW w:w="1385" w:type="dxa"/>
            <w:shd w:val="clear" w:color="auto" w:fill="auto"/>
            <w:vAlign w:val="center"/>
          </w:tcPr>
          <w:p w14:paraId="1B18D208">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val="en-US" w:eastAsia="zh-CN"/>
              </w:rPr>
              <w:t>套</w:t>
            </w:r>
          </w:p>
        </w:tc>
        <w:tc>
          <w:tcPr>
            <w:tcW w:w="1252" w:type="dxa"/>
            <w:shd w:val="clear" w:color="auto" w:fill="auto"/>
            <w:vAlign w:val="center"/>
          </w:tcPr>
          <w:p w14:paraId="04D96E70">
            <w:pPr>
              <w:widowControl/>
              <w:jc w:val="center"/>
              <w:rPr>
                <w:rFonts w:hint="eastAsia" w:ascii="仿宋" w:hAnsi="仿宋" w:eastAsia="仿宋" w:cs="仿宋"/>
                <w:color w:val="000000"/>
                <w:kern w:val="0"/>
                <w:sz w:val="24"/>
                <w:szCs w:val="24"/>
                <w:lang w:val="en-US" w:eastAsia="zh-CN" w:bidi="ar-SA"/>
              </w:rPr>
            </w:pPr>
          </w:p>
        </w:tc>
      </w:tr>
      <w:tr w14:paraId="38C4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67" w:type="dxa"/>
            <w:vAlign w:val="center"/>
          </w:tcPr>
          <w:p w14:paraId="67D117E0">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5</w:t>
            </w:r>
          </w:p>
        </w:tc>
        <w:tc>
          <w:tcPr>
            <w:tcW w:w="4734" w:type="dxa"/>
            <w:shd w:val="clear" w:color="auto" w:fill="auto"/>
            <w:vAlign w:val="center"/>
          </w:tcPr>
          <w:p w14:paraId="7B43AA29">
            <w:pPr>
              <w:adjustRightInd w:val="0"/>
              <w:snapToGrid w:val="0"/>
              <w:spacing w:line="360" w:lineRule="exact"/>
              <w:rPr>
                <w:rFonts w:hint="eastAsia" w:ascii="仿宋" w:hAnsi="仿宋" w:eastAsia="仿宋" w:cs="仿宋"/>
                <w:kern w:val="2"/>
                <w:sz w:val="24"/>
                <w:szCs w:val="24"/>
                <w:lang w:val="en-US" w:eastAsia="zh-CN" w:bidi="ar-SA"/>
              </w:rPr>
            </w:pPr>
            <w:r>
              <w:rPr>
                <w:rFonts w:hint="eastAsia" w:ascii="仿宋" w:hAnsi="仿宋" w:eastAsia="仿宋" w:cs="仿宋"/>
                <w:sz w:val="24"/>
                <w:szCs w:val="24"/>
              </w:rPr>
              <w:t>综合布线系统安装与维护装置</w:t>
            </w:r>
          </w:p>
        </w:tc>
        <w:tc>
          <w:tcPr>
            <w:tcW w:w="1385" w:type="dxa"/>
            <w:shd w:val="clear" w:color="auto" w:fill="auto"/>
            <w:vAlign w:val="center"/>
          </w:tcPr>
          <w:p w14:paraId="32261578">
            <w:pPr>
              <w:adjustRightInd w:val="0"/>
              <w:snapToGrid w:val="0"/>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r>
              <w:rPr>
                <w:rFonts w:hint="eastAsia" w:ascii="仿宋" w:hAnsi="仿宋" w:eastAsia="仿宋" w:cs="仿宋"/>
                <w:sz w:val="24"/>
                <w:szCs w:val="24"/>
              </w:rPr>
              <w:t>台</w:t>
            </w:r>
          </w:p>
        </w:tc>
        <w:tc>
          <w:tcPr>
            <w:tcW w:w="1252" w:type="dxa"/>
            <w:shd w:val="clear" w:color="auto" w:fill="auto"/>
            <w:vAlign w:val="center"/>
          </w:tcPr>
          <w:p w14:paraId="6A59B0A0">
            <w:pPr>
              <w:adjustRightInd w:val="0"/>
              <w:snapToGrid w:val="0"/>
              <w:spacing w:line="360" w:lineRule="exact"/>
              <w:jc w:val="center"/>
              <w:rPr>
                <w:rFonts w:hint="eastAsia" w:ascii="仿宋" w:hAnsi="仿宋" w:eastAsia="仿宋" w:cs="仿宋"/>
                <w:kern w:val="2"/>
                <w:sz w:val="24"/>
                <w:szCs w:val="24"/>
                <w:lang w:val="en-US" w:eastAsia="zh-CN" w:bidi="ar-SA"/>
              </w:rPr>
            </w:pPr>
          </w:p>
        </w:tc>
      </w:tr>
      <w:tr w14:paraId="316A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867" w:type="dxa"/>
            <w:vAlign w:val="center"/>
          </w:tcPr>
          <w:p w14:paraId="2DF009A4">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6</w:t>
            </w:r>
          </w:p>
        </w:tc>
        <w:tc>
          <w:tcPr>
            <w:tcW w:w="4734" w:type="dxa"/>
            <w:shd w:val="clear" w:color="auto" w:fill="auto"/>
            <w:vAlign w:val="center"/>
          </w:tcPr>
          <w:p w14:paraId="6F29B1FD">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数实融合综合布线实训装置</w:t>
            </w:r>
          </w:p>
        </w:tc>
        <w:tc>
          <w:tcPr>
            <w:tcW w:w="1385" w:type="dxa"/>
            <w:shd w:val="clear" w:color="auto" w:fill="auto"/>
            <w:vAlign w:val="center"/>
          </w:tcPr>
          <w:p w14:paraId="35C6955C">
            <w:pPr>
              <w:adjustRightInd w:val="0"/>
              <w:snapToGrid w:val="0"/>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r>
              <w:rPr>
                <w:rFonts w:hint="eastAsia" w:ascii="仿宋" w:hAnsi="仿宋" w:eastAsia="仿宋" w:cs="仿宋"/>
                <w:sz w:val="24"/>
                <w:szCs w:val="24"/>
              </w:rPr>
              <w:t>台</w:t>
            </w:r>
          </w:p>
        </w:tc>
        <w:tc>
          <w:tcPr>
            <w:tcW w:w="1252" w:type="dxa"/>
            <w:shd w:val="clear" w:color="auto" w:fill="auto"/>
            <w:vAlign w:val="center"/>
          </w:tcPr>
          <w:p w14:paraId="677828E1">
            <w:pPr>
              <w:adjustRightInd w:val="0"/>
              <w:snapToGrid w:val="0"/>
              <w:spacing w:line="360" w:lineRule="exact"/>
              <w:jc w:val="center"/>
              <w:rPr>
                <w:rFonts w:hint="eastAsia" w:ascii="仿宋" w:hAnsi="仿宋" w:eastAsia="仿宋" w:cs="仿宋"/>
                <w:kern w:val="2"/>
                <w:sz w:val="24"/>
                <w:szCs w:val="24"/>
                <w:lang w:val="en-US" w:eastAsia="zh-CN" w:bidi="ar-SA"/>
              </w:rPr>
            </w:pPr>
          </w:p>
        </w:tc>
      </w:tr>
      <w:tr w14:paraId="3AD2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67" w:type="dxa"/>
            <w:vAlign w:val="center"/>
          </w:tcPr>
          <w:p w14:paraId="47B578C9">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7</w:t>
            </w:r>
          </w:p>
        </w:tc>
        <w:tc>
          <w:tcPr>
            <w:tcW w:w="4734" w:type="dxa"/>
            <w:shd w:val="clear" w:color="auto" w:fill="auto"/>
            <w:vAlign w:val="center"/>
          </w:tcPr>
          <w:p w14:paraId="751CA8F2">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光纤端接测试实训装置</w:t>
            </w:r>
          </w:p>
        </w:tc>
        <w:tc>
          <w:tcPr>
            <w:tcW w:w="1385" w:type="dxa"/>
            <w:shd w:val="clear" w:color="auto" w:fill="auto"/>
            <w:vAlign w:val="center"/>
          </w:tcPr>
          <w:p w14:paraId="3EDF8BE9">
            <w:pPr>
              <w:adjustRightInd w:val="0"/>
              <w:snapToGrid w:val="0"/>
              <w:spacing w:line="360" w:lineRule="exact"/>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rPr>
              <w:t>台</w:t>
            </w:r>
          </w:p>
        </w:tc>
        <w:tc>
          <w:tcPr>
            <w:tcW w:w="1252" w:type="dxa"/>
            <w:shd w:val="clear" w:color="auto" w:fill="auto"/>
            <w:vAlign w:val="center"/>
          </w:tcPr>
          <w:p w14:paraId="5B5F3C12">
            <w:pPr>
              <w:adjustRightInd w:val="0"/>
              <w:snapToGrid w:val="0"/>
              <w:spacing w:line="360" w:lineRule="exact"/>
              <w:jc w:val="center"/>
              <w:rPr>
                <w:rFonts w:hint="eastAsia" w:ascii="仿宋" w:hAnsi="仿宋" w:eastAsia="仿宋" w:cs="仿宋"/>
                <w:kern w:val="2"/>
                <w:sz w:val="24"/>
                <w:szCs w:val="24"/>
                <w:lang w:val="en-US" w:eastAsia="zh-CN" w:bidi="ar-SA"/>
              </w:rPr>
            </w:pPr>
          </w:p>
        </w:tc>
      </w:tr>
      <w:tr w14:paraId="4931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0" w:type="auto"/>
          </w:tcPr>
          <w:p w14:paraId="4BD77952">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8</w:t>
            </w:r>
          </w:p>
        </w:tc>
        <w:tc>
          <w:tcPr>
            <w:tcW w:w="0" w:type="auto"/>
            <w:shd w:val="clear" w:color="auto" w:fill="auto"/>
            <w:vAlign w:val="center"/>
          </w:tcPr>
          <w:p w14:paraId="2E681480">
            <w:pPr>
              <w:widowControl/>
              <w:rPr>
                <w:rFonts w:hint="eastAsia" w:ascii="仿宋" w:hAnsi="仿宋" w:eastAsia="仿宋" w:cs="仿宋"/>
                <w:color w:val="000000" w:themeColor="text1"/>
                <w:kern w:val="0"/>
                <w:sz w:val="24"/>
                <w:szCs w:val="24"/>
                <w:lang w:val="en-US" w:eastAsia="zh-CN" w:bidi="ar-SA"/>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光纤熔接机</w:t>
            </w:r>
          </w:p>
        </w:tc>
        <w:tc>
          <w:tcPr>
            <w:tcW w:w="0" w:type="auto"/>
            <w:shd w:val="clear" w:color="auto" w:fill="auto"/>
            <w:vAlign w:val="center"/>
          </w:tcPr>
          <w:p w14:paraId="4B5CB7B8">
            <w:pPr>
              <w:adjustRightInd w:val="0"/>
              <w:snapToGrid w:val="0"/>
              <w:spacing w:line="360" w:lineRule="exact"/>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r>
              <w:rPr>
                <w:rFonts w:hint="eastAsia" w:ascii="仿宋" w:hAnsi="仿宋" w:eastAsia="仿宋" w:cs="仿宋"/>
                <w:color w:val="000000" w:themeColor="text1"/>
                <w:kern w:val="2"/>
                <w:sz w:val="24"/>
                <w:szCs w:val="24"/>
                <w:lang w:val="en-US" w:eastAsia="zh-CN" w:bidi="ar-SA"/>
                <w14:textFill>
                  <w14:solidFill>
                    <w14:schemeClr w14:val="tx1"/>
                  </w14:solidFill>
                </w14:textFill>
              </w:rPr>
              <w:t>2</w:t>
            </w:r>
            <w:r>
              <w:rPr>
                <w:rFonts w:hint="eastAsia" w:ascii="仿宋" w:hAnsi="仿宋" w:eastAsia="仿宋" w:cs="仿宋"/>
                <w:color w:val="000000" w:themeColor="text1"/>
                <w:sz w:val="24"/>
                <w:szCs w:val="24"/>
                <w14:textFill>
                  <w14:solidFill>
                    <w14:schemeClr w14:val="tx1"/>
                  </w14:solidFill>
                </w14:textFill>
              </w:rPr>
              <w:t>台</w:t>
            </w:r>
          </w:p>
        </w:tc>
        <w:tc>
          <w:tcPr>
            <w:tcW w:w="0" w:type="auto"/>
            <w:shd w:val="clear" w:color="auto" w:fill="auto"/>
            <w:vAlign w:val="center"/>
          </w:tcPr>
          <w:p w14:paraId="5544204A">
            <w:pPr>
              <w:adjustRightInd w:val="0"/>
              <w:snapToGrid w:val="0"/>
              <w:spacing w:line="360" w:lineRule="exact"/>
              <w:jc w:val="center"/>
              <w:rPr>
                <w:rFonts w:hint="eastAsia" w:ascii="仿宋" w:hAnsi="仿宋" w:eastAsia="仿宋" w:cs="仿宋"/>
                <w:color w:val="000000" w:themeColor="text1"/>
                <w:kern w:val="2"/>
                <w:sz w:val="24"/>
                <w:szCs w:val="24"/>
                <w:lang w:val="en-US" w:eastAsia="zh-CN" w:bidi="ar-SA"/>
                <w14:textFill>
                  <w14:solidFill>
                    <w14:schemeClr w14:val="tx1"/>
                  </w14:solidFill>
                </w14:textFill>
              </w:rPr>
            </w:pPr>
          </w:p>
        </w:tc>
      </w:tr>
      <w:tr w14:paraId="33C2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0" w:type="auto"/>
          </w:tcPr>
          <w:p w14:paraId="529B9350">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9</w:t>
            </w:r>
          </w:p>
        </w:tc>
        <w:tc>
          <w:tcPr>
            <w:tcW w:w="0" w:type="auto"/>
            <w:shd w:val="clear" w:color="auto" w:fill="auto"/>
            <w:vAlign w:val="center"/>
          </w:tcPr>
          <w:p w14:paraId="74686F41">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光纤工具箱</w:t>
            </w:r>
          </w:p>
        </w:tc>
        <w:tc>
          <w:tcPr>
            <w:tcW w:w="0" w:type="auto"/>
            <w:shd w:val="clear" w:color="auto" w:fill="auto"/>
            <w:vAlign w:val="center"/>
          </w:tcPr>
          <w:p w14:paraId="1BC44CCC">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2</w:t>
            </w:r>
            <w:r>
              <w:rPr>
                <w:rFonts w:hint="eastAsia" w:ascii="仿宋" w:hAnsi="仿宋" w:eastAsia="仿宋" w:cs="仿宋"/>
                <w:kern w:val="0"/>
                <w:sz w:val="24"/>
                <w:szCs w:val="24"/>
                <w:lang w:val="en-US" w:eastAsia="zh-CN"/>
              </w:rPr>
              <w:t>套</w:t>
            </w:r>
          </w:p>
        </w:tc>
        <w:tc>
          <w:tcPr>
            <w:tcW w:w="0" w:type="auto"/>
            <w:shd w:val="clear" w:color="auto" w:fill="auto"/>
            <w:vAlign w:val="center"/>
          </w:tcPr>
          <w:p w14:paraId="63A87819">
            <w:pPr>
              <w:widowControl/>
              <w:jc w:val="center"/>
              <w:rPr>
                <w:rFonts w:hint="eastAsia" w:ascii="仿宋" w:hAnsi="仿宋" w:eastAsia="仿宋" w:cs="仿宋"/>
                <w:kern w:val="0"/>
                <w:sz w:val="24"/>
                <w:szCs w:val="24"/>
                <w:lang w:val="en-US" w:eastAsia="zh-CN" w:bidi="ar-SA"/>
              </w:rPr>
            </w:pPr>
          </w:p>
        </w:tc>
      </w:tr>
      <w:tr w14:paraId="0064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0" w:type="auto"/>
          </w:tcPr>
          <w:p w14:paraId="4A0D477F">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w:t>
            </w:r>
          </w:p>
        </w:tc>
        <w:tc>
          <w:tcPr>
            <w:tcW w:w="0" w:type="auto"/>
            <w:shd w:val="clear" w:color="auto" w:fill="auto"/>
            <w:vAlign w:val="center"/>
          </w:tcPr>
          <w:p w14:paraId="22F17569">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综合布线工具箱</w:t>
            </w:r>
          </w:p>
        </w:tc>
        <w:tc>
          <w:tcPr>
            <w:tcW w:w="0" w:type="auto"/>
            <w:shd w:val="clear" w:color="auto" w:fill="auto"/>
            <w:vAlign w:val="center"/>
          </w:tcPr>
          <w:p w14:paraId="12341AF5">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t>10套</w:t>
            </w:r>
          </w:p>
        </w:tc>
        <w:tc>
          <w:tcPr>
            <w:tcW w:w="0" w:type="auto"/>
            <w:shd w:val="clear" w:color="auto" w:fill="auto"/>
            <w:vAlign w:val="center"/>
          </w:tcPr>
          <w:p w14:paraId="42F27F2D">
            <w:pPr>
              <w:widowControl/>
              <w:jc w:val="center"/>
              <w:rPr>
                <w:rFonts w:hint="eastAsia" w:ascii="仿宋" w:hAnsi="仿宋" w:eastAsia="仿宋" w:cs="仿宋"/>
                <w:kern w:val="0"/>
                <w:sz w:val="24"/>
                <w:szCs w:val="24"/>
                <w:lang w:val="en-US" w:eastAsia="zh-CN" w:bidi="ar-SA"/>
              </w:rPr>
            </w:pPr>
          </w:p>
        </w:tc>
      </w:tr>
      <w:tr w14:paraId="0A84A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0" w:type="auto"/>
          </w:tcPr>
          <w:p w14:paraId="1AB2AA34">
            <w:pPr>
              <w:jc w:val="center"/>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11</w:t>
            </w:r>
          </w:p>
        </w:tc>
        <w:tc>
          <w:tcPr>
            <w:tcW w:w="0" w:type="auto"/>
            <w:shd w:val="clear" w:color="auto" w:fill="auto"/>
            <w:vAlign w:val="center"/>
          </w:tcPr>
          <w:p w14:paraId="0ADCC11B">
            <w:pPr>
              <w:widowControl/>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文化建设</w:t>
            </w:r>
          </w:p>
        </w:tc>
        <w:tc>
          <w:tcPr>
            <w:tcW w:w="0" w:type="auto"/>
            <w:shd w:val="clear" w:color="auto" w:fill="auto"/>
            <w:vAlign w:val="center"/>
          </w:tcPr>
          <w:p w14:paraId="25451B26">
            <w:pPr>
              <w:widowControl/>
              <w:jc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项</w:t>
            </w:r>
          </w:p>
        </w:tc>
        <w:tc>
          <w:tcPr>
            <w:tcW w:w="0" w:type="auto"/>
            <w:shd w:val="clear" w:color="auto" w:fill="auto"/>
            <w:vAlign w:val="center"/>
          </w:tcPr>
          <w:p w14:paraId="02503CBD">
            <w:pPr>
              <w:widowControl/>
              <w:jc w:val="center"/>
              <w:rPr>
                <w:rFonts w:hint="eastAsia" w:ascii="仿宋" w:hAnsi="仿宋" w:eastAsia="仿宋" w:cs="仿宋"/>
                <w:kern w:val="0"/>
                <w:sz w:val="24"/>
                <w:szCs w:val="24"/>
                <w:lang w:val="en-US" w:eastAsia="zh-CN" w:bidi="ar-SA"/>
              </w:rPr>
            </w:pPr>
          </w:p>
        </w:tc>
      </w:tr>
    </w:tbl>
    <w:p w14:paraId="314CE111">
      <w:pPr>
        <w:rPr>
          <w:rFonts w:hint="eastAsia" w:ascii="仿宋" w:hAnsi="仿宋" w:eastAsia="仿宋" w:cs="仿宋"/>
          <w:b/>
          <w:bCs/>
          <w:sz w:val="24"/>
          <w:szCs w:val="24"/>
          <w:lang w:val="en-US" w:eastAsia="zh-CN"/>
        </w:rPr>
      </w:pPr>
    </w:p>
    <w:p w14:paraId="743E6D93">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六、实验室建筑图</w:t>
      </w:r>
    </w:p>
    <w:p w14:paraId="4D428190">
      <w:pPr>
        <w:rPr>
          <w:rFonts w:hint="eastAsia"/>
          <w:lang w:eastAsia="zh-CN"/>
        </w:rPr>
      </w:pPr>
      <w:r>
        <w:rPr>
          <w:rFonts w:hint="default"/>
          <w:b/>
          <w:bCs/>
          <w:lang w:val="en-US" w:eastAsia="zh-CN"/>
        </w:rPr>
        <w:drawing>
          <wp:inline distT="0" distB="0" distL="114300" distR="114300">
            <wp:extent cx="5271135" cy="3296285"/>
            <wp:effectExtent l="0" t="0" r="5715" b="18415"/>
            <wp:docPr id="1" name="图片 1" descr="综合布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综合布线"/>
                    <pic:cNvPicPr>
                      <a:picLocks noChangeAspect="1"/>
                    </pic:cNvPicPr>
                  </pic:nvPicPr>
                  <pic:blipFill>
                    <a:blip r:embed="rId4"/>
                    <a:stretch>
                      <a:fillRect/>
                    </a:stretch>
                  </pic:blipFill>
                  <pic:spPr>
                    <a:xfrm>
                      <a:off x="0" y="0"/>
                      <a:ext cx="5271135" cy="329628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B26D4"/>
    <w:rsid w:val="03F637F9"/>
    <w:rsid w:val="0C1539DD"/>
    <w:rsid w:val="0C36750F"/>
    <w:rsid w:val="0E2608ED"/>
    <w:rsid w:val="15262C1F"/>
    <w:rsid w:val="160457F4"/>
    <w:rsid w:val="18E4666E"/>
    <w:rsid w:val="1A57008F"/>
    <w:rsid w:val="26143832"/>
    <w:rsid w:val="307B66C3"/>
    <w:rsid w:val="30C75B69"/>
    <w:rsid w:val="32B962C6"/>
    <w:rsid w:val="38303DCF"/>
    <w:rsid w:val="38FC6A9E"/>
    <w:rsid w:val="391B26D4"/>
    <w:rsid w:val="39C57DFF"/>
    <w:rsid w:val="3A3951BD"/>
    <w:rsid w:val="3B5206E1"/>
    <w:rsid w:val="3BB10428"/>
    <w:rsid w:val="459C0A1D"/>
    <w:rsid w:val="474541D4"/>
    <w:rsid w:val="49844F2E"/>
    <w:rsid w:val="54D44BD5"/>
    <w:rsid w:val="58030145"/>
    <w:rsid w:val="5AB40D38"/>
    <w:rsid w:val="5B994BD7"/>
    <w:rsid w:val="61DD7C66"/>
    <w:rsid w:val="65294E3E"/>
    <w:rsid w:val="6C8034E5"/>
    <w:rsid w:val="6DE37735"/>
    <w:rsid w:val="712A5284"/>
    <w:rsid w:val="71860FF7"/>
    <w:rsid w:val="7FD6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int="eastAsia" w:ascii="宋体" w:hAnsi="Courier New"/>
      <w:szCs w:val="21"/>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1520</Words>
  <Characters>1567</Characters>
  <Lines>0</Lines>
  <Paragraphs>0</Paragraphs>
  <TotalTime>1</TotalTime>
  <ScaleCrop>false</ScaleCrop>
  <LinksUpToDate>false</LinksUpToDate>
  <CharactersWithSpaces>1582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2025-11-05T02:23:00Z</dcterms:created>
  <dc:creator>大勇</dc:creator>
  <cp:lastModifiedBy>大勇</cp:lastModifiedBy>
  <dcterms:modified xsi:type="dcterms:W3CDTF">2025-12-02T09:16:12Z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89B027B7A45340CF9469F12817A1299B_13</vt:lpwstr>
  </property>
  <property fmtid="{D5CDD505-2E9C-101B-9397-08002B2CF9AE}" pid="4" name="KSOTemplateDocerSaveRecord">
    <vt:lpwstr>eyJoZGlkIjoiNmQ5ODkwNTlmMzMxZWU5MDY5MDg1NzM2YTcyOWJhMDciLCJ1c2VySWQiOiIxMzE1MjEyMzg4In0=</vt:lpwstr>
  </property>
</Properties>
</file>