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75F27">
      <w:pPr>
        <w:jc w:val="center"/>
        <w:rPr>
          <w:sz w:val="44"/>
          <w:szCs w:val="44"/>
        </w:rPr>
      </w:pPr>
      <w:r>
        <w:rPr>
          <w:bCs/>
          <w:sz w:val="44"/>
          <w:szCs w:val="44"/>
        </w:rPr>
        <w:t>工业机器人应用技术</w:t>
      </w:r>
      <w:r>
        <w:rPr>
          <w:rFonts w:hint="eastAsia"/>
          <w:sz w:val="44"/>
          <w:szCs w:val="44"/>
        </w:rPr>
        <w:t>实验室建设需求</w:t>
      </w:r>
    </w:p>
    <w:p w14:paraId="14D3C34B"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一、实验室名称及预算</w:t>
      </w:r>
    </w:p>
    <w:p w14:paraId="4DE328CD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工业机器人应用技术实训室，预算80万元</w:t>
      </w:r>
      <w:bookmarkStart w:id="0" w:name="_GoBack"/>
      <w:bookmarkEnd w:id="0"/>
      <w:r>
        <w:rPr>
          <w:rFonts w:ascii="Times New Roman" w:hAnsi="Times New Roman" w:eastAsia="宋体" w:cs="Times New Roman"/>
          <w:bCs/>
          <w:sz w:val="24"/>
        </w:rPr>
        <w:t>。</w:t>
      </w:r>
    </w:p>
    <w:p w14:paraId="26B22EB1"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二、建设目标</w:t>
      </w:r>
    </w:p>
    <w:p w14:paraId="208695CF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工业机器人应用技术实训室的建设，旨在打造一个集教学、实训、技能鉴定与社会服务于一体的高水平产教融合平台。其核心目标是紧密对接工业机器人产业链岗位需求，培养掌握机器人操作编程、系统集成、运行维护及自动化产线调试等高素质技术技能人才。</w:t>
      </w:r>
    </w:p>
    <w:p w14:paraId="61DE1F09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具体建设目标如下：一是构建理实一体化的教学环境，涵盖从基础操作、离线仿真到完整工作站集成调试的渐进式实训模块，确保学生技能培养的系统性与递进性</w:t>
      </w:r>
      <w:r>
        <w:rPr>
          <w:rFonts w:hint="eastAsia" w:ascii="Times New Roman" w:hAnsi="Times New Roman" w:eastAsia="宋体" w:cs="Times New Roman"/>
          <w:bCs/>
          <w:sz w:val="24"/>
        </w:rPr>
        <w:t>；</w:t>
      </w:r>
      <w:r>
        <w:rPr>
          <w:rFonts w:ascii="Times New Roman" w:hAnsi="Times New Roman" w:eastAsia="宋体" w:cs="Times New Roman"/>
          <w:bCs/>
          <w:sz w:val="24"/>
        </w:rPr>
        <w:t>二是深度融合产业前沿技术，引入主流品牌机器人及智能制造单元，模拟真实工业场景，强化学生的工程实践能力和岗位适应能力</w:t>
      </w:r>
      <w:r>
        <w:rPr>
          <w:rFonts w:hint="eastAsia" w:ascii="Times New Roman" w:hAnsi="Times New Roman" w:eastAsia="宋体" w:cs="Times New Roman"/>
          <w:bCs/>
          <w:sz w:val="24"/>
        </w:rPr>
        <w:t>；</w:t>
      </w:r>
      <w:r>
        <w:rPr>
          <w:rFonts w:ascii="Times New Roman" w:hAnsi="Times New Roman" w:eastAsia="宋体" w:cs="Times New Roman"/>
          <w:bCs/>
          <w:sz w:val="24"/>
        </w:rPr>
        <w:t>三是推动</w:t>
      </w:r>
      <w:r>
        <w:rPr>
          <w:rFonts w:hint="eastAsia" w:ascii="Times New Roman" w:hAnsi="Times New Roman" w:eastAsia="宋体" w:cs="Times New Roman"/>
          <w:bCs/>
          <w:sz w:val="24"/>
        </w:rPr>
        <w:t>“</w:t>
      </w:r>
      <w:r>
        <w:rPr>
          <w:rFonts w:ascii="Times New Roman" w:hAnsi="Times New Roman" w:eastAsia="宋体" w:cs="Times New Roman"/>
          <w:bCs/>
          <w:sz w:val="24"/>
        </w:rPr>
        <w:t>课证赛</w:t>
      </w:r>
      <w:r>
        <w:rPr>
          <w:rFonts w:hint="eastAsia" w:ascii="Times New Roman" w:hAnsi="Times New Roman" w:eastAsia="宋体" w:cs="Times New Roman"/>
          <w:bCs/>
          <w:sz w:val="24"/>
        </w:rPr>
        <w:t>”</w:t>
      </w:r>
      <w:r>
        <w:rPr>
          <w:rFonts w:ascii="Times New Roman" w:hAnsi="Times New Roman" w:eastAsia="宋体" w:cs="Times New Roman"/>
          <w:bCs/>
          <w:sz w:val="24"/>
        </w:rPr>
        <w:t>融通，将</w:t>
      </w:r>
      <w:r>
        <w:rPr>
          <w:rFonts w:hint="eastAsia" w:ascii="Times New Roman" w:hAnsi="Times New Roman" w:eastAsia="宋体" w:cs="Times New Roman"/>
          <w:bCs/>
          <w:sz w:val="24"/>
        </w:rPr>
        <w:t>相关职业资格</w:t>
      </w:r>
      <w:r>
        <w:rPr>
          <w:rFonts w:ascii="Times New Roman" w:hAnsi="Times New Roman" w:eastAsia="宋体" w:cs="Times New Roman"/>
          <w:bCs/>
          <w:sz w:val="24"/>
        </w:rPr>
        <w:t>证书标准与技能大赛要求融入日常教学与实训，提升学生的综合职业素养与就业竞争力</w:t>
      </w:r>
      <w:r>
        <w:rPr>
          <w:rFonts w:hint="eastAsia" w:ascii="Times New Roman" w:hAnsi="Times New Roman" w:eastAsia="宋体" w:cs="Times New Roman"/>
          <w:bCs/>
          <w:sz w:val="24"/>
        </w:rPr>
        <w:t>；</w:t>
      </w:r>
      <w:r>
        <w:rPr>
          <w:rFonts w:ascii="Times New Roman" w:hAnsi="Times New Roman" w:eastAsia="宋体" w:cs="Times New Roman"/>
          <w:bCs/>
          <w:sz w:val="24"/>
        </w:rPr>
        <w:t>四是拓展社会服务功能，面向企业提供员工培训、技术咨询与协同创新服务，成为区域产业升级的技术技能支撑点。最终，将实训室建设成为区域领先、特色鲜明，能显著提升专业人才培养质量与社会贡献度的示范性实训基地。</w:t>
      </w:r>
    </w:p>
    <w:p w14:paraId="46C22179"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三、建设内容</w:t>
      </w:r>
    </w:p>
    <w:p w14:paraId="7008A61E">
      <w:pPr>
        <w:rPr>
          <w:rFonts w:ascii="仿宋" w:hAnsi="仿宋" w:eastAsia="仿宋" w:cs="仿宋"/>
          <w:i/>
          <w:iCs/>
          <w:sz w:val="28"/>
          <w:szCs w:val="28"/>
        </w:rPr>
      </w:pPr>
      <w:r>
        <w:rPr>
          <w:rFonts w:hint="eastAsia" w:ascii="仿宋" w:hAnsi="仿宋" w:eastAsia="仿宋" w:cs="仿宋"/>
          <w:i/>
          <w:iCs/>
          <w:sz w:val="28"/>
          <w:szCs w:val="28"/>
        </w:rPr>
        <w:t>（包括但不限于核心设备、实验室建设技术要求、水电气等配套条件、室内装饰布置需求等）</w:t>
      </w:r>
    </w:p>
    <w:p w14:paraId="6B87A3EC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1、上料单元</w:t>
      </w:r>
    </w:p>
    <w:p w14:paraId="4DA88799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配有井式供料仓、光电传感器、磁性开关、推料气缸、电磁阀等。</w:t>
      </w:r>
    </w:p>
    <w:p w14:paraId="5566E3F4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2、输送分拣单元</w:t>
      </w:r>
    </w:p>
    <w:p w14:paraId="6743ECA4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配有直流电机、三相交流电机、电容传感器、电感传感器、色标传感器、对射传感器、漫反射传感器等。由定速传送和变速传送两个单元组成，通过配置不同的传感器实现物料分拣。</w:t>
      </w:r>
    </w:p>
    <w:p w14:paraId="33DA4A16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3、工业机器人</w:t>
      </w:r>
    </w:p>
    <w:p w14:paraId="58590728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配有工业机器人、示教器、控制器、夹具等，可完成物料在多个单元之间的搬运工作。</w:t>
      </w:r>
    </w:p>
    <w:p w14:paraId="6A746936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4、模拟钻铣加工单元</w:t>
      </w:r>
    </w:p>
    <w:p w14:paraId="0EF53B19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配有龙门式钻铣装置、自动夹紧装置、步进电机、步进驱动器、接近开关、电磁阀组等。其中龙门式钻铣装置的X、Y轴采用步进电机进行驱动，可进行精确定位，Z轴由气缸控制，三轴配合模拟钻铣加工。</w:t>
      </w:r>
    </w:p>
    <w:p w14:paraId="70E8F8EF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5、视觉检测单元</w:t>
      </w:r>
    </w:p>
    <w:p w14:paraId="34A2D446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配有工业相机、镜头、光源等，实现对加工物料的检测。</w:t>
      </w:r>
    </w:p>
    <w:p w14:paraId="65B64730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6、装配单元</w:t>
      </w:r>
    </w:p>
    <w:p w14:paraId="1CD5DA66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配有井式料仓、伺服驱动系统、光电传感器、电容/感传感器、转盘、气缸、电磁阀组等，实现物料与料芯的组装。</w:t>
      </w:r>
    </w:p>
    <w:p w14:paraId="53284C5A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7、立体仓储单元</w:t>
      </w:r>
    </w:p>
    <w:p w14:paraId="4C05F59B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配有漫反射型光电传感器、立体仓库等，实现对成品物料的有序入库。</w:t>
      </w:r>
    </w:p>
    <w:p w14:paraId="1BAC1E24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hint="eastAsia" w:ascii="Times New Roman" w:hAnsi="Times New Roman" w:eastAsia="宋体" w:cs="Times New Roman"/>
          <w:bCs/>
          <w:sz w:val="24"/>
        </w:rPr>
        <w:t>其他配置S7-1200系列PLC、S7-1500系列PLC、智能网关、物联网云平台、编程工作站</w:t>
      </w:r>
    </w:p>
    <w:p w14:paraId="0DE4E6B7"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四、拟开设的课程</w:t>
      </w:r>
    </w:p>
    <w:p w14:paraId="324C44AA">
      <w:pPr>
        <w:rPr>
          <w:rFonts w:ascii="仿宋" w:hAnsi="仿宋" w:eastAsia="仿宋" w:cs="仿宋"/>
          <w:i/>
          <w:iCs/>
          <w:sz w:val="28"/>
          <w:szCs w:val="28"/>
        </w:rPr>
      </w:pPr>
      <w:r>
        <w:rPr>
          <w:rFonts w:hint="eastAsia" w:ascii="仿宋" w:hAnsi="仿宋" w:eastAsia="仿宋" w:cs="仿宋"/>
          <w:i/>
          <w:iCs/>
          <w:sz w:val="28"/>
          <w:szCs w:val="28"/>
        </w:rPr>
        <w:t>（包括但不限于实训教学、职业培训、技能竞赛等）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799"/>
        <w:gridCol w:w="2115"/>
        <w:gridCol w:w="1478"/>
      </w:tblGrid>
      <w:tr w14:paraId="6012D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0E22F2C2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2799" w:type="dxa"/>
            <w:vAlign w:val="center"/>
          </w:tcPr>
          <w:p w14:paraId="78E08EB2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实验实训项目名称</w:t>
            </w:r>
          </w:p>
        </w:tc>
        <w:tc>
          <w:tcPr>
            <w:tcW w:w="2115" w:type="dxa"/>
            <w:vAlign w:val="center"/>
          </w:tcPr>
          <w:p w14:paraId="62CE15C7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涉及专业</w:t>
            </w:r>
          </w:p>
        </w:tc>
        <w:tc>
          <w:tcPr>
            <w:tcW w:w="1478" w:type="dxa"/>
            <w:vAlign w:val="center"/>
          </w:tcPr>
          <w:p w14:paraId="66E8E0B7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</w:tr>
      <w:tr w14:paraId="666B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77B7115C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bCs/>
                <w:sz w:val="24"/>
              </w:rPr>
              <w:t>《工业机器人操作与基础编程》</w:t>
            </w:r>
          </w:p>
        </w:tc>
        <w:tc>
          <w:tcPr>
            <w:tcW w:w="2799" w:type="dxa"/>
            <w:vAlign w:val="center"/>
          </w:tcPr>
          <w:p w14:paraId="1D334A73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color w:val="0F1115"/>
                <w:sz w:val="24"/>
                <w:shd w:val="clear" w:color="auto" w:fill="FFFFFF"/>
              </w:rPr>
              <w:t>机器人轨迹绘制与简单搬运</w:t>
            </w:r>
          </w:p>
        </w:tc>
        <w:tc>
          <w:tcPr>
            <w:tcW w:w="2115" w:type="dxa"/>
            <w:vAlign w:val="center"/>
          </w:tcPr>
          <w:p w14:paraId="044B1C0E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color w:val="0F1115"/>
                <w:sz w:val="24"/>
                <w:shd w:val="clear" w:color="auto" w:fill="FFFFFF"/>
              </w:rPr>
              <w:t>工业机器人技术、机电一体化技术、电气自动化技术、机械制造及自动化、数控技术</w:t>
            </w:r>
          </w:p>
        </w:tc>
        <w:tc>
          <w:tcPr>
            <w:tcW w:w="1478" w:type="dxa"/>
            <w:vAlign w:val="center"/>
          </w:tcPr>
          <w:p w14:paraId="1E211B55">
            <w:pPr>
              <w:rPr>
                <w:rFonts w:ascii="宋体" w:hAnsi="宋体" w:eastAsia="宋体" w:cs="Times New Roman"/>
                <w:sz w:val="24"/>
              </w:rPr>
            </w:pPr>
          </w:p>
        </w:tc>
      </w:tr>
      <w:tr w14:paraId="1BF49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478DE982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Style w:val="8"/>
                <w:rFonts w:ascii="宋体" w:hAnsi="宋体" w:eastAsia="宋体" w:cs="Times New Roman"/>
                <w:b w:val="0"/>
                <w:color w:val="0F1115"/>
                <w:sz w:val="24"/>
                <w:shd w:val="clear" w:color="auto" w:fill="FFFFFF"/>
              </w:rPr>
              <w:t>《工业机器人离线编程与仿真》</w:t>
            </w:r>
          </w:p>
        </w:tc>
        <w:tc>
          <w:tcPr>
            <w:tcW w:w="2799" w:type="dxa"/>
            <w:vAlign w:val="center"/>
          </w:tcPr>
          <w:p w14:paraId="0A18EFF2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color w:val="0F1115"/>
                <w:sz w:val="24"/>
                <w:shd w:val="clear" w:color="auto" w:fill="FFFFFF"/>
              </w:rPr>
              <w:t>汽车零部件点焊工作站的虚拟调试</w:t>
            </w:r>
          </w:p>
        </w:tc>
        <w:tc>
          <w:tcPr>
            <w:tcW w:w="2115" w:type="dxa"/>
            <w:vAlign w:val="center"/>
          </w:tcPr>
          <w:p w14:paraId="1D2C6DA6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color w:val="0F1115"/>
                <w:sz w:val="24"/>
                <w:shd w:val="clear" w:color="auto" w:fill="FFFFFF"/>
              </w:rPr>
              <w:t>工业机器人技术、智能制造装备技术</w:t>
            </w:r>
          </w:p>
        </w:tc>
        <w:tc>
          <w:tcPr>
            <w:tcW w:w="1478" w:type="dxa"/>
            <w:vAlign w:val="center"/>
          </w:tcPr>
          <w:p w14:paraId="6F90A292">
            <w:pPr>
              <w:rPr>
                <w:rFonts w:ascii="宋体" w:hAnsi="宋体" w:eastAsia="宋体" w:cs="Times New Roman"/>
                <w:sz w:val="24"/>
              </w:rPr>
            </w:pPr>
          </w:p>
        </w:tc>
      </w:tr>
      <w:tr w14:paraId="1F405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21032F95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Style w:val="8"/>
                <w:rFonts w:ascii="宋体" w:hAnsi="宋体" w:eastAsia="宋体" w:cs="Times New Roman"/>
                <w:b w:val="0"/>
                <w:color w:val="0F1115"/>
                <w:sz w:val="24"/>
                <w:shd w:val="clear" w:color="auto" w:fill="FFFFFF"/>
              </w:rPr>
              <w:t>《机器人视觉系统集成与应用》</w:t>
            </w:r>
          </w:p>
        </w:tc>
        <w:tc>
          <w:tcPr>
            <w:tcW w:w="2799" w:type="dxa"/>
            <w:vAlign w:val="center"/>
          </w:tcPr>
          <w:p w14:paraId="5AE4F0DF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color w:val="0F1115"/>
                <w:sz w:val="24"/>
                <w:shd w:val="clear" w:color="auto" w:fill="FFFFFF"/>
              </w:rPr>
              <w:t>基于视觉的零件分拣与质量检测</w:t>
            </w:r>
          </w:p>
        </w:tc>
        <w:tc>
          <w:tcPr>
            <w:tcW w:w="2115" w:type="dxa"/>
            <w:vAlign w:val="center"/>
          </w:tcPr>
          <w:p w14:paraId="01D80E39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color w:val="0F1115"/>
                <w:sz w:val="24"/>
                <w:shd w:val="clear" w:color="auto" w:fill="FFFFFF"/>
              </w:rPr>
              <w:t>工业机器人技术、机电一体化技术、电气自动化技术、</w:t>
            </w:r>
          </w:p>
        </w:tc>
        <w:tc>
          <w:tcPr>
            <w:tcW w:w="1478" w:type="dxa"/>
            <w:vAlign w:val="center"/>
          </w:tcPr>
          <w:p w14:paraId="37D743A1">
            <w:pPr>
              <w:rPr>
                <w:rFonts w:ascii="宋体" w:hAnsi="宋体" w:eastAsia="宋体" w:cs="Times New Roman"/>
                <w:sz w:val="24"/>
              </w:rPr>
            </w:pPr>
          </w:p>
        </w:tc>
      </w:tr>
      <w:tr w14:paraId="4A8D2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34DD4C76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Style w:val="8"/>
                <w:rFonts w:ascii="宋体" w:hAnsi="宋体" w:eastAsia="宋体" w:cs="Times New Roman"/>
                <w:b w:val="0"/>
                <w:color w:val="0F1115"/>
                <w:sz w:val="24"/>
                <w:shd w:val="clear" w:color="auto" w:fill="FFFFFF"/>
              </w:rPr>
              <w:t>《工业机器人工作站系统集成》</w:t>
            </w:r>
          </w:p>
        </w:tc>
        <w:tc>
          <w:tcPr>
            <w:tcW w:w="2799" w:type="dxa"/>
            <w:vAlign w:val="center"/>
          </w:tcPr>
          <w:p w14:paraId="089F41F7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color w:val="0F1115"/>
                <w:sz w:val="24"/>
                <w:shd w:val="clear" w:color="auto" w:fill="FFFFFF"/>
              </w:rPr>
              <w:t>柔性装配产线的集成与调试</w:t>
            </w:r>
          </w:p>
        </w:tc>
        <w:tc>
          <w:tcPr>
            <w:tcW w:w="2115" w:type="dxa"/>
            <w:vAlign w:val="center"/>
          </w:tcPr>
          <w:p w14:paraId="359D4A06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color w:val="0F1115"/>
                <w:sz w:val="24"/>
                <w:shd w:val="clear" w:color="auto" w:fill="FFFFFF"/>
              </w:rPr>
              <w:t>工业机器人技术、机电一体化技术、电气自动化技术、</w:t>
            </w:r>
          </w:p>
        </w:tc>
        <w:tc>
          <w:tcPr>
            <w:tcW w:w="1478" w:type="dxa"/>
            <w:vAlign w:val="center"/>
          </w:tcPr>
          <w:p w14:paraId="4B2530D9">
            <w:pPr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A1123D3">
      <w:pPr>
        <w:rPr>
          <w:rFonts w:ascii="仿宋" w:hAnsi="仿宋" w:eastAsia="仿宋" w:cs="仿宋"/>
          <w:sz w:val="28"/>
          <w:szCs w:val="28"/>
        </w:rPr>
      </w:pPr>
    </w:p>
    <w:p w14:paraId="19657AFB"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五、拟采购的设备清单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3664"/>
        <w:gridCol w:w="1324"/>
        <w:gridCol w:w="2338"/>
      </w:tblGrid>
      <w:tr w14:paraId="1A1A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7E7B42A0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705" w:type="dxa"/>
          </w:tcPr>
          <w:p w14:paraId="714CC979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设备名称</w:t>
            </w:r>
          </w:p>
        </w:tc>
        <w:tc>
          <w:tcPr>
            <w:tcW w:w="1335" w:type="dxa"/>
          </w:tcPr>
          <w:p w14:paraId="548AC593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363" w:type="dxa"/>
          </w:tcPr>
          <w:p w14:paraId="10634957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</w:tr>
      <w:tr w14:paraId="7DFE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848014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  <w:tc>
          <w:tcPr>
            <w:tcW w:w="3705" w:type="dxa"/>
          </w:tcPr>
          <w:p w14:paraId="21A2B26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工业机器人省赛设备</w:t>
            </w:r>
          </w:p>
        </w:tc>
        <w:tc>
          <w:tcPr>
            <w:tcW w:w="1335" w:type="dxa"/>
          </w:tcPr>
          <w:p w14:paraId="0B62F59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  <w:tc>
          <w:tcPr>
            <w:tcW w:w="2363" w:type="dxa"/>
          </w:tcPr>
          <w:p w14:paraId="7E622EC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36E0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3FB902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</w:t>
            </w:r>
          </w:p>
        </w:tc>
        <w:tc>
          <w:tcPr>
            <w:tcW w:w="3705" w:type="dxa"/>
          </w:tcPr>
          <w:p w14:paraId="3012984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工业机器人应用技术实训装置（带静音气泵）</w:t>
            </w:r>
          </w:p>
        </w:tc>
        <w:tc>
          <w:tcPr>
            <w:tcW w:w="1335" w:type="dxa"/>
          </w:tcPr>
          <w:p w14:paraId="4B4EC0C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3</w:t>
            </w:r>
          </w:p>
        </w:tc>
        <w:tc>
          <w:tcPr>
            <w:tcW w:w="2363" w:type="dxa"/>
          </w:tcPr>
          <w:p w14:paraId="0963353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4130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689B28E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3</w:t>
            </w:r>
          </w:p>
        </w:tc>
        <w:tc>
          <w:tcPr>
            <w:tcW w:w="3705" w:type="dxa"/>
          </w:tcPr>
          <w:p w14:paraId="0ED1999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综合布线与文化建设</w:t>
            </w:r>
          </w:p>
        </w:tc>
        <w:tc>
          <w:tcPr>
            <w:tcW w:w="1335" w:type="dxa"/>
          </w:tcPr>
          <w:p w14:paraId="36DBB0E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  <w:tc>
          <w:tcPr>
            <w:tcW w:w="2363" w:type="dxa"/>
          </w:tcPr>
          <w:p w14:paraId="36C8B8C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25E79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26BA8E5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4</w:t>
            </w:r>
          </w:p>
        </w:tc>
        <w:tc>
          <w:tcPr>
            <w:tcW w:w="3705" w:type="dxa"/>
          </w:tcPr>
          <w:p w14:paraId="73217FF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335" w:type="dxa"/>
          </w:tcPr>
          <w:p w14:paraId="1B18D20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363" w:type="dxa"/>
          </w:tcPr>
          <w:p w14:paraId="04D96E7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38C45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67D117E0"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.......</w:t>
            </w:r>
          </w:p>
        </w:tc>
        <w:tc>
          <w:tcPr>
            <w:tcW w:w="3705" w:type="dxa"/>
          </w:tcPr>
          <w:p w14:paraId="7B43AA29"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2261578"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3" w:type="dxa"/>
          </w:tcPr>
          <w:p w14:paraId="6A59B0A0"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743E6D93"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六、实验室建筑图</w:t>
      </w:r>
    </w:p>
    <w:p w14:paraId="09F29539">
      <w:r>
        <w:drawing>
          <wp:inline distT="0" distB="0" distL="0" distR="0">
            <wp:extent cx="5274310" cy="232092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21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B26D4"/>
    <w:rsid w:val="0050607A"/>
    <w:rsid w:val="00597250"/>
    <w:rsid w:val="007913B7"/>
    <w:rsid w:val="00884B63"/>
    <w:rsid w:val="00BA1020"/>
    <w:rsid w:val="00FC1F6C"/>
    <w:rsid w:val="0C1539DD"/>
    <w:rsid w:val="0D636E84"/>
    <w:rsid w:val="391B26D4"/>
    <w:rsid w:val="3D2A62DB"/>
    <w:rsid w:val="3F7C6AA7"/>
    <w:rsid w:val="4984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Normal (Web)"/>
    <w:basedOn w:val="1"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批注框文本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1264</Words>
  <Characters>1287</Characters>
  <Lines>1</Lines>
  <Paragraphs>2</Paragraphs>
  <TotalTime>0</TotalTime>
  <ScaleCrop>false</ScaleCrop>
  <LinksUpToDate>false</LinksUpToDate>
  <CharactersWithSpaces>1287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2025-11-19T00:51:00Z</dcterms:created>
  <dc:creator>大勇</dc:creator>
  <cp:lastModifiedBy>大勇</cp:lastModifiedBy>
  <dcterms:modified xsi:type="dcterms:W3CDTF">2025-11-27T10:47:34Z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135610BBF49E47D7B3675AEB0962EEB1_11</vt:lpwstr>
  </property>
  <property fmtid="{D5CDD505-2E9C-101B-9397-08002B2CF9AE}" pid="4" name="KSOTemplateDocerSaveRecord">
    <vt:lpwstr>eyJoZGlkIjoiM2FmOWQ5YWNkN2ZmOWYzNjMzYzhjNzg2ZDRjMTkzYzQiLCJ1c2VySWQiOiIzOTQyNDk0NzIifQ==</vt:lpwstr>
  </property>
</Properties>
</file>