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安徽工业职业技术学院</w:t>
      </w:r>
    </w:p>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lang w:eastAsia="zh-CN"/>
        </w:rPr>
        <w:t>物流管理</w:t>
      </w:r>
      <w:r>
        <w:rPr>
          <w:rFonts w:hint="eastAsia" w:asciiTheme="majorEastAsia" w:hAnsiTheme="majorEastAsia" w:eastAsiaTheme="majorEastAsia"/>
          <w:color w:val="000000" w:themeColor="text1"/>
          <w:sz w:val="32"/>
          <w:szCs w:val="32"/>
        </w:rPr>
        <w:t>扩招专业人才培养方案（2019版）</w:t>
      </w:r>
    </w:p>
    <w:p>
      <w:pPr>
        <w:spacing w:line="560" w:lineRule="exact"/>
        <w:ind w:firstLine="482" w:firstLineChars="200"/>
        <w:rPr>
          <w:rFonts w:ascii="黑体" w:hAnsi="黑体" w:eastAsia="黑体"/>
          <w:b/>
          <w:color w:val="000000" w:themeColor="text1"/>
          <w:sz w:val="24"/>
          <w:szCs w:val="24"/>
        </w:rPr>
      </w:pPr>
      <w:r>
        <w:rPr>
          <w:rFonts w:ascii="黑体" w:hAnsi="黑体" w:eastAsia="黑体"/>
          <w:b/>
          <w:color w:val="000000" w:themeColor="text1"/>
          <w:sz w:val="24"/>
          <w:szCs w:val="24"/>
        </w:rPr>
        <w:t>一、专业名称及代码</w:t>
      </w:r>
    </w:p>
    <w:p>
      <w:pPr>
        <w:spacing w:line="560" w:lineRule="exact"/>
        <w:ind w:firstLine="480" w:firstLineChars="200"/>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专业名称：</w:t>
      </w:r>
      <w:r>
        <w:rPr>
          <w:rFonts w:hint="eastAsia" w:asciiTheme="minorEastAsia" w:hAnsiTheme="minorEastAsia" w:eastAsiaTheme="minorEastAsia" w:cstheme="minorEastAsia"/>
          <w:color w:val="000000" w:themeColor="text1"/>
          <w:sz w:val="24"/>
          <w:szCs w:val="24"/>
          <w:lang w:eastAsia="zh-CN"/>
        </w:rPr>
        <w:t>物流管理</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专业代码：630903</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二</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入学要求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高中阶段教育毕业生或具有同等学力人员</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三</w:t>
      </w:r>
      <w:r>
        <w:rPr>
          <w:rFonts w:ascii="黑体" w:hAnsi="黑体" w:eastAsia="黑体"/>
          <w:b/>
          <w:color w:val="000000" w:themeColor="text1"/>
          <w:sz w:val="24"/>
          <w:szCs w:val="24"/>
        </w:rPr>
        <w:t>、修业年限</w:t>
      </w:r>
      <w:r>
        <w:rPr>
          <w:rFonts w:hint="eastAsia" w:ascii="黑体" w:hAnsi="黑体" w:eastAsia="黑体"/>
          <w:b/>
          <w:color w:val="000000" w:themeColor="text1"/>
          <w:sz w:val="24"/>
          <w:szCs w:val="24"/>
        </w:rPr>
        <w:t>与学历</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本</w:t>
      </w:r>
      <w:r>
        <w:rPr>
          <w:rFonts w:hint="eastAsia" w:asciiTheme="minorEastAsia" w:hAnsiTheme="minorEastAsia"/>
          <w:color w:val="000000" w:themeColor="text1"/>
          <w:sz w:val="24"/>
          <w:szCs w:val="24"/>
        </w:rPr>
        <w:t>专业学制3 年，可实施弹性学习，最长不超过6年。专科</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四</w:t>
      </w:r>
      <w:r>
        <w:rPr>
          <w:rFonts w:ascii="黑体" w:hAnsi="黑体" w:eastAsia="黑体"/>
          <w:b/>
          <w:color w:val="000000" w:themeColor="text1"/>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color w:val="000000" w:themeColor="text1"/>
                <w:sz w:val="24"/>
              </w:rPr>
            </w:pPr>
            <w:r>
              <w:rPr>
                <w:rFonts w:hint="eastAsia"/>
                <w:color w:val="000000" w:themeColor="text1"/>
                <w:sz w:val="24"/>
              </w:rPr>
              <w:t>所属</w:t>
            </w:r>
          </w:p>
          <w:p>
            <w:pPr>
              <w:jc w:val="center"/>
              <w:rPr>
                <w:color w:val="000000" w:themeColor="text1"/>
                <w:sz w:val="24"/>
              </w:rPr>
            </w:pPr>
            <w:r>
              <w:rPr>
                <w:rFonts w:hint="eastAsia"/>
                <w:color w:val="000000" w:themeColor="text1"/>
                <w:sz w:val="24"/>
              </w:rPr>
              <w:t>专业大类</w:t>
            </w:r>
          </w:p>
        </w:tc>
        <w:tc>
          <w:tcPr>
            <w:tcW w:w="1134" w:type="dxa"/>
            <w:vAlign w:val="center"/>
          </w:tcPr>
          <w:p>
            <w:pPr>
              <w:jc w:val="center"/>
              <w:rPr>
                <w:color w:val="000000" w:themeColor="text1"/>
                <w:sz w:val="24"/>
              </w:rPr>
            </w:pPr>
            <w:r>
              <w:rPr>
                <w:rFonts w:hint="eastAsia"/>
                <w:color w:val="000000" w:themeColor="text1"/>
                <w:sz w:val="24"/>
              </w:rPr>
              <w:t>所属</w:t>
            </w:r>
          </w:p>
          <w:p>
            <w:pPr>
              <w:jc w:val="center"/>
              <w:rPr>
                <w:color w:val="000000" w:themeColor="text1"/>
                <w:sz w:val="24"/>
              </w:rPr>
            </w:pPr>
            <w:r>
              <w:rPr>
                <w:rFonts w:hint="eastAsia"/>
                <w:color w:val="000000" w:themeColor="text1"/>
                <w:sz w:val="24"/>
              </w:rPr>
              <w:t>专业类</w:t>
            </w:r>
          </w:p>
        </w:tc>
        <w:tc>
          <w:tcPr>
            <w:tcW w:w="1276" w:type="dxa"/>
            <w:vAlign w:val="center"/>
          </w:tcPr>
          <w:p>
            <w:pPr>
              <w:jc w:val="center"/>
              <w:rPr>
                <w:color w:val="000000" w:themeColor="text1"/>
                <w:sz w:val="24"/>
              </w:rPr>
            </w:pPr>
            <w:r>
              <w:rPr>
                <w:rFonts w:hint="eastAsia"/>
                <w:color w:val="000000" w:themeColor="text1"/>
                <w:sz w:val="24"/>
              </w:rPr>
              <w:t>对应</w:t>
            </w:r>
          </w:p>
          <w:p>
            <w:pPr>
              <w:jc w:val="center"/>
              <w:rPr>
                <w:color w:val="000000" w:themeColor="text1"/>
                <w:sz w:val="24"/>
              </w:rPr>
            </w:pPr>
            <w:r>
              <w:rPr>
                <w:rFonts w:hint="eastAsia"/>
                <w:color w:val="000000" w:themeColor="text1"/>
                <w:sz w:val="24"/>
              </w:rPr>
              <w:t>行业</w:t>
            </w:r>
          </w:p>
        </w:tc>
        <w:tc>
          <w:tcPr>
            <w:tcW w:w="1310" w:type="dxa"/>
            <w:vAlign w:val="center"/>
          </w:tcPr>
          <w:p>
            <w:pPr>
              <w:jc w:val="center"/>
              <w:rPr>
                <w:color w:val="000000" w:themeColor="text1"/>
                <w:sz w:val="24"/>
              </w:rPr>
            </w:pPr>
            <w:r>
              <w:rPr>
                <w:rFonts w:hint="eastAsia"/>
                <w:color w:val="000000" w:themeColor="text1"/>
                <w:sz w:val="24"/>
              </w:rPr>
              <w:t>主要职业类别</w:t>
            </w:r>
          </w:p>
        </w:tc>
        <w:tc>
          <w:tcPr>
            <w:tcW w:w="2234" w:type="dxa"/>
            <w:vAlign w:val="center"/>
          </w:tcPr>
          <w:p>
            <w:pPr>
              <w:jc w:val="center"/>
              <w:rPr>
                <w:color w:val="000000" w:themeColor="text1"/>
                <w:sz w:val="24"/>
              </w:rPr>
            </w:pPr>
            <w:r>
              <w:rPr>
                <w:rFonts w:hint="eastAsia"/>
                <w:color w:val="000000" w:themeColor="text1"/>
                <w:sz w:val="24"/>
              </w:rPr>
              <w:t>主要岗位类别</w:t>
            </w:r>
          </w:p>
          <w:p>
            <w:pPr>
              <w:jc w:val="center"/>
              <w:rPr>
                <w:color w:val="000000" w:themeColor="text1"/>
                <w:sz w:val="24"/>
              </w:rPr>
            </w:pPr>
            <w:r>
              <w:rPr>
                <w:rFonts w:hint="eastAsia"/>
                <w:color w:val="000000" w:themeColor="text1"/>
                <w:sz w:val="24"/>
              </w:rPr>
              <w:t>（或技术领域）</w:t>
            </w:r>
          </w:p>
        </w:tc>
        <w:tc>
          <w:tcPr>
            <w:tcW w:w="1785" w:type="dxa"/>
            <w:vAlign w:val="center"/>
          </w:tcPr>
          <w:p>
            <w:pPr>
              <w:jc w:val="center"/>
              <w:rPr>
                <w:color w:val="000000" w:themeColor="text1"/>
                <w:sz w:val="24"/>
              </w:rPr>
            </w:pPr>
            <w:r>
              <w:rPr>
                <w:rFonts w:hint="eastAsia"/>
                <w:color w:val="000000" w:themeColor="text1"/>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spacing w:line="520" w:lineRule="exact"/>
              <w:jc w:val="center"/>
              <w:rPr>
                <w:rFonts w:cs="Tahoma"/>
                <w:bCs/>
                <w:color w:val="000000" w:themeColor="text1"/>
                <w:kern w:val="0"/>
                <w:szCs w:val="21"/>
              </w:rPr>
            </w:pPr>
            <w:r>
              <w:rPr>
                <w:rFonts w:hint="eastAsia" w:ascii="宋体" w:hAnsi="宋体" w:eastAsia="宋体" w:cs="宋体"/>
                <w:color w:val="000000" w:themeColor="text1"/>
                <w:sz w:val="24"/>
                <w:szCs w:val="24"/>
              </w:rPr>
              <w:t>财经商贸大类</w:t>
            </w:r>
          </w:p>
        </w:tc>
        <w:tc>
          <w:tcPr>
            <w:tcW w:w="1134" w:type="dxa"/>
            <w:vAlign w:val="center"/>
          </w:tcPr>
          <w:p>
            <w:pPr>
              <w:spacing w:line="520" w:lineRule="exact"/>
              <w:jc w:val="center"/>
              <w:rPr>
                <w:rFonts w:cs="Tahoma"/>
                <w:bCs/>
                <w:color w:val="000000" w:themeColor="text1"/>
                <w:kern w:val="0"/>
                <w:szCs w:val="21"/>
              </w:rPr>
            </w:pPr>
            <w:r>
              <w:rPr>
                <w:rFonts w:hint="eastAsia" w:ascii="宋体" w:hAnsi="宋体" w:eastAsia="宋体" w:cs="宋体"/>
                <w:color w:val="000000" w:themeColor="text1"/>
                <w:sz w:val="24"/>
                <w:szCs w:val="24"/>
              </w:rPr>
              <w:t>物流类</w:t>
            </w:r>
          </w:p>
        </w:tc>
        <w:tc>
          <w:tcPr>
            <w:tcW w:w="127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ahoma"/>
                <w:bCs/>
                <w:color w:val="000000" w:themeColor="text1"/>
                <w:kern w:val="0"/>
                <w:szCs w:val="21"/>
              </w:rPr>
            </w:pPr>
            <w:r>
              <w:rPr>
                <w:rFonts w:hint="eastAsia" w:ascii="宋体" w:hAnsi="宋体" w:eastAsia="宋体" w:cs="宋体"/>
                <w:color w:val="000000" w:themeColor="text1"/>
                <w:szCs w:val="21"/>
              </w:rPr>
              <w:t>主要面向物流企业、工商企业</w:t>
            </w:r>
            <w:r>
              <w:rPr>
                <w:rFonts w:hint="eastAsia" w:ascii="宋体" w:hAnsi="宋体" w:eastAsia="宋体" w:cs="宋体"/>
                <w:color w:val="000000" w:themeColor="text1"/>
                <w:szCs w:val="21"/>
                <w:lang w:eastAsia="zh-CN"/>
              </w:rPr>
              <w:t>的</w:t>
            </w:r>
            <w:r>
              <w:rPr>
                <w:rFonts w:hint="eastAsia" w:ascii="宋体" w:hAnsi="宋体" w:eastAsia="宋体" w:cs="宋体"/>
                <w:color w:val="000000" w:themeColor="text1"/>
                <w:szCs w:val="21"/>
              </w:rPr>
              <w:t>采购、仓储、配送、运输、供应链管理等岗位群</w:t>
            </w:r>
          </w:p>
        </w:tc>
        <w:tc>
          <w:tcPr>
            <w:tcW w:w="1310"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Tahoma"/>
                <w:bCs/>
                <w:color w:val="000000" w:themeColor="text1"/>
                <w:kern w:val="0"/>
                <w:szCs w:val="21"/>
              </w:rPr>
            </w:pPr>
            <w:r>
              <w:rPr>
                <w:rFonts w:hint="eastAsia" w:ascii="宋体" w:hAnsi="宋体" w:eastAsia="宋体" w:cs="宋体"/>
                <w:color w:val="000000" w:themeColor="text1"/>
                <w:szCs w:val="21"/>
                <w:highlight w:val="none"/>
              </w:rPr>
              <w:t>职业分类大典中第四大类：商业、服务业人员和第六大类：生产、运输设备操作人员及有关人员</w:t>
            </w:r>
          </w:p>
        </w:tc>
        <w:tc>
          <w:tcPr>
            <w:tcW w:w="2234" w:type="dxa"/>
            <w:vAlign w:val="center"/>
          </w:tcPr>
          <w:p>
            <w:pPr>
              <w:spacing w:line="520" w:lineRule="exact"/>
              <w:rPr>
                <w:rFonts w:cs="Tahoma"/>
                <w:bCs/>
                <w:color w:val="000000" w:themeColor="text1"/>
                <w:kern w:val="0"/>
                <w:szCs w:val="21"/>
              </w:rPr>
            </w:pPr>
            <w:r>
              <w:rPr>
                <w:rFonts w:hint="eastAsia" w:ascii="宋体" w:hAnsi="宋体" w:eastAsia="宋体" w:cs="宋体"/>
                <w:color w:val="000000" w:themeColor="text1"/>
                <w:sz w:val="24"/>
              </w:rPr>
              <w:t>仓库主管</w:t>
            </w:r>
            <w:r>
              <w:rPr>
                <w:rFonts w:hint="eastAsia" w:ascii="宋体" w:hAnsi="宋体" w:eastAsia="宋体" w:cs="宋体"/>
                <w:color w:val="000000" w:themeColor="text1"/>
                <w:sz w:val="24"/>
                <w:szCs w:val="24"/>
              </w:rPr>
              <w:t>、</w:t>
            </w:r>
            <w:r>
              <w:rPr>
                <w:rFonts w:hint="eastAsia" w:ascii="宋体" w:hAnsi="宋体" w:eastAsia="宋体" w:cs="宋体"/>
                <w:bCs/>
                <w:color w:val="000000" w:themeColor="text1"/>
                <w:sz w:val="24"/>
              </w:rPr>
              <w:t>运输主管、</w:t>
            </w:r>
            <w:r>
              <w:rPr>
                <w:rFonts w:hint="eastAsia" w:ascii="宋体" w:hAnsi="宋体" w:eastAsia="宋体" w:cs="宋体"/>
                <w:color w:val="000000" w:themeColor="text1"/>
                <w:sz w:val="24"/>
              </w:rPr>
              <w:t>采购主管（物流公司）</w:t>
            </w:r>
          </w:p>
        </w:tc>
        <w:tc>
          <w:tcPr>
            <w:tcW w:w="1785" w:type="dxa"/>
            <w:vAlign w:val="center"/>
          </w:tcPr>
          <w:p>
            <w:pPr>
              <w:spacing w:line="520" w:lineRule="exact"/>
              <w:rPr>
                <w:rFonts w:cs="Tahoma"/>
                <w:bCs/>
                <w:color w:val="000000" w:themeColor="text1"/>
                <w:kern w:val="0"/>
                <w:szCs w:val="21"/>
              </w:rPr>
            </w:pPr>
            <w:r>
              <w:rPr>
                <w:rFonts w:hint="eastAsia" w:ascii="宋体" w:hAnsi="宋体" w:eastAsia="宋体" w:cs="宋体"/>
                <w:color w:val="000000" w:themeColor="text1"/>
                <w:sz w:val="24"/>
                <w:szCs w:val="24"/>
              </w:rPr>
              <w:t>教育部下发教学标准中无证书要求</w:t>
            </w:r>
          </w:p>
        </w:tc>
      </w:tr>
    </w:tbl>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五</w:t>
      </w:r>
      <w:r>
        <w:rPr>
          <w:rFonts w:ascii="黑体" w:hAnsi="黑体" w:eastAsia="黑体"/>
          <w:b/>
          <w:color w:val="000000" w:themeColor="text1"/>
          <w:sz w:val="24"/>
          <w:szCs w:val="24"/>
        </w:rPr>
        <w:t>、培养目标与</w:t>
      </w:r>
      <w:r>
        <w:rPr>
          <w:rFonts w:hint="eastAsia" w:ascii="黑体" w:hAnsi="黑体" w:eastAsia="黑体"/>
          <w:b/>
          <w:color w:val="000000" w:themeColor="text1"/>
          <w:sz w:val="24"/>
          <w:szCs w:val="24"/>
        </w:rPr>
        <w:t>培养</w:t>
      </w:r>
      <w:r>
        <w:rPr>
          <w:rFonts w:ascii="黑体" w:hAnsi="黑体" w:eastAsia="黑体"/>
          <w:b/>
          <w:color w:val="000000" w:themeColor="text1"/>
          <w:sz w:val="24"/>
          <w:szCs w:val="24"/>
        </w:rPr>
        <w:t>规格</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（一）培养目标</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培养思想政治坚定、德技并修、全面发展，具有一定的科学文化水平、良好的职业道德和工匠精神、掌握</w:t>
      </w:r>
      <w:r>
        <w:rPr>
          <w:rFonts w:hint="eastAsia" w:asciiTheme="minorEastAsia" w:hAnsiTheme="minorEastAsia" w:eastAsiaTheme="minorEastAsia" w:cstheme="minorEastAsia"/>
          <w:color w:val="000000" w:themeColor="text1"/>
          <w:sz w:val="24"/>
          <w:szCs w:val="24"/>
          <w:lang w:eastAsia="zh-CN"/>
        </w:rPr>
        <w:t>采购管理、运输管理、货运代理、仓储与配送管理</w:t>
      </w:r>
      <w:r>
        <w:rPr>
          <w:rFonts w:hint="eastAsia" w:asciiTheme="minorEastAsia" w:hAnsiTheme="minorEastAsia" w:eastAsiaTheme="minorEastAsia" w:cstheme="minorEastAsia"/>
          <w:color w:val="000000" w:themeColor="text1"/>
          <w:sz w:val="24"/>
          <w:szCs w:val="24"/>
        </w:rPr>
        <w:t>等专业技术技能，具备认知能力、合作能力、创新能力、职业能力等支撑终身发展、适应时代要求的关键能力，具有较强的就业创业能力，面向</w:t>
      </w:r>
      <w:r>
        <w:rPr>
          <w:rFonts w:hint="eastAsia" w:asciiTheme="minorEastAsia" w:hAnsiTheme="minorEastAsia" w:eastAsiaTheme="minorEastAsia" w:cstheme="minorEastAsia"/>
          <w:color w:val="000000" w:themeColor="text1"/>
          <w:sz w:val="24"/>
        </w:rPr>
        <w:t>大型生产制造企业、流通型企业、物流公司的第一线</w:t>
      </w:r>
      <w:r>
        <w:rPr>
          <w:rFonts w:hint="eastAsia" w:asciiTheme="minorEastAsia" w:hAnsiTheme="minorEastAsia" w:eastAsiaTheme="minorEastAsia" w:cstheme="minorEastAsia"/>
          <w:color w:val="000000" w:themeColor="text1"/>
          <w:sz w:val="24"/>
          <w:szCs w:val="24"/>
        </w:rPr>
        <w:t>，能够从事</w:t>
      </w:r>
      <w:r>
        <w:rPr>
          <w:rFonts w:hint="eastAsia" w:asciiTheme="minorEastAsia" w:hAnsiTheme="minorEastAsia" w:eastAsiaTheme="minorEastAsia" w:cstheme="minorEastAsia"/>
          <w:color w:val="000000" w:themeColor="text1"/>
          <w:sz w:val="24"/>
          <w:lang w:val="zh-CN"/>
        </w:rPr>
        <w:t>采购</w:t>
      </w:r>
      <w:r>
        <w:rPr>
          <w:rFonts w:hint="eastAsia" w:asciiTheme="minorEastAsia" w:hAnsiTheme="minorEastAsia" w:eastAsiaTheme="minorEastAsia" w:cstheme="minorEastAsia"/>
          <w:color w:val="000000" w:themeColor="text1"/>
          <w:kern w:val="0"/>
          <w:szCs w:val="21"/>
          <w:lang w:val="zh-CN"/>
        </w:rPr>
        <w:t>、</w:t>
      </w:r>
      <w:r>
        <w:rPr>
          <w:rFonts w:hint="eastAsia" w:asciiTheme="minorEastAsia" w:hAnsiTheme="minorEastAsia" w:eastAsiaTheme="minorEastAsia" w:cstheme="minorEastAsia"/>
          <w:color w:val="000000" w:themeColor="text1"/>
          <w:sz w:val="24"/>
        </w:rPr>
        <w:t>运输、货代、仓储和配送</w:t>
      </w:r>
      <w:r>
        <w:rPr>
          <w:rFonts w:hint="eastAsia" w:asciiTheme="minorEastAsia" w:hAnsiTheme="minorEastAsia" w:eastAsiaTheme="minorEastAsia" w:cstheme="minorEastAsia"/>
          <w:color w:val="000000" w:themeColor="text1"/>
          <w:sz w:val="24"/>
          <w:szCs w:val="24"/>
        </w:rPr>
        <w:t>等工作的高素质技术技能人才。</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（二）培养规格</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1．素质</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lang w:val="en-US" w:eastAsia="zh-CN"/>
        </w:rPr>
        <w:t>1</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lang w:val="en-US" w:eastAsia="zh-CN"/>
        </w:rPr>
        <w:t>2</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lang w:val="en-US" w:eastAsia="zh-CN"/>
        </w:rPr>
        <w:t>3</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具有良好的身心素质和人文素养。达到《国家学生体质健康标准》要求，具有健康的体魄和心理、健全的人格；具有一定的审美和人文素养。</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（1）掌握必备的思想政治理论、科学文化基础知识和中华优秀传统文化知识。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（2）熟悉与本专业相关的法律法规以及环境保护、安全消防、文明生产等知识。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（3）专业技术基础知识：物流基础、管理学、市场营销、经济学基础、基础统计等方面的知识；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（4）专业知识：物流运输、仓储、配送、采购与供应链管理、电子商务等方面知识。</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（1）具有探究学习、终生学习、分析问题和解决问题的能力。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（2）具有良好的语言、文字表达能力和沟通能力。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（3）具有运用信息系统进行物流管理的能力。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（4）具有物流信息收集与处理的能力。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（5）具有实施采购与供应计划的能力。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（6）具有运输与货运代理业务的实施和管理能力。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（7）具有仓储与配送业务的实施和管理的能力。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（8）具备库存管理与库存控制的能力。</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六</w:t>
      </w:r>
      <w:r>
        <w:rPr>
          <w:rFonts w:ascii="黑体" w:hAnsi="黑体" w:eastAsia="黑体"/>
          <w:b/>
          <w:color w:val="000000" w:themeColor="text1"/>
          <w:sz w:val="24"/>
          <w:szCs w:val="24"/>
        </w:rPr>
        <w:t>、课程设置</w:t>
      </w:r>
    </w:p>
    <w:p>
      <w:pPr>
        <w:widowControl/>
        <w:spacing w:line="360" w:lineRule="auto"/>
        <w:ind w:firstLine="480" w:firstLineChars="200"/>
        <w:jc w:val="left"/>
        <w:rPr>
          <w:rFonts w:ascii="宋体" w:hAnsi="宋体" w:eastAsia="宋体" w:cs="宋体"/>
          <w:bCs/>
          <w:color w:val="000000" w:themeColor="text1"/>
          <w:kern w:val="0"/>
          <w:sz w:val="24"/>
          <w:szCs w:val="24"/>
        </w:rPr>
      </w:pPr>
      <w:r>
        <w:rPr>
          <w:rFonts w:hint="eastAsia" w:ascii="宋体" w:hAnsi="宋体" w:eastAsia="宋体" w:cs="宋体"/>
          <w:bCs/>
          <w:color w:val="000000" w:themeColor="text1"/>
          <w:kern w:val="0"/>
          <w:sz w:val="24"/>
          <w:szCs w:val="24"/>
        </w:rPr>
        <w:t>主要包括公共基础课、专业（技能）课。</w:t>
      </w:r>
    </w:p>
    <w:p>
      <w:pPr>
        <w:widowControl/>
        <w:spacing w:line="360" w:lineRule="auto"/>
        <w:ind w:firstLine="482" w:firstLineChars="200"/>
        <w:jc w:val="left"/>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（一）公共基础课</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Cs/>
          <w:color w:val="000000" w:themeColor="text1"/>
          <w:kern w:val="0"/>
          <w:sz w:val="24"/>
          <w:szCs w:val="24"/>
        </w:rPr>
        <w:t>1.</w:t>
      </w:r>
      <w:r>
        <w:rPr>
          <w:rFonts w:hint="eastAsia" w:asciiTheme="minorEastAsia" w:hAnsiTheme="minorEastAsia" w:eastAsiaTheme="minorEastAsia" w:cstheme="minorEastAsia"/>
          <w:color w:val="000000" w:themeColor="text1"/>
          <w:kern w:val="0"/>
          <w:sz w:val="24"/>
          <w:szCs w:val="24"/>
        </w:rPr>
        <w:t xml:space="preserve"> 高职应用数学</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lang w:eastAsia="zh-CN"/>
        </w:rPr>
        <w:t>教学要求：</w:t>
      </w:r>
      <w:r>
        <w:rPr>
          <w:rFonts w:hint="eastAsia" w:asciiTheme="minorEastAsia" w:hAnsiTheme="minorEastAsia" w:eastAsiaTheme="minorEastAsia" w:cstheme="minorEastAsia"/>
          <w:color w:val="000000" w:themeColor="text1"/>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 高职实用英语</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课程目标：本课程遵循高职高专培养应用型人才的目标和“以应用为目的，实用为主，够用为度”的教学方向，在加强英语语言基础知识和基本技能训练的同时，重视培养学生实际使用英语进行交际的能力。</w:t>
      </w:r>
      <w:r>
        <w:rPr>
          <w:rFonts w:hint="eastAsia" w:asciiTheme="minorEastAsia" w:hAnsiTheme="minorEastAsia" w:eastAsiaTheme="minorEastAsia" w:cstheme="minorEastAsia"/>
          <w:color w:val="000000" w:themeColor="text1"/>
          <w:sz w:val="24"/>
          <w:szCs w:val="24"/>
        </w:rPr>
        <w:t>提高学生英语综合应用能力，特别是听说能力，使他们在今后工作和社会交往中能用英语有效地进行口头和书面的信息交流，</w:t>
      </w:r>
      <w:r>
        <w:rPr>
          <w:rFonts w:hint="eastAsia" w:asciiTheme="minorEastAsia" w:hAnsiTheme="minorEastAsia" w:eastAsiaTheme="minorEastAsia" w:cstheme="minorEastAsia"/>
          <w:color w:val="000000" w:themeColor="text1"/>
          <w:kern w:val="0"/>
          <w:sz w:val="24"/>
          <w:szCs w:val="24"/>
        </w:rPr>
        <w:t>能够借助词典阅读和翻译与专业相关的简单英语资料，以满足学生在今后工作中的需要，并能够</w:t>
      </w:r>
      <w:r>
        <w:rPr>
          <w:rFonts w:hint="eastAsia" w:asciiTheme="minorEastAsia" w:hAnsiTheme="minorEastAsia" w:eastAsiaTheme="minorEastAsia" w:cstheme="minorEastAsia"/>
          <w:color w:val="000000" w:themeColor="text1"/>
          <w:sz w:val="24"/>
          <w:szCs w:val="24"/>
        </w:rPr>
        <w:t>增强自主学习能力、提高综合文化素养，以适应我国经济发展和国家交流的需要。</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3</w:t>
      </w:r>
      <w:r>
        <w:rPr>
          <w:rFonts w:hint="eastAsia" w:asciiTheme="minorEastAsia" w:hAnsiTheme="minorEastAsia" w:eastAsiaTheme="minorEastAsia" w:cstheme="minorEastAsia"/>
          <w:color w:val="000000" w:themeColor="text1"/>
          <w:kern w:val="0"/>
          <w:sz w:val="24"/>
          <w:szCs w:val="24"/>
        </w:rPr>
        <w:t>. 计算机应用基础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4</w:t>
      </w:r>
      <w:r>
        <w:rPr>
          <w:rFonts w:hint="eastAsia" w:asciiTheme="minorEastAsia" w:hAnsiTheme="minorEastAsia" w:eastAsiaTheme="minorEastAsia" w:cstheme="minorEastAsia"/>
          <w:color w:val="000000" w:themeColor="text1"/>
          <w:kern w:val="0"/>
          <w:sz w:val="24"/>
          <w:szCs w:val="24"/>
        </w:rPr>
        <w:t>.思想道德与法律基础</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5</w:t>
      </w:r>
      <w:r>
        <w:rPr>
          <w:rFonts w:hint="eastAsia" w:asciiTheme="minorEastAsia" w:hAnsiTheme="minorEastAsia" w:eastAsiaTheme="minorEastAsia" w:cstheme="minorEastAsia"/>
          <w:color w:val="000000" w:themeColor="text1"/>
          <w:kern w:val="0"/>
          <w:sz w:val="24"/>
          <w:szCs w:val="24"/>
        </w:rPr>
        <w:t>.毛泽东思想和中国特色社会主义理论体系概论</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hint="eastAsia" w:asciiTheme="minorEastAsia" w:hAnsiTheme="minorEastAsia" w:eastAsiaTheme="minorEastAsia" w:cstheme="minorEastAsia"/>
          <w:color w:val="000000" w:themeColor="text1"/>
          <w:kern w:val="0"/>
          <w:sz w:val="24"/>
          <w:szCs w:val="24"/>
        </w:rPr>
        <w:t>教学过程中</w:t>
      </w:r>
      <w:r>
        <w:rPr>
          <w:rFonts w:hint="eastAsia" w:asciiTheme="minorEastAsia" w:hAnsiTheme="minorEastAsia" w:eastAsiaTheme="minorEastAsia" w:cstheme="minorEastAsia"/>
          <w:color w:val="000000" w:themeColor="text1"/>
          <w:sz w:val="24"/>
          <w:szCs w:val="24"/>
        </w:rPr>
        <w:t>坚持以</w:t>
      </w:r>
      <w:r>
        <w:rPr>
          <w:rFonts w:hint="eastAsia" w:asciiTheme="minorEastAsia" w:hAnsiTheme="minorEastAsia" w:eastAsiaTheme="minorEastAsia" w:cstheme="minorEastAsia"/>
          <w:color w:val="000000" w:themeColor="text1"/>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Theme="minorEastAsia" w:hAnsiTheme="minorEastAsia" w:eastAsiaTheme="minorEastAsia" w:cstheme="minorEastAsia"/>
          <w:color w:val="000000" w:themeColor="text1"/>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6</w:t>
      </w:r>
      <w:r>
        <w:rPr>
          <w:rFonts w:hint="eastAsia" w:asciiTheme="minorEastAsia" w:hAnsiTheme="minorEastAsia" w:eastAsiaTheme="minorEastAsia" w:cstheme="minorEastAsia"/>
          <w:color w:val="000000" w:themeColor="text1"/>
          <w:kern w:val="0"/>
          <w:sz w:val="24"/>
          <w:szCs w:val="24"/>
        </w:rPr>
        <w:t>.创新创业基础</w:t>
      </w:r>
    </w:p>
    <w:p>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7</w:t>
      </w:r>
      <w:r>
        <w:rPr>
          <w:rFonts w:hint="eastAsia" w:asciiTheme="minorEastAsia" w:hAnsiTheme="minorEastAsia" w:eastAsiaTheme="minorEastAsia" w:cstheme="minorEastAsia"/>
          <w:color w:val="000000" w:themeColor="text1"/>
          <w:kern w:val="0"/>
          <w:sz w:val="24"/>
          <w:szCs w:val="24"/>
        </w:rPr>
        <w:t>.心理健康</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8</w:t>
      </w:r>
      <w:r>
        <w:rPr>
          <w:rFonts w:hint="eastAsia" w:asciiTheme="minorEastAsia" w:hAnsiTheme="minorEastAsia" w:eastAsiaTheme="minorEastAsia" w:cstheme="minorEastAsia"/>
          <w:color w:val="000000" w:themeColor="text1"/>
          <w:kern w:val="0"/>
          <w:sz w:val="24"/>
          <w:szCs w:val="24"/>
        </w:rPr>
        <w:t>.大学生职业发展与就业指导</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 xml:space="preserve">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教学要求：通过对该课程的学习使学生以</w:t>
      </w: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HYPERLINK "https://baike.sogou.com/lemma/ShowInnerLink.htm?lemmaId=300085&amp;ss_c=ssc.citiao.link" \t "_blank" </w:instrText>
      </w:r>
      <w:r>
        <w:rPr>
          <w:rFonts w:hint="eastAsia" w:asciiTheme="minorEastAsia" w:hAnsiTheme="minorEastAsia" w:eastAsiaTheme="minorEastAsia" w:cstheme="minorEastAsia"/>
          <w:color w:val="000000" w:themeColor="text1"/>
          <w:kern w:val="0"/>
          <w:sz w:val="24"/>
          <w:szCs w:val="24"/>
        </w:rPr>
        <w:fldChar w:fldCharType="separate"/>
      </w:r>
      <w:r>
        <w:rPr>
          <w:rFonts w:hint="eastAsia" w:asciiTheme="minorEastAsia" w:hAnsiTheme="minorEastAsia" w:eastAsiaTheme="minorEastAsia" w:cstheme="minorEastAsia"/>
          <w:color w:val="000000" w:themeColor="text1"/>
          <w:kern w:val="0"/>
          <w:sz w:val="24"/>
          <w:szCs w:val="24"/>
        </w:rPr>
        <w:t>职业生涯规划</w: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的理论为基础，结合自身的心理特点与需求，联系自身</w:t>
      </w: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HYPERLINK "https://baike.sogou.com/lemma/ShowInnerLink.htm?lemmaId=424718&amp;ss_c=ssc.citiao.link" \t "_blank" </w:instrText>
      </w:r>
      <w:r>
        <w:rPr>
          <w:rFonts w:hint="eastAsia" w:asciiTheme="minorEastAsia" w:hAnsiTheme="minorEastAsia" w:eastAsiaTheme="minorEastAsia" w:cstheme="minorEastAsia"/>
          <w:color w:val="000000" w:themeColor="text1"/>
          <w:kern w:val="0"/>
          <w:sz w:val="24"/>
          <w:szCs w:val="24"/>
        </w:rPr>
        <w:fldChar w:fldCharType="separate"/>
      </w:r>
      <w:r>
        <w:rPr>
          <w:rFonts w:hint="eastAsia" w:asciiTheme="minorEastAsia" w:hAnsiTheme="minorEastAsia" w:eastAsiaTheme="minorEastAsia" w:cstheme="minorEastAsia"/>
          <w:color w:val="000000" w:themeColor="text1"/>
          <w:kern w:val="0"/>
          <w:sz w:val="24"/>
          <w:szCs w:val="24"/>
        </w:rPr>
        <w:t>职业生涯</w: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9</w:t>
      </w:r>
      <w:r>
        <w:rPr>
          <w:rFonts w:hint="eastAsia" w:asciiTheme="minorEastAsia" w:hAnsiTheme="minorEastAsia" w:eastAsiaTheme="minorEastAsia" w:cstheme="minorEastAsia"/>
          <w:color w:val="000000" w:themeColor="text1"/>
          <w:kern w:val="0"/>
          <w:sz w:val="24"/>
          <w:szCs w:val="24"/>
        </w:rPr>
        <w:t>.专业英语</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用英语介绍涉及物流的基本知识，其内容基本覆盖了物流各个环节的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以物流职业需求为导向，突出能力目标的培养，具体内容涵盖以下几个方面：物流学基本简介，物流岗位设置及基础知识，客户服务，供应链，库存管理，第三方物流，采购，配送，物流运输，物流包装及仓储和绿色物流等部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通过本课程的学习，使学生掌握物流过程常用的英语词汇，积累专业词汇量；使学生学会利用英语工具获取专业所需的信息；培养学生对所学专业中低难度的英语资料的理解能力，为在工作中查阅和阅读专业相关英文资料奠定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10</w:t>
      </w:r>
      <w:r>
        <w:rPr>
          <w:rFonts w:hint="eastAsia" w:asciiTheme="minorEastAsia" w:hAnsiTheme="minorEastAsia" w:eastAsiaTheme="minorEastAsia" w:cstheme="minorEastAsia"/>
          <w:color w:val="000000" w:themeColor="text1"/>
          <w:kern w:val="0"/>
          <w:sz w:val="24"/>
          <w:szCs w:val="24"/>
        </w:rPr>
        <w:t>.应用文写作</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pStyle w:val="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textAlignment w:val="auto"/>
        <w:rPr>
          <w:rFonts w:hint="eastAsia" w:asciiTheme="minorEastAsia" w:hAnsiTheme="minorEastAsia" w:eastAsiaTheme="minorEastAsia" w:cstheme="minorEastAsia"/>
          <w:color w:val="000000" w:themeColor="text1"/>
          <w:kern w:val="2"/>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kern w:val="2"/>
          <w:sz w:val="24"/>
          <w:szCs w:val="24"/>
        </w:rPr>
        <w:t>理解与事业单位、行政公文、个人求职等实际情境密切相关的常用应用文种类</w:t>
      </w:r>
      <w:r>
        <w:rPr>
          <w:rFonts w:hint="eastAsia" w:asciiTheme="minorEastAsia" w:hAnsiTheme="minorEastAsia" w:eastAsiaTheme="minorEastAsia" w:cstheme="minorEastAsia"/>
          <w:color w:val="000000" w:themeColor="text1"/>
          <w:kern w:val="2"/>
          <w:sz w:val="24"/>
          <w:szCs w:val="24"/>
          <w:lang w:eastAsia="zh-CN"/>
        </w:rPr>
        <w:t>；</w:t>
      </w:r>
      <w:r>
        <w:rPr>
          <w:rFonts w:hint="eastAsia" w:asciiTheme="minorEastAsia" w:hAnsiTheme="minorEastAsia" w:eastAsiaTheme="minorEastAsia" w:cstheme="minorEastAsia"/>
          <w:color w:val="000000" w:themeColor="text1"/>
          <w:kern w:val="2"/>
          <w:sz w:val="24"/>
          <w:szCs w:val="24"/>
        </w:rPr>
        <w:t>了解应用文写作的材料搜集方法和写作规律</w:t>
      </w:r>
      <w:r>
        <w:rPr>
          <w:rFonts w:hint="eastAsia" w:asciiTheme="minorEastAsia" w:hAnsiTheme="minorEastAsia" w:eastAsiaTheme="minorEastAsia" w:cstheme="minorEastAsia"/>
          <w:color w:val="000000" w:themeColor="text1"/>
          <w:kern w:val="2"/>
          <w:sz w:val="24"/>
          <w:szCs w:val="24"/>
          <w:lang w:eastAsia="zh-CN"/>
        </w:rPr>
        <w:t>；</w:t>
      </w:r>
      <w:r>
        <w:rPr>
          <w:rFonts w:hint="eastAsia" w:asciiTheme="minorEastAsia" w:hAnsiTheme="minorEastAsia" w:eastAsiaTheme="minorEastAsia" w:cstheme="minorEastAsia"/>
          <w:color w:val="000000" w:themeColor="text1"/>
          <w:kern w:val="2"/>
          <w:sz w:val="24"/>
          <w:szCs w:val="24"/>
        </w:rPr>
        <w:t>使学生掌握各类应用文体写作的基本格式、写作要求和方法技巧，能熟练地写好与自己所学专业密切相关的常用应用文。</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11</w:t>
      </w:r>
      <w:r>
        <w:rPr>
          <w:rFonts w:hint="eastAsia" w:asciiTheme="minorEastAsia" w:hAnsiTheme="minorEastAsia" w:eastAsiaTheme="minorEastAsia" w:cstheme="minorEastAsia"/>
          <w:color w:val="000000" w:themeColor="text1"/>
          <w:kern w:val="0"/>
          <w:sz w:val="24"/>
          <w:szCs w:val="24"/>
        </w:rPr>
        <w:t>.沟通与交流</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12</w:t>
      </w:r>
      <w:r>
        <w:rPr>
          <w:rFonts w:hint="eastAsia" w:asciiTheme="minorEastAsia" w:hAnsiTheme="minorEastAsia" w:eastAsiaTheme="minorEastAsia" w:cstheme="minorEastAsia"/>
          <w:color w:val="000000" w:themeColor="text1"/>
          <w:kern w:val="0"/>
          <w:sz w:val="24"/>
          <w:szCs w:val="24"/>
        </w:rPr>
        <w:t>.形势与政策</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482" w:firstLineChars="200"/>
        <w:jc w:val="left"/>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（二）专业（技能）课程</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rPr>
        <w:t>1.</w:t>
      </w:r>
      <w:r>
        <w:rPr>
          <w:rFonts w:hint="eastAsia" w:asciiTheme="minorEastAsia" w:hAnsiTheme="minorEastAsia" w:eastAsiaTheme="minorEastAsia" w:cstheme="minorEastAsia"/>
          <w:b w:val="0"/>
          <w:bCs/>
          <w:color w:val="000000" w:themeColor="text1"/>
          <w:sz w:val="24"/>
          <w:szCs w:val="24"/>
          <w:lang w:eastAsia="zh-CN"/>
        </w:rPr>
        <w:t>仓储与配送管理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课程目标：通过本课程的学习，</w:t>
      </w:r>
      <w:r>
        <w:rPr>
          <w:rFonts w:hint="eastAsia" w:asciiTheme="minorEastAsia" w:hAnsiTheme="minorEastAsia" w:eastAsiaTheme="minorEastAsia" w:cstheme="minorEastAsia"/>
          <w:b w:val="0"/>
          <w:bCs/>
          <w:color w:val="000000" w:themeColor="text1"/>
          <w:kern w:val="0"/>
          <w:sz w:val="24"/>
          <w:szCs w:val="24"/>
          <w:lang w:eastAsia="zh-CN"/>
        </w:rPr>
        <w:t>使学生</w:t>
      </w:r>
      <w:r>
        <w:rPr>
          <w:rFonts w:hint="eastAsia" w:asciiTheme="minorEastAsia" w:hAnsiTheme="minorEastAsia" w:eastAsiaTheme="minorEastAsia" w:cstheme="minorEastAsia"/>
          <w:b w:val="0"/>
          <w:bCs/>
          <w:color w:val="000000" w:themeColor="text1"/>
          <w:kern w:val="0"/>
          <w:sz w:val="24"/>
          <w:szCs w:val="24"/>
        </w:rPr>
        <w:t>理解仓储、仓储管理及物流配送的基本概念及功能，掌握仓储作业、配送中心运作的具体操作过程及现代化仓储管理技术，培养学生仓储具体作业的能力。</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主要内容：仓库及其结构</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仓储的作用</w:t>
      </w:r>
      <w:r>
        <w:rPr>
          <w:rFonts w:hint="eastAsia" w:asciiTheme="minorEastAsia" w:hAnsiTheme="minorEastAsia" w:eastAsiaTheme="minorEastAsia" w:cstheme="minorEastAsia"/>
          <w:b w:val="0"/>
          <w:bCs/>
          <w:color w:val="000000" w:themeColor="text1"/>
          <w:kern w:val="0"/>
          <w:sz w:val="24"/>
          <w:szCs w:val="24"/>
          <w:lang w:eastAsia="zh-CN"/>
        </w:rPr>
        <w:t>、仓库保管的入库、理货、堆存、保管、出库、装卸搬运等作业过程、商品养护的方法、配送的基本概念及配送业务、配送作业环节、配送组织工作的内容、方法与模式。</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val="en-US" w:eastAsia="zh-CN"/>
        </w:rPr>
      </w:pPr>
      <w:r>
        <w:rPr>
          <w:rFonts w:hint="eastAsia" w:asciiTheme="minorEastAsia" w:hAnsiTheme="minorEastAsia" w:eastAsiaTheme="minorEastAsia" w:cstheme="minorEastAsia"/>
          <w:b w:val="0"/>
          <w:bCs/>
          <w:color w:val="000000" w:themeColor="text1"/>
          <w:kern w:val="0"/>
          <w:sz w:val="24"/>
          <w:szCs w:val="24"/>
        </w:rPr>
        <w:t>教学要求：了解仓库的基本概念</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掌握仓储的作用，理解仓储的功能；熟悉仓库保管的操作方法、作业要求、管理方式和要求；</w:t>
      </w:r>
      <w:r>
        <w:rPr>
          <w:rFonts w:hint="eastAsia" w:asciiTheme="minorEastAsia" w:hAnsiTheme="minorEastAsia" w:eastAsiaTheme="minorEastAsia" w:cstheme="minorEastAsia"/>
          <w:b w:val="0"/>
          <w:bCs/>
          <w:color w:val="000000" w:themeColor="text1"/>
          <w:kern w:val="0"/>
          <w:sz w:val="24"/>
          <w:szCs w:val="24"/>
          <w:lang w:eastAsia="zh-CN"/>
        </w:rPr>
        <w:t>掌握库存的含义和分类及库存控制的方法；掌握仓储配送中商品的养护方法与影响因素分析；了解配送的要素和配送作业组织模式；重点掌握配送中的订单处理、拣选作业、补货作业、配货作业、送货作业；掌握配送线路设计的方法。</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2</w:t>
      </w:r>
      <w:r>
        <w:rPr>
          <w:rFonts w:hint="eastAsia" w:asciiTheme="minorEastAsia" w:hAnsiTheme="minorEastAsia" w:eastAsiaTheme="minorEastAsia" w:cstheme="minorEastAsia"/>
          <w:b w:val="0"/>
          <w:bCs/>
          <w:color w:val="000000" w:themeColor="text1"/>
          <w:sz w:val="24"/>
          <w:szCs w:val="24"/>
        </w:rPr>
        <w:t>.物流运输技术与实务</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lang w:val="en-US" w:eastAsia="zh-CN"/>
        </w:rPr>
        <w:t>本课程从影响运输的因素出发，针对影响运输管理变化的环境因素进行分析、以各种运输管理方法为主线，让学生认识运输管理的理论概念、特点、方法、原则，掌握各种运输方式管理方法，为今后从事物流行业打下良好的专业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lang w:val="en-US" w:eastAsia="zh-CN"/>
        </w:rPr>
        <w:t>本课程既讲授物流运输的基本理论、基本技术方法、又概述物流运输管理的实务，系统</w:t>
      </w:r>
      <w:r>
        <w:rPr>
          <w:rFonts w:hint="eastAsia" w:asciiTheme="minorEastAsia" w:hAnsiTheme="minorEastAsia" w:eastAsiaTheme="minorEastAsia" w:cstheme="minorEastAsia"/>
          <w:color w:val="000000" w:themeColor="text1"/>
          <w:sz w:val="24"/>
        </w:rPr>
        <w:t>介绍物流运输的实际作业过程，包括不同物流运输方式的实操业务、物流运输组织与管理、物流运输决策等内容。</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lang w:val="en-US" w:eastAsia="zh-CN"/>
        </w:rPr>
        <w:t>掌握各种运输方式的特点及功能；熟悉每种运输方式的组织流程，能进行货物运输组织、车辆调度、运输线路优化、办理运输手续、核算运输成本。</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3</w:t>
      </w:r>
      <w:r>
        <w:rPr>
          <w:rFonts w:hint="eastAsia" w:asciiTheme="minorEastAsia" w:hAnsiTheme="minorEastAsia" w:eastAsiaTheme="minorEastAsia" w:cstheme="minorEastAsia"/>
          <w:b w:val="0"/>
          <w:bCs/>
          <w:color w:val="000000" w:themeColor="text1"/>
          <w:sz w:val="24"/>
          <w:szCs w:val="24"/>
        </w:rPr>
        <w:t>.商品学基础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通过对本课程的学习和实践，要求学生系统地掌握学习研究商品知识的方法，学会研究商品的一般规律性，为以后学习其他专业课程打下基础，并能利用所学知识分析实际问题。</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本课程主要包括</w:t>
      </w:r>
      <w:r>
        <w:rPr>
          <w:rFonts w:hint="eastAsia" w:asciiTheme="minorEastAsia" w:hAnsiTheme="minorEastAsia" w:eastAsiaTheme="minorEastAsia" w:cstheme="minorEastAsia"/>
          <w:color w:val="000000" w:themeColor="text1"/>
          <w:sz w:val="24"/>
          <w:szCs w:val="24"/>
        </w:rPr>
        <w:t>商品与商品学、商品质量与标准、商品检验与评价、商品分类与包装、商品的储存与养护、品类商品的质量要求、检验评价、储存管理等多个模块</w:t>
      </w:r>
      <w:r>
        <w:rPr>
          <w:rFonts w:hint="eastAsia" w:asciiTheme="minorEastAsia" w:hAnsiTheme="minorEastAsia" w:eastAsiaTheme="minorEastAsia" w:cstheme="minorEastAsia"/>
          <w:color w:val="000000" w:themeColor="text1"/>
          <w:sz w:val="24"/>
          <w:szCs w:val="24"/>
          <w:lang w:eastAsia="zh-CN"/>
        </w:rPr>
        <w:t>。</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掌握商品基础知识；重点掌握几大类商品的成分、性质、分类和质量要求；熟悉商品的分类方法；掌握主要商品检验的基本知识、商品标准的内容和使用</w:t>
      </w:r>
      <w:r>
        <w:rPr>
          <w:rFonts w:hint="eastAsia" w:asciiTheme="minorEastAsia" w:hAnsiTheme="minorEastAsia" w:eastAsiaTheme="minorEastAsia" w:cstheme="minorEastAsia"/>
          <w:color w:val="000000" w:themeColor="text1"/>
          <w:sz w:val="24"/>
          <w:szCs w:val="24"/>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4</w:t>
      </w:r>
      <w:r>
        <w:rPr>
          <w:rFonts w:hint="eastAsia" w:asciiTheme="minorEastAsia" w:hAnsiTheme="minorEastAsia" w:eastAsiaTheme="minorEastAsia" w:cstheme="minorEastAsia"/>
          <w:b w:val="0"/>
          <w:bCs/>
          <w:color w:val="000000" w:themeColor="text1"/>
          <w:sz w:val="24"/>
          <w:szCs w:val="24"/>
        </w:rPr>
        <w:t>.采购与供应管理实务</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课程目标：通过对本课程的学习</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使学生具备采购相应知识</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并具有独立采购运作能力</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达到本专业学生应具备的能力要求</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培养学生分析问题与解决问题的能力、采购岗位职业能力、职业道德素养及可持续发展能力</w:t>
      </w:r>
      <w:r>
        <w:rPr>
          <w:rFonts w:hint="eastAsia" w:asciiTheme="minorEastAsia" w:hAnsiTheme="minorEastAsia" w:eastAsiaTheme="minorEastAsia" w:cstheme="minorEastAsia"/>
          <w:b w:val="0"/>
          <w:bCs/>
          <w:color w:val="000000" w:themeColor="text1"/>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本课程包括采购管理、供应链管理、采购制度与组织建设、编制采购计划与预算、供应商的选择与管理、采购谈判与采购合同管理、采购库存控制和成本控制等方面的基本知识。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教学要求：了解供应链的含义、结构模型</w:t>
      </w:r>
      <w:r>
        <w:rPr>
          <w:rFonts w:hint="eastAsia" w:asciiTheme="minorEastAsia" w:hAnsiTheme="minorEastAsia" w:eastAsiaTheme="minorEastAsia" w:cstheme="minorEastAsia"/>
          <w:b w:val="0"/>
          <w:bCs/>
          <w:color w:val="000000" w:themeColor="text1"/>
          <w:kern w:val="0"/>
          <w:sz w:val="24"/>
          <w:szCs w:val="24"/>
          <w:lang w:eastAsia="zh-CN"/>
        </w:rPr>
        <w:t>；掌握采购管理的基础理论,采购作业流程,采购谈判,供应商管理和采购绩效评估等内容；对采购的组织管理、操作过程和技巧、绩效评估等有系统的认识。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5</w:t>
      </w:r>
      <w:r>
        <w:rPr>
          <w:rFonts w:hint="eastAsia" w:asciiTheme="minorEastAsia" w:hAnsiTheme="minorEastAsia" w:eastAsiaTheme="minorEastAsia" w:cstheme="minorEastAsia"/>
          <w:b w:val="0"/>
          <w:bCs/>
          <w:color w:val="000000" w:themeColor="text1"/>
          <w:sz w:val="24"/>
          <w:szCs w:val="24"/>
        </w:rPr>
        <w:t>.企业资源计划（ERP）</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w:t>
      </w:r>
      <w:r>
        <w:rPr>
          <w:rFonts w:hint="eastAsia" w:asciiTheme="minorEastAsia" w:hAnsiTheme="minorEastAsia" w:eastAsiaTheme="minorEastAsia" w:cstheme="minorEastAsia"/>
          <w:color w:val="000000" w:themeColor="text1"/>
          <w:sz w:val="24"/>
          <w:szCs w:val="24"/>
        </w:rPr>
        <w:t>课程主要包括企业经营前各项组织准备，熟知沙盘模拟经营实施的基本规则和相关内容，沙盘中各种操作工具的使用，企业初始状态的设定，企业经营竞争模拟，现场案例解析等知识。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通过本课程的学习使学生模拟公司运营，通过团队合作、企业战略规划、预算、ERP流程管理等一系列活动，使企业在竞争的市场获得成功。使学生能够感悟管理知识与管理实践之间的距离。</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6</w:t>
      </w:r>
      <w:r>
        <w:rPr>
          <w:rFonts w:hint="eastAsia" w:asciiTheme="minorEastAsia" w:hAnsiTheme="minorEastAsia" w:eastAsiaTheme="minorEastAsia" w:cstheme="minorEastAsia"/>
          <w:b w:val="0"/>
          <w:bCs/>
          <w:color w:val="000000" w:themeColor="text1"/>
          <w:sz w:val="24"/>
          <w:szCs w:val="24"/>
        </w:rPr>
        <w:t>.生产运作管理实务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lang w:eastAsia="zh-CN"/>
        </w:rPr>
        <w:t>培养学生</w:t>
      </w:r>
      <w:r>
        <w:rPr>
          <w:rFonts w:hint="eastAsia" w:asciiTheme="minorEastAsia" w:hAnsiTheme="minorEastAsia" w:eastAsiaTheme="minorEastAsia" w:cstheme="minorEastAsia"/>
          <w:color w:val="000000" w:themeColor="text1"/>
          <w:sz w:val="24"/>
        </w:rPr>
        <w:t>掌握生产与运作管理的基本概念，帮助学生树立系统管理观念和思想，培养学生独立思考的能力，为他们以后从事相关实践工作和理论研究奠定基础。</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rPr>
        <w:t>课程的内容包括生产与运作管理导论、生产系统选址与布局设置、工作设计与劳动组织、生产计划工作、</w:t>
      </w:r>
      <w:r>
        <w:rPr>
          <w:rFonts w:hint="eastAsia" w:asciiTheme="minorEastAsia" w:hAnsiTheme="minorEastAsia" w:eastAsiaTheme="minorEastAsia" w:cstheme="minorEastAsia"/>
          <w:color w:val="000000" w:themeColor="text1"/>
          <w:sz w:val="24"/>
          <w:lang w:eastAsia="zh-CN"/>
        </w:rPr>
        <w:t>库存控制</w:t>
      </w:r>
      <w:r>
        <w:rPr>
          <w:rFonts w:hint="eastAsia" w:asciiTheme="minorEastAsia" w:hAnsiTheme="minorEastAsia" w:eastAsiaTheme="minorEastAsia" w:cstheme="minorEastAsia"/>
          <w:color w:val="000000" w:themeColor="text1"/>
          <w:sz w:val="24"/>
        </w:rPr>
        <w:t>、质量管理与控制、物料需求计划与制造资源计划、供应链管理、现场管理、项目管理、生产成本控制与经济核算等。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b w:val="0"/>
          <w:bCs/>
          <w:color w:val="000000" w:themeColor="text1"/>
          <w:kern w:val="0"/>
          <w:sz w:val="24"/>
          <w:szCs w:val="24"/>
          <w:lang w:val="en-US"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rPr>
        <w:t>理解基本的生产理论并掌握企业生产与运作管理的过程，了解及掌握MRP、JIT等先进生产方式。坚持理论与实践并重的原则，注重培养学生独立思考和创新能力。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7</w:t>
      </w:r>
      <w:r>
        <w:rPr>
          <w:rFonts w:hint="eastAsia" w:asciiTheme="minorEastAsia" w:hAnsiTheme="minorEastAsia" w:eastAsiaTheme="minorEastAsia" w:cstheme="minorEastAsia"/>
          <w:b w:val="0"/>
          <w:bCs/>
          <w:color w:val="000000" w:themeColor="text1"/>
          <w:sz w:val="24"/>
          <w:szCs w:val="24"/>
        </w:rPr>
        <w:t>.市场调查与预测</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rPr>
        <w:t>通过</w:t>
      </w:r>
      <w:r>
        <w:rPr>
          <w:rFonts w:hint="eastAsia" w:asciiTheme="minorEastAsia" w:hAnsiTheme="minorEastAsia" w:eastAsiaTheme="minorEastAsia" w:cstheme="minorEastAsia"/>
          <w:color w:val="000000" w:themeColor="text1"/>
          <w:sz w:val="24"/>
          <w:lang w:eastAsia="zh-CN"/>
        </w:rPr>
        <w:t>本</w:t>
      </w:r>
      <w:r>
        <w:rPr>
          <w:rFonts w:hint="eastAsia" w:asciiTheme="minorEastAsia" w:hAnsiTheme="minorEastAsia" w:eastAsiaTheme="minorEastAsia" w:cstheme="minorEastAsia"/>
          <w:color w:val="000000" w:themeColor="text1"/>
          <w:sz w:val="24"/>
        </w:rPr>
        <w:t>课程的学习，</w:t>
      </w:r>
      <w:r>
        <w:rPr>
          <w:rFonts w:hint="eastAsia" w:asciiTheme="minorEastAsia" w:hAnsiTheme="minorEastAsia" w:eastAsiaTheme="minorEastAsia" w:cstheme="minorEastAsia"/>
          <w:color w:val="000000" w:themeColor="text1"/>
          <w:sz w:val="24"/>
          <w:lang w:eastAsia="zh-CN"/>
        </w:rPr>
        <w:t>使学生掌握市场调查与预测的基本原理和方法，并能将所学知识应用于实践，为企业和其它部门的决策提供依据。</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lang w:eastAsia="zh-CN"/>
        </w:rPr>
        <w:t>市场调查与预测基本概念、市场调查内容的选取与提炼、调查问卷的设计、样本的组织、常用的市场调查方法及应用、数据资料的整理、资料的分析、撰写市场调查报告。</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b w:val="0"/>
          <w:bCs/>
          <w:color w:val="000000" w:themeColor="text1"/>
          <w:kern w:val="0"/>
          <w:sz w:val="24"/>
          <w:szCs w:val="24"/>
          <w:lang w:eastAsia="zh-CN"/>
        </w:rPr>
        <w:t>了解市场调查与预测的基本概念和理论；掌握</w:t>
      </w:r>
      <w:r>
        <w:rPr>
          <w:rFonts w:hint="eastAsia" w:asciiTheme="minorEastAsia" w:hAnsiTheme="minorEastAsia" w:eastAsiaTheme="minorEastAsia" w:cstheme="minorEastAsia"/>
          <w:b w:val="0"/>
          <w:bCs/>
          <w:color w:val="000000" w:themeColor="text1"/>
          <w:kern w:val="0"/>
          <w:sz w:val="24"/>
          <w:szCs w:val="24"/>
        </w:rPr>
        <w:t>调查方案的撰写、问卷的设计、样本的组织、调查方法和选择、信息的收集方法、调查资料的基本处理和初级分析方法、调查报告撰写等知识和工作规范</w:t>
      </w:r>
      <w:r>
        <w:rPr>
          <w:rFonts w:hint="eastAsia" w:asciiTheme="minorEastAsia" w:hAnsiTheme="minorEastAsia" w:eastAsiaTheme="minorEastAsia" w:cstheme="minorEastAsia"/>
          <w:b w:val="0"/>
          <w:bCs/>
          <w:color w:val="000000" w:themeColor="text1"/>
          <w:kern w:val="0"/>
          <w:sz w:val="24"/>
          <w:szCs w:val="24"/>
          <w:lang w:eastAsia="zh-CN"/>
        </w:rPr>
        <w:t>；使</w:t>
      </w:r>
      <w:r>
        <w:rPr>
          <w:rFonts w:hint="eastAsia" w:asciiTheme="minorEastAsia" w:hAnsiTheme="minorEastAsia" w:eastAsiaTheme="minorEastAsia" w:cstheme="minorEastAsia"/>
          <w:b w:val="0"/>
          <w:bCs/>
          <w:color w:val="000000" w:themeColor="text1"/>
          <w:kern w:val="0"/>
          <w:sz w:val="24"/>
          <w:szCs w:val="24"/>
        </w:rPr>
        <w:t>学生具备市场调查分析相关岗位的实际工作能力</w:t>
      </w:r>
      <w:r>
        <w:rPr>
          <w:rFonts w:hint="eastAsia" w:asciiTheme="minorEastAsia" w:hAnsiTheme="minorEastAsia" w:eastAsiaTheme="minorEastAsia" w:cstheme="minorEastAsia"/>
          <w:b w:val="0"/>
          <w:bCs/>
          <w:color w:val="000000" w:themeColor="text1"/>
          <w:kern w:val="0"/>
          <w:sz w:val="24"/>
          <w:szCs w:val="24"/>
          <w:lang w:eastAsia="zh-CN"/>
        </w:rPr>
        <w:t>；培养学生</w:t>
      </w:r>
      <w:r>
        <w:rPr>
          <w:rFonts w:hint="eastAsia" w:asciiTheme="minorEastAsia" w:hAnsiTheme="minorEastAsia" w:eastAsiaTheme="minorEastAsia" w:cstheme="minorEastAsia"/>
          <w:b w:val="0"/>
          <w:bCs/>
          <w:color w:val="000000" w:themeColor="text1"/>
          <w:kern w:val="0"/>
          <w:sz w:val="24"/>
          <w:szCs w:val="24"/>
        </w:rPr>
        <w:t>吃苦耐劳、忠诚诚信、</w:t>
      </w:r>
      <w:r>
        <w:rPr>
          <w:rFonts w:hint="eastAsia" w:asciiTheme="minorEastAsia" w:hAnsiTheme="minorEastAsia" w:eastAsiaTheme="minorEastAsia" w:cstheme="minorEastAsia"/>
          <w:b w:val="0"/>
          <w:bCs/>
          <w:color w:val="000000" w:themeColor="text1"/>
          <w:kern w:val="0"/>
          <w:sz w:val="24"/>
          <w:szCs w:val="24"/>
          <w:lang w:eastAsia="zh-CN"/>
        </w:rPr>
        <w:t>承担</w:t>
      </w:r>
      <w:r>
        <w:rPr>
          <w:rFonts w:hint="eastAsia" w:asciiTheme="minorEastAsia" w:hAnsiTheme="minorEastAsia" w:eastAsiaTheme="minorEastAsia" w:cstheme="minorEastAsia"/>
          <w:b w:val="0"/>
          <w:bCs/>
          <w:color w:val="000000" w:themeColor="text1"/>
          <w:kern w:val="0"/>
          <w:sz w:val="24"/>
          <w:szCs w:val="24"/>
        </w:rPr>
        <w:t>社会责任等</w:t>
      </w:r>
      <w:r>
        <w:rPr>
          <w:rFonts w:hint="eastAsia" w:asciiTheme="minorEastAsia" w:hAnsiTheme="minorEastAsia" w:eastAsiaTheme="minorEastAsia" w:cstheme="minorEastAsia"/>
          <w:b w:val="0"/>
          <w:bCs/>
          <w:color w:val="000000" w:themeColor="text1"/>
          <w:kern w:val="0"/>
          <w:sz w:val="24"/>
          <w:szCs w:val="24"/>
          <w:lang w:eastAsia="zh-CN"/>
        </w:rPr>
        <w:t>职业素养。</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highlight w:val="none"/>
          <w:lang w:eastAsia="zh-CN"/>
        </w:rPr>
      </w:pPr>
      <w:r>
        <w:rPr>
          <w:rFonts w:hint="eastAsia" w:asciiTheme="minorEastAsia" w:hAnsiTheme="minorEastAsia" w:eastAsiaTheme="minorEastAsia" w:cstheme="minorEastAsia"/>
          <w:b w:val="0"/>
          <w:bCs/>
          <w:color w:val="000000" w:themeColor="text1"/>
          <w:sz w:val="24"/>
          <w:szCs w:val="24"/>
          <w:highlight w:val="none"/>
          <w:lang w:val="en-US" w:eastAsia="zh-CN"/>
        </w:rPr>
        <w:t>8</w:t>
      </w:r>
      <w:r>
        <w:rPr>
          <w:rFonts w:hint="eastAsia" w:asciiTheme="minorEastAsia" w:hAnsiTheme="minorEastAsia" w:eastAsiaTheme="minorEastAsia" w:cstheme="minorEastAsia"/>
          <w:b w:val="0"/>
          <w:bCs/>
          <w:color w:val="000000" w:themeColor="text1"/>
          <w:sz w:val="24"/>
          <w:szCs w:val="24"/>
          <w:highlight w:val="none"/>
        </w:rPr>
        <w:t>.国际货运代理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kern w:val="0"/>
          <w:sz w:val="24"/>
          <w:szCs w:val="24"/>
        </w:rPr>
        <w:t>通过本课程的学习，使学生掌握国际货运代理基本知识和业务一线操作的基本流程，具备揽货、接托单、订舱、安排集卡运输、报检报关、提单确认、提单签发、运费结算、交单还单等业务操作能力。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rPr>
        <w:t>该课程以国际货代业务员岗位为核心，以国际海上货运代理和空运代理为主体，采用项目教学法，课程内容分为揽货操作、接托单操作、订舱操作、安排集卡运输操作、报检报关操作、提单确认操作、提单签发操作、运费结算、交单还单操作等八个学习项目。</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szCs w:val="24"/>
        </w:rPr>
        <w:t>通过教学使学生掌握国际货运代理基本知识和业务一线操作的基本流程。通过项目化实践操作使学生具备海运及空运一线操作如航线选择和报价、订舱、货物接运、单证操作、报检报关、提单确认及签发等实际操作能力。培养学生爱岗敬业、细致认真、团队协作、吃苦耐劳的意识及品格。</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val="0"/>
          <w:bCs/>
          <w:color w:val="000000" w:themeColor="text1"/>
          <w:sz w:val="24"/>
          <w:szCs w:val="24"/>
          <w:lang w:val="en-US" w:eastAsia="zh-CN"/>
        </w:rPr>
        <w:t>9</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物流基础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bCs/>
          <w:color w:val="000000" w:themeColor="text1"/>
          <w:sz w:val="24"/>
          <w:szCs w:val="24"/>
        </w:rPr>
        <w:t>通过本课程学习，使</w:t>
      </w:r>
      <w:r>
        <w:rPr>
          <w:rFonts w:hint="eastAsia" w:asciiTheme="minorEastAsia" w:hAnsiTheme="minorEastAsia" w:eastAsiaTheme="minorEastAsia" w:cstheme="minorEastAsia"/>
          <w:color w:val="000000" w:themeColor="text1"/>
          <w:kern w:val="0"/>
          <w:sz w:val="24"/>
          <w:szCs w:val="24"/>
        </w:rPr>
        <w:t>学生掌握以物流基本功能为主体的知识框架，了解物流职业核心能力、专业能力与就业岗位的关系，为以后系统学习物流专业课程打下基础。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eastAsia="zh-CN"/>
        </w:rPr>
        <w:t>本课程主要包括物流的定义、物流管理的基础知识与理论、物流系统的含义及构成、物流各主要功能环节（运输、仓储、配送、包装、流通 加工、装卸搬运、物流信息）等方面的基本知识及相关概念以及物流成本、质量和标准化等知识。</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szCs w:val="24"/>
          <w:lang w:eastAsia="zh-CN"/>
        </w:rPr>
        <w:t>了解有关物流的最基本的内涵，掌握物流的基本概念和基本理论：如物流的定义，物流系统的含义及构成，以及相关物流各主要功能环节（运输、仓储、配送、包装、流通加工、装卸搬运、物流信息）等方面的基本知识及相关概念。</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10</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管理学基础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bCs/>
          <w:color w:val="000000" w:themeColor="text1"/>
          <w:sz w:val="24"/>
          <w:szCs w:val="24"/>
        </w:rPr>
        <w:t>通过本课程学习，使学生掌握管理学中的基本概念、基本观点和基本理论，提高学生的观察与思考能力、判断分析能力，能运用管理学的基本方法、原理分析和解决简单的管理实践问题。</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eastAsia="zh-CN"/>
        </w:rPr>
        <w:t>本课程主要包括</w:t>
      </w:r>
      <w:r>
        <w:rPr>
          <w:rFonts w:hint="eastAsia" w:asciiTheme="minorEastAsia" w:hAnsiTheme="minorEastAsia" w:eastAsiaTheme="minorEastAsia" w:cstheme="minorEastAsia"/>
          <w:bCs/>
          <w:color w:val="000000" w:themeColor="text1"/>
          <w:sz w:val="24"/>
          <w:szCs w:val="24"/>
        </w:rPr>
        <w:t>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pPr>
        <w:keepNext w:val="0"/>
        <w:keepLines w:val="0"/>
        <w:pageBreakBefore w:val="0"/>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bCs/>
          <w:color w:val="000000" w:themeColor="text1"/>
          <w:sz w:val="24"/>
          <w:szCs w:val="24"/>
        </w:rPr>
        <w:t>认识本课程的地位与作用：本课程是经济管理类专业的必修（基础）课程</w:t>
      </w:r>
      <w:r>
        <w:rPr>
          <w:rFonts w:hint="eastAsia" w:asciiTheme="minorEastAsia" w:hAnsiTheme="minorEastAsia" w:eastAsiaTheme="minorEastAsia" w:cstheme="minorEastAsia"/>
          <w:bCs/>
          <w:color w:val="000000" w:themeColor="text1"/>
          <w:sz w:val="24"/>
          <w:szCs w:val="24"/>
          <w:lang w:eastAsia="zh-CN"/>
        </w:rPr>
        <w:t>；</w:t>
      </w:r>
      <w:r>
        <w:rPr>
          <w:rFonts w:hint="eastAsia" w:asciiTheme="minorEastAsia" w:hAnsiTheme="minorEastAsia" w:eastAsiaTheme="minorEastAsia" w:cstheme="minorEastAsia"/>
          <w:bCs/>
          <w:color w:val="000000" w:themeColor="text1"/>
          <w:sz w:val="24"/>
          <w:szCs w:val="24"/>
        </w:rPr>
        <w:t>要求在教学中理论联系实际，运用科学合理的方法和合适的教学手段使学生准确掌握管理学的基本概念、思想理论、管理原理等</w:t>
      </w:r>
      <w:r>
        <w:rPr>
          <w:rFonts w:hint="eastAsia" w:asciiTheme="minorEastAsia" w:hAnsiTheme="minorEastAsia" w:eastAsiaTheme="minorEastAsia" w:cstheme="minorEastAsia"/>
          <w:bCs/>
          <w:color w:val="000000" w:themeColor="text1"/>
          <w:sz w:val="24"/>
          <w:szCs w:val="24"/>
          <w:lang w:eastAsia="zh-CN"/>
        </w:rPr>
        <w:t>；</w:t>
      </w:r>
      <w:r>
        <w:rPr>
          <w:rFonts w:hint="eastAsia" w:asciiTheme="minorEastAsia" w:hAnsiTheme="minorEastAsia" w:eastAsiaTheme="minorEastAsia" w:cstheme="minorEastAsia"/>
          <w:bCs/>
          <w:color w:val="000000" w:themeColor="text1"/>
          <w:sz w:val="24"/>
          <w:szCs w:val="24"/>
        </w:rPr>
        <w:t>密切关注组织管理理论前沿和实践创新成果，及时吸纳相关内容进入教研领域。</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11</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经济学基础</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rPr>
        <w:t>经济学理论体系与分析方法、供求与价格理论、消费者行为理论、生产理论、成本与收益理论、市场结构理论、收入分配理论、市场失灵与政府干预、宏观经济基本知识。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szCs w:val="24"/>
        </w:rPr>
        <w:t>运用科学合理的方法和合适的教学手段使学生掌握应职岗位所必须的基本经济理论知识。注重理论联系实际，培养学生结合所学基本经济理论知识思考和解释现实生活中的经济现象、处理经济问题的能力。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12</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市场营销基础</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lang w:eastAsia="zh-CN"/>
        </w:rPr>
        <w:t>通过本课程的学习使学生了解市场营销学的知识体系，掌握企业市场营销活动的基本内容，掌握营销管理的方法和基本技能，为后续课程的学习及毕业后从事经济工作打下一定的基础。</w:t>
      </w:r>
    </w:p>
    <w:p>
      <w:pPr>
        <w:pStyle w:val="26"/>
        <w:keepNext w:val="0"/>
        <w:keepLines w:val="0"/>
        <w:pageBreakBefore w:val="0"/>
        <w:kinsoku/>
        <w:wordWrap/>
        <w:overflowPunct/>
        <w:topLinePunct w:val="0"/>
        <w:bidi w:val="0"/>
        <w:adjustRightInd/>
        <w:snapToGrid/>
        <w:spacing w:line="560" w:lineRule="exact"/>
        <w:ind w:left="0" w:leftChars="0" w:firstLine="480" w:firstLineChars="200"/>
        <w:textAlignment w:val="auto"/>
        <w:rPr>
          <w:rFonts w:hint="eastAsia" w:asciiTheme="minorEastAsia" w:hAnsiTheme="minorEastAsia" w:eastAsiaTheme="minorEastAsia" w:cstheme="minorEastAsia"/>
          <w:color w:val="000000" w:themeColor="text1"/>
          <w:kern w:val="2"/>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本课程主要包括</w:t>
      </w:r>
      <w:r>
        <w:rPr>
          <w:rFonts w:hint="eastAsia" w:asciiTheme="minorEastAsia" w:hAnsiTheme="minorEastAsia" w:eastAsiaTheme="minorEastAsia" w:cstheme="minorEastAsia"/>
          <w:color w:val="000000" w:themeColor="text1"/>
          <w:kern w:val="2"/>
          <w:sz w:val="24"/>
          <w:szCs w:val="24"/>
          <w:lang w:val="en-US" w:eastAsia="zh-CN" w:bidi="ar-SA"/>
        </w:rPr>
        <w:t>现代市场营销学的基础理论和方法、市场营销观念、市场营销环境、市场分析、市场营销调研与预测、市场竞争者分析、市场细分与目标市场</w:t>
      </w:r>
      <w:r>
        <w:rPr>
          <w:rFonts w:hint="eastAsia" w:asciiTheme="minorEastAsia" w:hAnsiTheme="minorEastAsia" w:eastAsiaTheme="minorEastAsia" w:cstheme="minorEastAsia"/>
          <w:color w:val="000000" w:themeColor="text1"/>
          <w:kern w:val="2"/>
          <w:sz w:val="24"/>
          <w:szCs w:val="24"/>
        </w:rPr>
        <w:t>营销、市场营销组合的基本策略（包括产品策略、价格策略、分销渠道策略与促销策略）方面的知识。</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b w:val="0"/>
          <w:bCs w:val="0"/>
          <w:color w:val="000000" w:themeColor="text1"/>
          <w:sz w:val="24"/>
          <w:lang w:eastAsia="zh-CN"/>
        </w:rPr>
        <w:t>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13</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电子商务概论</w:t>
      </w:r>
    </w:p>
    <w:p>
      <w:pPr>
        <w:keepNext w:val="0"/>
        <w:keepLines w:val="0"/>
        <w:pageBreakBefore w:val="0"/>
        <w:tabs>
          <w:tab w:val="left" w:pos="5809"/>
        </w:tabs>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w:t>
      </w:r>
      <w:r>
        <w:rPr>
          <w:rFonts w:hint="eastAsia" w:asciiTheme="minorEastAsia" w:hAnsiTheme="minorEastAsia" w:eastAsiaTheme="minorEastAsia" w:cstheme="minorEastAsia"/>
          <w:color w:val="000000" w:themeColor="text1"/>
          <w:sz w:val="24"/>
          <w:szCs w:val="24"/>
          <w:lang w:eastAsia="zh-CN"/>
        </w:rPr>
        <w:t>课程</w:t>
      </w:r>
      <w:r>
        <w:rPr>
          <w:rFonts w:hint="eastAsia" w:asciiTheme="minorEastAsia" w:hAnsiTheme="minorEastAsia" w:eastAsiaTheme="minorEastAsia" w:cstheme="minorEastAsia"/>
          <w:color w:val="000000" w:themeColor="text1"/>
          <w:sz w:val="24"/>
          <w:szCs w:val="24"/>
        </w:rPr>
        <w:t>学习</w:t>
      </w:r>
      <w:r>
        <w:rPr>
          <w:rFonts w:hint="eastAsia" w:asciiTheme="minorEastAsia" w:hAnsiTheme="minorEastAsia" w:eastAsiaTheme="minorEastAsia" w:cstheme="minorEastAsia"/>
          <w:color w:val="000000" w:themeColor="text1"/>
          <w:kern w:val="0"/>
          <w:sz w:val="24"/>
          <w:szCs w:val="24"/>
          <w:lang w:val="en-US" w:eastAsia="zh-CN" w:bidi="ar"/>
        </w:rPr>
        <w:t xml:space="preserve">让学生认识、理解和掌握电子商务的基础知识、技术基础及应用知识，使学生能够从电子商务理论、商业模式及技术架构等角度对电子商务的基本理论与实践进行理解和掌握，掌握电子商务操作技能，为电子商务相关课程学习提供一个良好的知识结构基础。 </w:t>
      </w:r>
      <w:r>
        <w:rPr>
          <w:rFonts w:hint="eastAsia" w:asciiTheme="minorEastAsia" w:hAnsiTheme="minorEastAsia" w:eastAsiaTheme="minorEastAsia" w:cstheme="minorEastAsia"/>
          <w:color w:val="000000" w:themeColor="text1"/>
          <w:sz w:val="24"/>
          <w:szCs w:val="24"/>
        </w:rPr>
        <w:t>并具有从事电子商务实际工作的基本技能和初步能力。</w:t>
      </w:r>
    </w:p>
    <w:p>
      <w:pPr>
        <w:keepNext w:val="0"/>
        <w:keepLines w:val="0"/>
        <w:pageBreakBefore w:val="0"/>
        <w:tabs>
          <w:tab w:val="left" w:pos="5809"/>
        </w:tabs>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val="en-US" w:eastAsia="zh-CN" w:bidi="ar"/>
        </w:rPr>
        <w:t>电子商务概论课程主要讲授电子商务的基本概念，基本理论和基本实践方法，具体内容包括</w:t>
      </w:r>
      <w:r>
        <w:rPr>
          <w:rFonts w:hint="eastAsia" w:asciiTheme="minorEastAsia" w:hAnsiTheme="minorEastAsia" w:eastAsiaTheme="minorEastAsia" w:cstheme="minorEastAsia"/>
          <w:color w:val="000000" w:themeColor="text1"/>
          <w:sz w:val="24"/>
          <w:szCs w:val="24"/>
        </w:rPr>
        <w:t>电子商务概述</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p>
    <w:p>
      <w:pPr>
        <w:keepNext w:val="0"/>
        <w:keepLines w:val="0"/>
        <w:pageBreakBefore w:val="0"/>
        <w:tabs>
          <w:tab w:val="left" w:pos="5809"/>
        </w:tabs>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lang w:eastAsia="zh-CN"/>
        </w:rPr>
        <w:t>该课程是</w:t>
      </w:r>
      <w:r>
        <w:rPr>
          <w:rFonts w:hint="eastAsia" w:asciiTheme="minorEastAsia" w:hAnsiTheme="minorEastAsia" w:eastAsiaTheme="minorEastAsia" w:cstheme="minorEastAsia"/>
          <w:color w:val="000000" w:themeColor="text1"/>
          <w:sz w:val="24"/>
          <w:szCs w:val="24"/>
        </w:rPr>
        <w:t>一门专业基础课程。它有较强的实践性。主要介绍</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r>
        <w:rPr>
          <w:rFonts w:hint="eastAsia" w:asciiTheme="minorEastAsia" w:hAnsiTheme="minorEastAsia" w:eastAsiaTheme="minorEastAsia" w:cstheme="minorEastAsia"/>
          <w:color w:val="000000" w:themeColor="text1"/>
          <w:sz w:val="24"/>
          <w:szCs w:val="24"/>
        </w:rPr>
        <w:t>内容。该课程教学既要重视电子商务的理论知识</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更要突出它的应用性和实践性</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注重学生专业技能的培养。综合多种教学方法，采取灵活的教学手段，以学生为中心进行教学。以达到培养学生电子商务实际工作的基本技能和初步能力。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val="en-US" w:eastAsia="zh-CN"/>
        </w:rPr>
      </w:pPr>
      <w:r>
        <w:rPr>
          <w:rFonts w:hint="eastAsia" w:asciiTheme="minorEastAsia" w:hAnsiTheme="minorEastAsia" w:eastAsiaTheme="minorEastAsia" w:cstheme="minorEastAsia"/>
          <w:b w:val="0"/>
          <w:bCs/>
          <w:color w:val="000000" w:themeColor="text1"/>
          <w:sz w:val="24"/>
          <w:szCs w:val="24"/>
          <w:lang w:val="en-US" w:eastAsia="zh-CN"/>
        </w:rPr>
        <w:t>14.会计学基础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通过学习，培养学生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 还应充分利用该课程的理论与实践教学环节，使学生了解财务、会计基本法规制度，树立法制观念；培养严谨的工作作风、实事求是的学风和创新意识；树立良好的会计职业道德观念。</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 xml:space="preserve">教学要求：要求理论与实践相结合，将本课程涉及的基本理论、基本方法和基本技能有机地与现实的会计实践结合起来；同时，也应使课堂理论教学与学生参与专业实践相结合，使学生能以所学进行所用。 </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15</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基础统计</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《基础统计》是经济管理类专业的专业基础课。通过本门课程的学习</w:t>
      </w:r>
      <w:r>
        <w:rPr>
          <w:rFonts w:hint="eastAsia" w:asciiTheme="minorEastAsia" w:hAnsiTheme="minorEastAsia" w:eastAsiaTheme="minorEastAsia" w:cstheme="minorEastAsia"/>
          <w:color w:val="000000" w:themeColor="text1"/>
          <w:sz w:val="24"/>
          <w:szCs w:val="24"/>
          <w:lang w:val="en-US" w:eastAsia="zh-CN"/>
        </w:rPr>
        <w:t>,</w:t>
      </w:r>
      <w:r>
        <w:rPr>
          <w:rFonts w:hint="eastAsia" w:asciiTheme="minorEastAsia" w:hAnsiTheme="minorEastAsia" w:eastAsiaTheme="minorEastAsia" w:cstheme="minorEastAsia"/>
          <w:color w:val="000000" w:themeColor="text1"/>
          <w:sz w:val="24"/>
          <w:szCs w:val="24"/>
        </w:rPr>
        <w:t>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16</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仓储与配送技能训练</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课程目标：本课程以基于工作过程的项目任务为主线</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以提高学生职业能力为核心</w:t>
      </w:r>
      <w:r>
        <w:rPr>
          <w:rFonts w:hint="eastAsia" w:asciiTheme="minorEastAsia" w:hAnsiTheme="minorEastAsia" w:eastAsiaTheme="minorEastAsia" w:cstheme="minorEastAsia"/>
          <w:b w:val="0"/>
          <w:bCs/>
          <w:color w:val="000000" w:themeColor="text1"/>
          <w:kern w:val="0"/>
          <w:sz w:val="24"/>
          <w:szCs w:val="24"/>
          <w:lang w:eastAsia="zh-CN"/>
        </w:rPr>
        <w:t>，要求学生全面学习和掌握仓储与配送的综合知识，掌握工作中的具体工作流程从事具体仓储、配送工作所具备的专业知识、业务技能和职业能力。</w:t>
      </w:r>
    </w:p>
    <w:p>
      <w:pPr>
        <w:keepNext w:val="0"/>
        <w:keepLines w:val="0"/>
        <w:pageBreakBefore w:val="0"/>
        <w:kinsoku/>
        <w:wordWrap/>
        <w:overflowPunct/>
        <w:topLinePunct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本课程分为</w:t>
      </w:r>
      <w:r>
        <w:rPr>
          <w:rFonts w:hint="eastAsia" w:asciiTheme="minorEastAsia" w:hAnsiTheme="minorEastAsia" w:eastAsiaTheme="minorEastAsia" w:cstheme="minorEastAsia"/>
          <w:color w:val="000000" w:themeColor="text1"/>
          <w:sz w:val="24"/>
          <w:szCs w:val="24"/>
        </w:rPr>
        <w:t>物流作业方案设计</w:t>
      </w:r>
      <w:r>
        <w:rPr>
          <w:rFonts w:hint="eastAsia" w:asciiTheme="minorEastAsia" w:hAnsiTheme="minorEastAsia" w:eastAsiaTheme="minorEastAsia" w:cstheme="minorEastAsia"/>
          <w:color w:val="000000" w:themeColor="text1"/>
          <w:sz w:val="24"/>
          <w:szCs w:val="24"/>
          <w:lang w:eastAsia="zh-CN"/>
        </w:rPr>
        <w:t>和</w:t>
      </w:r>
      <w:r>
        <w:rPr>
          <w:rFonts w:hint="eastAsia" w:asciiTheme="minorEastAsia" w:hAnsiTheme="minorEastAsia" w:eastAsiaTheme="minorEastAsia" w:cstheme="minorEastAsia"/>
          <w:color w:val="000000" w:themeColor="text1"/>
          <w:sz w:val="24"/>
          <w:szCs w:val="24"/>
        </w:rPr>
        <w:t>物流作业方案实施</w:t>
      </w:r>
      <w:r>
        <w:rPr>
          <w:rFonts w:hint="eastAsia" w:asciiTheme="minorEastAsia" w:hAnsiTheme="minorEastAsia" w:eastAsiaTheme="minorEastAsia" w:cstheme="minorEastAsia"/>
          <w:color w:val="000000" w:themeColor="text1"/>
          <w:sz w:val="24"/>
          <w:szCs w:val="24"/>
          <w:lang w:eastAsia="zh-CN"/>
        </w:rPr>
        <w:t>两个部分，其中</w:t>
      </w:r>
      <w:r>
        <w:rPr>
          <w:rFonts w:hint="eastAsia" w:asciiTheme="minorEastAsia" w:hAnsiTheme="minorEastAsia" w:eastAsiaTheme="minorEastAsia" w:cstheme="minorEastAsia"/>
          <w:color w:val="000000" w:themeColor="text1"/>
          <w:sz w:val="24"/>
          <w:szCs w:val="24"/>
        </w:rPr>
        <w:t>物流作业方案设计</w:t>
      </w:r>
      <w:r>
        <w:rPr>
          <w:rFonts w:hint="eastAsia" w:asciiTheme="minorEastAsia" w:hAnsiTheme="minorEastAsia" w:eastAsiaTheme="minorEastAsia" w:cstheme="minorEastAsia"/>
          <w:color w:val="000000" w:themeColor="text1"/>
          <w:sz w:val="24"/>
          <w:szCs w:val="24"/>
          <w:lang w:eastAsia="zh-CN"/>
        </w:rPr>
        <w:t>包括</w:t>
      </w:r>
      <w:r>
        <w:rPr>
          <w:rFonts w:hint="eastAsia" w:asciiTheme="minorEastAsia" w:hAnsiTheme="minorEastAsia" w:eastAsiaTheme="minorEastAsia" w:cstheme="minorEastAsia"/>
          <w:color w:val="000000" w:themeColor="text1"/>
          <w:sz w:val="24"/>
          <w:szCs w:val="24"/>
        </w:rPr>
        <w:t>运输作业计划编制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出、入库作业计划编制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配送作业计划编制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作业进度计划编制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资金预算表的编制</w:t>
      </w:r>
      <w:r>
        <w:rPr>
          <w:rFonts w:hint="eastAsia" w:asciiTheme="minorEastAsia" w:hAnsiTheme="minorEastAsia" w:eastAsiaTheme="minorEastAsia" w:cstheme="minorEastAsia"/>
          <w:color w:val="000000" w:themeColor="text1"/>
          <w:sz w:val="24"/>
          <w:szCs w:val="24"/>
          <w:lang w:eastAsia="zh-CN"/>
        </w:rPr>
        <w:t>等五个部分，</w:t>
      </w:r>
      <w:r>
        <w:rPr>
          <w:rFonts w:hint="eastAsia" w:asciiTheme="minorEastAsia" w:hAnsiTheme="minorEastAsia" w:eastAsiaTheme="minorEastAsia" w:cstheme="minorEastAsia"/>
          <w:color w:val="000000" w:themeColor="text1"/>
          <w:sz w:val="24"/>
          <w:szCs w:val="24"/>
        </w:rPr>
        <w:t>物流作业方案实施</w:t>
      </w:r>
      <w:r>
        <w:rPr>
          <w:rFonts w:hint="eastAsia" w:asciiTheme="minorEastAsia" w:hAnsiTheme="minorEastAsia" w:eastAsiaTheme="minorEastAsia" w:cstheme="minorEastAsia"/>
          <w:color w:val="000000" w:themeColor="text1"/>
          <w:sz w:val="24"/>
          <w:szCs w:val="24"/>
          <w:lang w:eastAsia="zh-CN"/>
        </w:rPr>
        <w:t>是根据设计的方案进行实际操作。</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根据采购计划、填写运单、选取合适的车型、吨位、线路并派车</w:t>
      </w:r>
      <w:r>
        <w:rPr>
          <w:rFonts w:hint="eastAsia" w:asciiTheme="minorEastAsia" w:hAnsiTheme="minorEastAsia" w:eastAsiaTheme="minorEastAsia" w:cstheme="minorEastAsia"/>
          <w:color w:val="000000" w:themeColor="text1"/>
          <w:sz w:val="24"/>
          <w:szCs w:val="24"/>
          <w:lang w:eastAsia="zh-CN"/>
        </w:rPr>
        <w:t>；掌握</w:t>
      </w:r>
      <w:r>
        <w:rPr>
          <w:rFonts w:hint="eastAsia" w:asciiTheme="minorEastAsia" w:hAnsiTheme="minorEastAsia" w:eastAsiaTheme="minorEastAsia" w:cstheme="minorEastAsia"/>
          <w:color w:val="000000" w:themeColor="text1"/>
          <w:sz w:val="24"/>
          <w:szCs w:val="24"/>
        </w:rPr>
        <w:t>物动量ABC分类表</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制定货物组托示意图</w:t>
      </w:r>
      <w:r>
        <w:rPr>
          <w:rFonts w:hint="eastAsia" w:asciiTheme="minorEastAsia" w:hAnsiTheme="minorEastAsia" w:eastAsiaTheme="minorEastAsia" w:cstheme="minorEastAsia"/>
          <w:color w:val="000000" w:themeColor="text1"/>
          <w:sz w:val="24"/>
          <w:szCs w:val="24"/>
          <w:lang w:eastAsia="zh-CN"/>
        </w:rPr>
        <w:t>与</w:t>
      </w:r>
      <w:r>
        <w:rPr>
          <w:rFonts w:hint="eastAsia" w:asciiTheme="minorEastAsia" w:hAnsiTheme="minorEastAsia" w:eastAsiaTheme="minorEastAsia" w:cstheme="minorEastAsia"/>
          <w:color w:val="000000" w:themeColor="text1"/>
          <w:sz w:val="24"/>
          <w:szCs w:val="24"/>
        </w:rPr>
        <w:t>上架存储货位图</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订单有效性分析</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客户优先权分析</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库存分配计划表</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拣选作业计划</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车辆调度及路线优化</w:t>
      </w:r>
      <w:r>
        <w:rPr>
          <w:rFonts w:hint="eastAsia" w:asciiTheme="minorEastAsia" w:hAnsiTheme="minorEastAsia" w:eastAsiaTheme="minorEastAsia" w:cstheme="minorEastAsia"/>
          <w:color w:val="000000" w:themeColor="text1"/>
          <w:sz w:val="24"/>
          <w:szCs w:val="24"/>
          <w:lang w:eastAsia="zh-CN"/>
        </w:rPr>
        <w:t>；完成</w:t>
      </w:r>
      <w:r>
        <w:rPr>
          <w:rFonts w:hint="eastAsia" w:asciiTheme="minorEastAsia" w:hAnsiTheme="minorEastAsia" w:eastAsiaTheme="minorEastAsia" w:cstheme="minorEastAsia"/>
          <w:color w:val="000000" w:themeColor="text1"/>
          <w:sz w:val="24"/>
          <w:szCs w:val="24"/>
        </w:rPr>
        <w:t>入库准备工作</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验货、组托</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启动WMS</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入库作业</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拣选作业</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出库作业</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货物配装</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货物送达</w:t>
      </w:r>
      <w:r>
        <w:rPr>
          <w:rFonts w:hint="eastAsia" w:asciiTheme="minorEastAsia" w:hAnsiTheme="minorEastAsia" w:eastAsiaTheme="minorEastAsia" w:cstheme="minorEastAsia"/>
          <w:color w:val="000000" w:themeColor="text1"/>
          <w:sz w:val="24"/>
          <w:szCs w:val="24"/>
          <w:lang w:eastAsia="zh-CN"/>
        </w:rPr>
        <w:t>等工作的实操。</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17</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物流运输技能训练</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b w:val="0"/>
          <w:bCs/>
          <w:color w:val="000000" w:themeColor="text1"/>
          <w:kern w:val="0"/>
          <w:sz w:val="24"/>
          <w:szCs w:val="24"/>
          <w:lang w:val="en-US" w:eastAsia="zh-CN"/>
        </w:rPr>
        <w:t>培养学生掌握用实践去验证理论的方法，掌握物流运输的特性与作用要求，具备物流运输管理能力，能够熟悉企业运输管理中的工作任务要求。为学生适应本专业管理岗位打下坚实的实际操作基础。</w:t>
      </w:r>
    </w:p>
    <w:p>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000000" w:themeColor="text1"/>
          <w:sz w:val="24"/>
          <w:lang w:val="en-US"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rPr>
        <w:t>实践环节</w:t>
      </w:r>
      <w:r>
        <w:rPr>
          <w:rFonts w:hint="eastAsia" w:asciiTheme="minorEastAsia" w:hAnsiTheme="minorEastAsia" w:eastAsiaTheme="minorEastAsia" w:cstheme="minorEastAsia"/>
          <w:color w:val="000000" w:themeColor="text1"/>
          <w:sz w:val="24"/>
          <w:lang w:eastAsia="zh-CN"/>
        </w:rPr>
        <w:t>包括</w:t>
      </w:r>
      <w:r>
        <w:rPr>
          <w:rFonts w:hint="eastAsia" w:asciiTheme="minorEastAsia" w:hAnsiTheme="minorEastAsia" w:eastAsiaTheme="minorEastAsia" w:cstheme="minorEastAsia"/>
          <w:color w:val="000000" w:themeColor="text1"/>
          <w:sz w:val="24"/>
        </w:rPr>
        <w:t>：公路运输、铁路运输、航空运输、水路运输、特种货物运输、运输决策分析等方面的技能训练。</w:t>
      </w:r>
    </w:p>
    <w:p>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rPr>
        <w:t>熟练填制不同运输方式货物运输的各种运输单证</w:t>
      </w:r>
      <w:r>
        <w:rPr>
          <w:rFonts w:hint="eastAsia" w:asciiTheme="minorEastAsia" w:hAnsiTheme="minorEastAsia" w:eastAsiaTheme="minorEastAsia" w:cstheme="minorEastAsia"/>
          <w:color w:val="000000" w:themeColor="text1"/>
          <w:sz w:val="24"/>
          <w:lang w:eastAsia="zh-CN"/>
        </w:rPr>
        <w:t>；</w:t>
      </w:r>
      <w:r>
        <w:rPr>
          <w:rFonts w:hint="eastAsia" w:asciiTheme="minorEastAsia" w:hAnsiTheme="minorEastAsia" w:eastAsiaTheme="minorEastAsia" w:cstheme="minorEastAsia"/>
          <w:color w:val="000000" w:themeColor="text1"/>
          <w:sz w:val="24"/>
        </w:rPr>
        <w:t>能熟练填制集装箱运输的各种单证</w:t>
      </w:r>
      <w:r>
        <w:rPr>
          <w:rFonts w:hint="eastAsia" w:asciiTheme="minorEastAsia" w:hAnsiTheme="minorEastAsia" w:eastAsiaTheme="minorEastAsia" w:cstheme="minorEastAsia"/>
          <w:color w:val="000000" w:themeColor="text1"/>
          <w:sz w:val="24"/>
          <w:lang w:eastAsia="zh-CN"/>
        </w:rPr>
        <w:t>等。</w:t>
      </w:r>
      <w:r>
        <w:rPr>
          <w:rFonts w:hint="eastAsia" w:asciiTheme="minorEastAsia" w:hAnsiTheme="minorEastAsia" w:eastAsiaTheme="minorEastAsia" w:cstheme="minorEastAsia"/>
          <w:color w:val="000000" w:themeColor="text1"/>
          <w:sz w:val="24"/>
        </w:rPr>
        <w:t>掌握物流的概念、作用，物流结点的功能、物流运输方式、物流运输工具等；理解公路、铁路、水路和航空运输的作业环节与程序</w:t>
      </w:r>
      <w:r>
        <w:rPr>
          <w:rFonts w:hint="eastAsia" w:asciiTheme="minorEastAsia" w:hAnsiTheme="minorEastAsia" w:eastAsiaTheme="minorEastAsia" w:cstheme="minorEastAsia"/>
          <w:color w:val="000000" w:themeColor="text1"/>
          <w:sz w:val="24"/>
          <w:lang w:eastAsia="zh-CN"/>
        </w:rPr>
        <w:t>等。</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18</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采购实务技能训练</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课程目标：通过对本课程的学习</w:t>
      </w:r>
      <w:r>
        <w:rPr>
          <w:rFonts w:hint="eastAsia" w:asciiTheme="minorEastAsia" w:hAnsiTheme="minorEastAsia" w:eastAsiaTheme="minorEastAsia" w:cstheme="minorEastAsia"/>
          <w:b w:val="0"/>
          <w:bCs/>
          <w:color w:val="000000" w:themeColor="text1"/>
          <w:kern w:val="0"/>
          <w:sz w:val="24"/>
          <w:szCs w:val="24"/>
          <w:lang w:eastAsia="zh-CN"/>
        </w:rPr>
        <w:t>，要求学生全面学习和掌握采购与供应的综合知识，</w:t>
      </w:r>
      <w:r>
        <w:rPr>
          <w:rFonts w:hint="eastAsia" w:asciiTheme="minorEastAsia" w:hAnsiTheme="minorEastAsia" w:eastAsiaTheme="minorEastAsia" w:cstheme="minorEastAsia"/>
          <w:b w:val="0"/>
          <w:bCs/>
          <w:color w:val="000000" w:themeColor="text1"/>
          <w:kern w:val="0"/>
          <w:sz w:val="24"/>
          <w:szCs w:val="24"/>
        </w:rPr>
        <w:t>使学生具备采购相</w:t>
      </w:r>
      <w:r>
        <w:rPr>
          <w:rFonts w:hint="eastAsia" w:asciiTheme="minorEastAsia" w:hAnsiTheme="minorEastAsia" w:eastAsiaTheme="minorEastAsia" w:cstheme="minorEastAsia"/>
          <w:b w:val="0"/>
          <w:bCs/>
          <w:color w:val="000000" w:themeColor="text1"/>
          <w:kern w:val="0"/>
          <w:sz w:val="24"/>
          <w:szCs w:val="24"/>
          <w:lang w:eastAsia="zh-CN"/>
        </w:rPr>
        <w:t>关技能，</w:t>
      </w:r>
      <w:r>
        <w:rPr>
          <w:rFonts w:hint="eastAsia" w:asciiTheme="minorEastAsia" w:hAnsiTheme="minorEastAsia" w:eastAsiaTheme="minorEastAsia" w:cstheme="minorEastAsia"/>
          <w:b w:val="0"/>
          <w:bCs/>
          <w:color w:val="000000" w:themeColor="text1"/>
          <w:kern w:val="0"/>
          <w:sz w:val="24"/>
          <w:szCs w:val="24"/>
          <w:lang w:val="en-US" w:eastAsia="zh-CN"/>
        </w:rPr>
        <w:t>熟悉企业采购管理中的工作任务要求，</w:t>
      </w:r>
      <w:r>
        <w:rPr>
          <w:rFonts w:hint="eastAsia" w:asciiTheme="minorEastAsia" w:hAnsiTheme="minorEastAsia" w:eastAsiaTheme="minorEastAsia" w:cstheme="minorEastAsia"/>
          <w:color w:val="000000" w:themeColor="text1"/>
          <w:sz w:val="24"/>
          <w:lang w:eastAsia="zh-CN"/>
        </w:rPr>
        <w:t>为以后工作打下一定的基础。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本课程为</w:t>
      </w:r>
      <w:r>
        <w:rPr>
          <w:rFonts w:hint="eastAsia" w:asciiTheme="minorEastAsia" w:hAnsiTheme="minorEastAsia" w:eastAsiaTheme="minorEastAsia" w:cstheme="minorEastAsia"/>
          <w:b w:val="0"/>
          <w:bCs/>
          <w:color w:val="000000" w:themeColor="text1"/>
          <w:kern w:val="0"/>
          <w:sz w:val="24"/>
          <w:szCs w:val="24"/>
        </w:rPr>
        <w:t>培养学生分析问题与解决问题的能力</w:t>
      </w:r>
      <w:r>
        <w:rPr>
          <w:rFonts w:hint="eastAsia" w:asciiTheme="minorEastAsia" w:hAnsiTheme="minorEastAsia" w:eastAsiaTheme="minorEastAsia" w:cstheme="minorEastAsia"/>
          <w:b w:val="0"/>
          <w:bCs/>
          <w:color w:val="000000" w:themeColor="text1"/>
          <w:kern w:val="0"/>
          <w:sz w:val="24"/>
          <w:szCs w:val="24"/>
          <w:lang w:eastAsia="zh-CN"/>
        </w:rPr>
        <w:t>，共设计了供应商调查、供应商选择、招标采购以及</w:t>
      </w:r>
      <w:r>
        <w:rPr>
          <w:rFonts w:hint="eastAsia" w:asciiTheme="minorEastAsia" w:hAnsiTheme="minorEastAsia" w:eastAsiaTheme="minorEastAsia" w:cstheme="minorEastAsia"/>
          <w:b w:val="0"/>
          <w:bCs/>
          <w:color w:val="000000" w:themeColor="text1"/>
          <w:sz w:val="24"/>
          <w:szCs w:val="24"/>
        </w:rPr>
        <w:t>采购员</w:t>
      </w:r>
      <w:r>
        <w:rPr>
          <w:rFonts w:hint="eastAsia" w:asciiTheme="minorEastAsia" w:hAnsiTheme="minorEastAsia" w:eastAsiaTheme="minorEastAsia" w:cstheme="minorEastAsia"/>
          <w:b w:val="0"/>
          <w:bCs/>
          <w:color w:val="000000" w:themeColor="text1"/>
          <w:sz w:val="24"/>
          <w:szCs w:val="24"/>
          <w:lang w:eastAsia="zh-CN"/>
        </w:rPr>
        <w:t>实操四个方面。</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rPr>
        <w:t>掌握供应商调查方法</w:t>
      </w:r>
      <w:r>
        <w:rPr>
          <w:rFonts w:hint="eastAsia" w:asciiTheme="minorEastAsia" w:hAnsiTheme="minorEastAsia" w:eastAsiaTheme="minorEastAsia" w:cstheme="minorEastAsia"/>
          <w:color w:val="000000" w:themeColor="text1"/>
          <w:kern w:val="0"/>
          <w:sz w:val="24"/>
          <w:lang w:eastAsia="zh-CN"/>
        </w:rPr>
        <w:t>并</w:t>
      </w:r>
      <w:r>
        <w:rPr>
          <w:rFonts w:hint="eastAsia" w:asciiTheme="minorEastAsia" w:hAnsiTheme="minorEastAsia" w:eastAsiaTheme="minorEastAsia" w:cstheme="minorEastAsia"/>
          <w:color w:val="000000" w:themeColor="text1"/>
          <w:kern w:val="0"/>
          <w:sz w:val="24"/>
        </w:rPr>
        <w:t>对调查结果做对比分析；</w:t>
      </w:r>
      <w:r>
        <w:rPr>
          <w:rFonts w:hint="eastAsia" w:asciiTheme="minorEastAsia" w:hAnsiTheme="minorEastAsia" w:eastAsiaTheme="minorEastAsia" w:cstheme="minorEastAsia"/>
          <w:color w:val="000000" w:themeColor="text1"/>
          <w:kern w:val="0"/>
          <w:sz w:val="24"/>
          <w:lang w:eastAsia="zh-CN"/>
        </w:rPr>
        <w:t>掌握如何设定供应商选择指标体系；</w:t>
      </w:r>
      <w:r>
        <w:rPr>
          <w:rFonts w:hint="eastAsia" w:asciiTheme="minorEastAsia" w:hAnsiTheme="minorEastAsia" w:eastAsiaTheme="minorEastAsia" w:cstheme="minorEastAsia"/>
          <w:color w:val="000000" w:themeColor="text1"/>
          <w:kern w:val="0"/>
          <w:sz w:val="24"/>
        </w:rPr>
        <w:t>掌握供应商选择的方法之一线性权重法；掌握招标采购的流程以及如何制定文书</w:t>
      </w:r>
      <w:r>
        <w:rPr>
          <w:rFonts w:hint="eastAsia" w:asciiTheme="minorEastAsia" w:hAnsiTheme="minorEastAsia" w:eastAsiaTheme="minorEastAsia" w:cstheme="minorEastAsia"/>
          <w:color w:val="000000" w:themeColor="text1"/>
          <w:kern w:val="0"/>
          <w:sz w:val="24"/>
          <w:lang w:eastAsia="zh-CN"/>
        </w:rPr>
        <w:t>；</w:t>
      </w:r>
      <w:r>
        <w:rPr>
          <w:rFonts w:hint="eastAsia" w:asciiTheme="minorEastAsia" w:hAnsiTheme="minorEastAsia" w:eastAsiaTheme="minorEastAsia" w:cstheme="minorEastAsia"/>
          <w:color w:val="000000" w:themeColor="text1"/>
          <w:kern w:val="0"/>
          <w:sz w:val="24"/>
        </w:rPr>
        <w:t>明确采购人员的基本职责；能站在企业的立场上分析和解决采购中遇到的问题</w:t>
      </w:r>
      <w:r>
        <w:rPr>
          <w:rFonts w:hint="eastAsia" w:asciiTheme="minorEastAsia" w:hAnsiTheme="minorEastAsia" w:eastAsiaTheme="minorEastAsia" w:cstheme="minorEastAsia"/>
          <w:color w:val="000000" w:themeColor="text1"/>
          <w:kern w:val="0"/>
          <w:sz w:val="24"/>
          <w:lang w:eastAsia="zh-CN"/>
        </w:rPr>
        <w:t>。</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19</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市场调研技能训练</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lang w:eastAsia="zh-CN"/>
        </w:rPr>
        <w:t>通过实训，使学生熟悉市场调查与预测的全过程，能较好地完成一项市场调查与预测任务，为以后工作打下坚实的基础。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lang w:eastAsia="zh-CN"/>
        </w:rPr>
        <w:t>以授课教师指定的项目为调查的主要内容（学生可以选择其他感兴趣的项目）进行调查，具体包括：确定市场调查内容、设计问卷、收集数据、整理分析数据、撰写调查报告。</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lang w:eastAsia="zh-CN"/>
        </w:rPr>
        <w:t>具备</w:t>
      </w:r>
      <w:r>
        <w:rPr>
          <w:rFonts w:hint="eastAsia" w:asciiTheme="minorEastAsia" w:hAnsiTheme="minorEastAsia" w:eastAsiaTheme="minorEastAsia" w:cstheme="minorEastAsia"/>
          <w:color w:val="000000" w:themeColor="text1"/>
          <w:sz w:val="24"/>
        </w:rPr>
        <w:t>针对具体的调研项目组织开展调研工作</w:t>
      </w:r>
      <w:r>
        <w:rPr>
          <w:rFonts w:hint="eastAsia" w:asciiTheme="minorEastAsia" w:hAnsiTheme="minorEastAsia" w:eastAsiaTheme="minorEastAsia" w:cstheme="minorEastAsia"/>
          <w:color w:val="000000" w:themeColor="text1"/>
          <w:sz w:val="24"/>
          <w:lang w:eastAsia="zh-CN"/>
        </w:rPr>
        <w:t>的能力</w:t>
      </w:r>
      <w:r>
        <w:rPr>
          <w:rFonts w:hint="eastAsia" w:asciiTheme="minorEastAsia" w:hAnsiTheme="minorEastAsia" w:eastAsiaTheme="minorEastAsia" w:cstheme="minorEastAsia"/>
          <w:color w:val="000000" w:themeColor="text1"/>
          <w:sz w:val="24"/>
        </w:rPr>
        <w:t>，包括调查方案撰写、调查人员安排、问卷设计、调查方法的选择、资料的处理与加工、资料的初步分析、市场预测、调查报告的撰写等。</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lang w:eastAsia="zh-CN"/>
        </w:rPr>
        <w:t>（三）</w:t>
      </w:r>
      <w:r>
        <w:rPr>
          <w:rFonts w:hint="eastAsia" w:asciiTheme="minorEastAsia" w:hAnsiTheme="minorEastAsia"/>
          <w:b/>
          <w:color w:val="000000" w:themeColor="text1"/>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7"/>
        <w:gridCol w:w="2411"/>
        <w:gridCol w:w="1620"/>
        <w:gridCol w:w="1059"/>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3437" w:type="dxa"/>
          </w:tcPr>
          <w:p>
            <w:pPr>
              <w:jc w:val="center"/>
              <w:rPr>
                <w:color w:val="000000" w:themeColor="text1"/>
                <w:szCs w:val="21"/>
              </w:rPr>
            </w:pPr>
            <w:r>
              <w:rPr>
                <w:rFonts w:hint="eastAsia"/>
                <w:color w:val="000000" w:themeColor="text1"/>
                <w:szCs w:val="21"/>
              </w:rPr>
              <w:t>序号</w:t>
            </w:r>
          </w:p>
        </w:tc>
        <w:tc>
          <w:tcPr>
            <w:tcW w:w="2411" w:type="dxa"/>
          </w:tcPr>
          <w:p>
            <w:pPr>
              <w:ind w:left="560"/>
              <w:rPr>
                <w:color w:val="000000" w:themeColor="text1"/>
                <w:szCs w:val="21"/>
              </w:rPr>
            </w:pPr>
            <w:r>
              <w:rPr>
                <w:rFonts w:hint="eastAsia"/>
                <w:color w:val="000000" w:themeColor="text1"/>
                <w:szCs w:val="21"/>
              </w:rPr>
              <w:t>证书名称</w:t>
            </w:r>
          </w:p>
        </w:tc>
        <w:tc>
          <w:tcPr>
            <w:tcW w:w="1620" w:type="dxa"/>
          </w:tcPr>
          <w:p>
            <w:pPr>
              <w:jc w:val="center"/>
              <w:rPr>
                <w:color w:val="000000" w:themeColor="text1"/>
                <w:szCs w:val="21"/>
              </w:rPr>
            </w:pPr>
            <w:r>
              <w:rPr>
                <w:rFonts w:hint="eastAsia"/>
                <w:color w:val="000000" w:themeColor="text1"/>
                <w:szCs w:val="21"/>
              </w:rPr>
              <w:t>颁证单位</w:t>
            </w:r>
          </w:p>
        </w:tc>
        <w:tc>
          <w:tcPr>
            <w:tcW w:w="1059" w:type="dxa"/>
          </w:tcPr>
          <w:p>
            <w:pPr>
              <w:jc w:val="center"/>
              <w:rPr>
                <w:color w:val="000000" w:themeColor="text1"/>
                <w:szCs w:val="21"/>
              </w:rPr>
            </w:pPr>
            <w:r>
              <w:rPr>
                <w:rFonts w:hint="eastAsia"/>
                <w:color w:val="000000" w:themeColor="text1"/>
                <w:szCs w:val="21"/>
              </w:rPr>
              <w:t>等级</w:t>
            </w:r>
          </w:p>
        </w:tc>
        <w:tc>
          <w:tcPr>
            <w:tcW w:w="1461" w:type="dxa"/>
          </w:tcPr>
          <w:p>
            <w:pPr>
              <w:jc w:val="center"/>
              <w:rPr>
                <w:color w:val="000000" w:themeColor="text1"/>
                <w:szCs w:val="21"/>
              </w:rPr>
            </w:pPr>
            <w:r>
              <w:rPr>
                <w:rFonts w:hint="eastAsia"/>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bl>
    <w:p>
      <w:pPr>
        <w:spacing w:line="480" w:lineRule="exact"/>
        <w:ind w:firstLine="480" w:firstLineChars="200"/>
        <w:rPr>
          <w:rFonts w:ascii="宋体"/>
          <w:color w:val="000000" w:themeColor="text1"/>
          <w:sz w:val="24"/>
          <w:szCs w:val="24"/>
        </w:rPr>
      </w:pPr>
      <w:r>
        <w:rPr>
          <w:rFonts w:hint="eastAsia" w:ascii="宋体"/>
          <w:color w:val="000000" w:themeColor="text1"/>
          <w:sz w:val="24"/>
          <w:szCs w:val="24"/>
        </w:rPr>
        <w:t>备注：暂时没有相关的职业资格等级证书</w:t>
      </w:r>
    </w:p>
    <w:p>
      <w:pPr>
        <w:adjustRightInd w:val="0"/>
        <w:spacing w:line="560" w:lineRule="exact"/>
        <w:ind w:firstLine="482" w:firstLineChars="200"/>
        <w:rPr>
          <w:rFonts w:ascii="黑体" w:hAnsi="黑体" w:eastAsia="黑体"/>
          <w:b/>
          <w:color w:val="000000" w:themeColor="text1"/>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七</w:t>
      </w:r>
      <w:r>
        <w:rPr>
          <w:rFonts w:ascii="黑体" w:hAnsi="黑体" w:eastAsia="黑体"/>
          <w:b/>
          <w:color w:val="000000" w:themeColor="text1"/>
          <w:sz w:val="24"/>
          <w:szCs w:val="24"/>
        </w:rPr>
        <w:t>、教学进程总体安排</w:t>
      </w:r>
    </w:p>
    <w:p>
      <w:pPr>
        <w:pBdr>
          <w:top w:val="dotDash" w:color="auto" w:sz="4" w:space="1"/>
          <w:left w:val="dotDash" w:color="auto" w:sz="4" w:space="4"/>
          <w:bottom w:val="dotDash" w:color="auto" w:sz="4" w:space="1"/>
          <w:right w:val="dotDash" w:color="auto" w:sz="4" w:space="4"/>
        </w:pBdr>
        <w:adjustRightInd w:val="0"/>
        <w:ind w:firstLine="422"/>
        <w:rPr>
          <w:rFonts w:ascii="宋体" w:hAnsi="宋体"/>
          <w:b/>
          <w:color w:val="000000" w:themeColor="text1"/>
          <w:szCs w:val="21"/>
        </w:rPr>
      </w:pPr>
      <w:r>
        <w:rPr>
          <w:rFonts w:hint="eastAsia" w:ascii="宋体" w:hAnsi="宋体"/>
          <w:b/>
          <w:color w:val="000000" w:themeColor="text1"/>
          <w:szCs w:val="21"/>
        </w:rPr>
        <w:t>填写说明：</w:t>
      </w:r>
      <w:r>
        <w:rPr>
          <w:rFonts w:hint="eastAsia" w:ascii="宋体" w:hAnsi="宋体"/>
          <w:color w:val="000000" w:themeColor="text1"/>
          <w:szCs w:val="21"/>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422" w:firstLineChars="200"/>
        <w:jc w:val="center"/>
        <w:rPr>
          <w:rFonts w:ascii="仿宋" w:hAnsi="仿宋" w:eastAsia="仿宋"/>
          <w:b/>
          <w:color w:val="000000" w:themeColor="text1"/>
          <w:szCs w:val="21"/>
        </w:rPr>
      </w:pPr>
      <w:r>
        <w:rPr>
          <w:rFonts w:hint="eastAsia" w:ascii="仿宋" w:hAnsi="仿宋" w:eastAsia="仿宋"/>
          <w:b/>
          <w:color w:val="000000" w:themeColor="text1"/>
          <w:szCs w:val="21"/>
        </w:rPr>
        <w:t>表</w:t>
      </w:r>
      <w:r>
        <w:rPr>
          <w:rFonts w:hint="eastAsia" w:ascii="仿宋" w:hAnsi="仿宋" w:eastAsia="仿宋"/>
          <w:b/>
          <w:color w:val="000000" w:themeColor="text1"/>
          <w:szCs w:val="21"/>
          <w:lang w:val="en-US" w:eastAsia="zh-CN"/>
        </w:rPr>
        <w:t>1</w:t>
      </w:r>
      <w:r>
        <w:rPr>
          <w:rFonts w:hint="eastAsia" w:ascii="仿宋" w:hAnsi="仿宋" w:eastAsia="仿宋"/>
          <w:b/>
          <w:color w:val="000000" w:themeColor="text1"/>
          <w:szCs w:val="21"/>
        </w:rPr>
        <w:t xml:space="preserve"> 教学进程安排表</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36"/>
        <w:gridCol w:w="4"/>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4"/>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课程类别</w:t>
            </w:r>
          </w:p>
        </w:tc>
        <w:tc>
          <w:tcPr>
            <w:tcW w:w="446"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课程序号</w:t>
            </w:r>
          </w:p>
        </w:tc>
        <w:tc>
          <w:tcPr>
            <w:tcW w:w="1977" w:type="dxa"/>
            <w:vMerge w:val="restart"/>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课程名称</w:t>
            </w:r>
          </w:p>
        </w:tc>
        <w:tc>
          <w:tcPr>
            <w:tcW w:w="1925" w:type="dxa"/>
            <w:gridSpan w:val="3"/>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课时分配</w:t>
            </w:r>
          </w:p>
        </w:tc>
        <w:tc>
          <w:tcPr>
            <w:tcW w:w="659" w:type="dxa"/>
            <w:vMerge w:val="restart"/>
          </w:tcPr>
          <w:p>
            <w:pPr>
              <w:widowControl/>
              <w:jc w:val="center"/>
              <w:rPr>
                <w:rFonts w:ascii="宋体" w:hAnsi="宋体" w:cs="宋体"/>
                <w:b/>
                <w:bCs/>
                <w:color w:val="000000" w:themeColor="text1"/>
                <w:kern w:val="0"/>
                <w:szCs w:val="21"/>
              </w:rPr>
            </w:pPr>
          </w:p>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学</w:t>
            </w:r>
          </w:p>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分</w:t>
            </w:r>
          </w:p>
        </w:tc>
        <w:tc>
          <w:tcPr>
            <w:tcW w:w="4382"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每学期教学周数及周学时分配</w:t>
            </w:r>
          </w:p>
        </w:tc>
        <w:tc>
          <w:tcPr>
            <w:tcW w:w="1504" w:type="dxa"/>
            <w:gridSpan w:val="2"/>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4"/>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1977" w:type="dxa"/>
            <w:vMerge w:val="continue"/>
            <w:vAlign w:val="center"/>
          </w:tcPr>
          <w:p>
            <w:pPr>
              <w:widowControl/>
              <w:jc w:val="left"/>
              <w:rPr>
                <w:rFonts w:ascii="宋体" w:cs="宋体"/>
                <w:b/>
                <w:bCs/>
                <w:color w:val="000000" w:themeColor="text1"/>
                <w:kern w:val="0"/>
                <w:szCs w:val="21"/>
              </w:rPr>
            </w:pPr>
          </w:p>
        </w:tc>
        <w:tc>
          <w:tcPr>
            <w:tcW w:w="645"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理论</w:t>
            </w:r>
          </w:p>
        </w:tc>
        <w:tc>
          <w:tcPr>
            <w:tcW w:w="64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实践</w:t>
            </w:r>
          </w:p>
        </w:tc>
        <w:tc>
          <w:tcPr>
            <w:tcW w:w="64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59" w:type="dxa"/>
            <w:vMerge w:val="continue"/>
          </w:tcPr>
          <w:p>
            <w:pPr>
              <w:widowControl/>
              <w:jc w:val="center"/>
              <w:rPr>
                <w:rFonts w:ascii="宋体" w:hAnsi="宋体" w:cs="宋体"/>
                <w:b/>
                <w:bCs/>
                <w:color w:val="000000" w:themeColor="text1"/>
                <w:kern w:val="0"/>
                <w:szCs w:val="21"/>
              </w:rPr>
            </w:pPr>
          </w:p>
        </w:tc>
        <w:tc>
          <w:tcPr>
            <w:tcW w:w="713"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一</w:t>
            </w:r>
          </w:p>
        </w:tc>
        <w:tc>
          <w:tcPr>
            <w:tcW w:w="76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二</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三</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四</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五</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六</w:t>
            </w:r>
          </w:p>
        </w:tc>
        <w:tc>
          <w:tcPr>
            <w:tcW w:w="823"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方式</w:t>
            </w:r>
          </w:p>
        </w:tc>
        <w:tc>
          <w:tcPr>
            <w:tcW w:w="681"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4"/>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1977" w:type="dxa"/>
            <w:vMerge w:val="continue"/>
            <w:vAlign w:val="center"/>
          </w:tcPr>
          <w:p>
            <w:pPr>
              <w:widowControl/>
              <w:jc w:val="left"/>
              <w:rPr>
                <w:rFonts w:ascii="宋体" w:cs="宋体"/>
                <w:b/>
                <w:bCs/>
                <w:color w:val="000000" w:themeColor="text1"/>
                <w:kern w:val="0"/>
                <w:szCs w:val="21"/>
              </w:rPr>
            </w:pPr>
          </w:p>
        </w:tc>
        <w:tc>
          <w:tcPr>
            <w:tcW w:w="645" w:type="dxa"/>
            <w:vMerge w:val="continue"/>
            <w:vAlign w:val="center"/>
          </w:tcPr>
          <w:p>
            <w:pPr>
              <w:widowControl/>
              <w:jc w:val="left"/>
              <w:rPr>
                <w:rFonts w:ascii="宋体" w:cs="宋体"/>
                <w:b/>
                <w:bCs/>
                <w:color w:val="000000" w:themeColor="text1"/>
                <w:kern w:val="0"/>
                <w:szCs w:val="21"/>
              </w:rPr>
            </w:pPr>
          </w:p>
        </w:tc>
        <w:tc>
          <w:tcPr>
            <w:tcW w:w="640" w:type="dxa"/>
            <w:vMerge w:val="continue"/>
            <w:vAlign w:val="center"/>
          </w:tcPr>
          <w:p>
            <w:pPr>
              <w:widowControl/>
              <w:jc w:val="left"/>
              <w:rPr>
                <w:rFonts w:ascii="宋体" w:cs="宋体"/>
                <w:b/>
                <w:bCs/>
                <w:color w:val="000000" w:themeColor="text1"/>
                <w:kern w:val="0"/>
                <w:szCs w:val="21"/>
              </w:rPr>
            </w:pPr>
          </w:p>
        </w:tc>
        <w:tc>
          <w:tcPr>
            <w:tcW w:w="640" w:type="dxa"/>
            <w:vMerge w:val="continue"/>
            <w:vAlign w:val="center"/>
          </w:tcPr>
          <w:p>
            <w:pPr>
              <w:widowControl/>
              <w:jc w:val="left"/>
              <w:rPr>
                <w:rFonts w:ascii="宋体" w:cs="宋体"/>
                <w:b/>
                <w:bCs/>
                <w:color w:val="000000" w:themeColor="text1"/>
                <w:kern w:val="0"/>
                <w:szCs w:val="21"/>
              </w:rPr>
            </w:pPr>
          </w:p>
        </w:tc>
        <w:tc>
          <w:tcPr>
            <w:tcW w:w="659" w:type="dxa"/>
            <w:vMerge w:val="continue"/>
          </w:tcPr>
          <w:p>
            <w:pPr>
              <w:widowControl/>
              <w:jc w:val="center"/>
              <w:rPr>
                <w:rFonts w:ascii="宋体" w:hAnsi="宋体" w:cs="宋体"/>
                <w:b/>
                <w:bCs/>
                <w:color w:val="000000" w:themeColor="text1"/>
                <w:kern w:val="0"/>
                <w:szCs w:val="21"/>
              </w:rPr>
            </w:pPr>
          </w:p>
        </w:tc>
        <w:tc>
          <w:tcPr>
            <w:tcW w:w="713"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17</w:t>
            </w:r>
            <w:r>
              <w:rPr>
                <w:rFonts w:hint="eastAsia" w:ascii="宋体" w:hAnsi="宋体" w:cs="宋体"/>
                <w:b/>
                <w:bCs/>
                <w:color w:val="000000" w:themeColor="text1"/>
                <w:kern w:val="0"/>
                <w:szCs w:val="21"/>
              </w:rPr>
              <w:t>周</w:t>
            </w:r>
          </w:p>
        </w:tc>
        <w:tc>
          <w:tcPr>
            <w:tcW w:w="769"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9"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9"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41"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41"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823" w:type="dxa"/>
            <w:vMerge w:val="continue"/>
            <w:vAlign w:val="center"/>
          </w:tcPr>
          <w:p>
            <w:pPr>
              <w:widowControl/>
              <w:jc w:val="left"/>
              <w:rPr>
                <w:rFonts w:ascii="宋体" w:cs="宋体"/>
                <w:b/>
                <w:color w:val="000000" w:themeColor="text1"/>
                <w:kern w:val="0"/>
                <w:szCs w:val="21"/>
              </w:rPr>
            </w:pPr>
          </w:p>
        </w:tc>
        <w:tc>
          <w:tcPr>
            <w:tcW w:w="681" w:type="dxa"/>
            <w:vMerge w:val="continue"/>
            <w:vAlign w:val="center"/>
          </w:tcPr>
          <w:p>
            <w:pPr>
              <w:widowControl/>
              <w:jc w:val="left"/>
              <w:rPr>
                <w:rFonts w:ascii="宋体" w:cs="宋体"/>
                <w:b/>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公共基础课</w:t>
            </w:r>
          </w:p>
        </w:tc>
        <w:tc>
          <w:tcPr>
            <w:tcW w:w="440" w:type="dxa"/>
            <w:gridSpan w:val="2"/>
            <w:vMerge w:val="restart"/>
            <w:vAlign w:val="center"/>
          </w:tcPr>
          <w:p>
            <w:pPr>
              <w:widowControl/>
              <w:jc w:val="left"/>
              <w:rPr>
                <w:rFonts w:ascii="宋体" w:cs="宋体"/>
                <w:b/>
                <w:color w:val="000000" w:themeColor="text1"/>
                <w:kern w:val="0"/>
                <w:szCs w:val="21"/>
              </w:rPr>
            </w:pPr>
            <w:r>
              <w:rPr>
                <w:rFonts w:hint="eastAsia" w:ascii="宋体" w:cs="宋体"/>
                <w:b/>
                <w:color w:val="000000" w:themeColor="text1"/>
                <w:kern w:val="0"/>
                <w:szCs w:val="21"/>
              </w:rPr>
              <w:t>必修课</w:t>
            </w: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高职应用数学I</w:t>
            </w:r>
          </w:p>
        </w:tc>
        <w:tc>
          <w:tcPr>
            <w:tcW w:w="64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59"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4</w:t>
            </w: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高职实用英语I</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3.5</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笔试/项目测试</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3</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计算机应用基础</w:t>
            </w:r>
          </w:p>
        </w:tc>
        <w:tc>
          <w:tcPr>
            <w:tcW w:w="64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考证</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4</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思想道德与法律基础</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681" w:type="dxa"/>
            <w:noWrap/>
            <w:vAlign w:val="center"/>
          </w:tcPr>
          <w:p>
            <w:pPr>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毛泽东思想和中国特色社会主义理论体系概论</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681" w:type="dxa"/>
            <w:noWrap/>
            <w:vAlign w:val="center"/>
          </w:tcPr>
          <w:p>
            <w:pPr>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6</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创新创业基础</w:t>
            </w:r>
          </w:p>
        </w:tc>
        <w:tc>
          <w:tcPr>
            <w:tcW w:w="645"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48</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48</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713"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10*2</w:t>
            </w: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14*2</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jc w:val="left"/>
              <w:rPr>
                <w:rFonts w:ascii="宋体" w:hAnsi="宋体" w:cs="宋体"/>
                <w:color w:val="000000" w:themeColor="text1"/>
                <w:kern w:val="0"/>
                <w:szCs w:val="21"/>
              </w:rPr>
            </w:pPr>
            <w:r>
              <w:rPr>
                <w:rFonts w:hint="eastAsia" w:ascii="宋体" w:hAnsi="宋体" w:cs="宋体"/>
                <w:color w:val="000000" w:themeColor="text1"/>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心理健康</w:t>
            </w:r>
          </w:p>
        </w:tc>
        <w:tc>
          <w:tcPr>
            <w:tcW w:w="645"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16</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jc w:val="left"/>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大学生职业发展与就业指导</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59"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7*2</w:t>
            </w:r>
          </w:p>
        </w:tc>
        <w:tc>
          <w:tcPr>
            <w:tcW w:w="709"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7*2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9</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专业英语</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12</w:t>
            </w:r>
            <w:r>
              <w:rPr>
                <w:rFonts w:ascii="宋体" w:hAnsi="宋体" w:cs="宋体"/>
                <w:color w:val="000000" w:themeColor="text1"/>
                <w:kern w:val="0"/>
                <w:szCs w:val="21"/>
              </w:rPr>
              <w:t>*2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10</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应用文写作</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沟通与交流</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0.5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形势与政策</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69"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项目测试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2863" w:type="dxa"/>
            <w:gridSpan w:val="4"/>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jc w:val="center"/>
              <w:rPr>
                <w:rFonts w:cs="宋体" w:asciiTheme="minorEastAsia" w:hAnsiTheme="minorEastAsia"/>
                <w:b/>
                <w:bCs/>
                <w:color w:val="000000" w:themeColor="text1"/>
                <w:szCs w:val="21"/>
              </w:rPr>
            </w:pPr>
            <w:r>
              <w:rPr>
                <w:rFonts w:hint="eastAsia" w:asciiTheme="minorEastAsia" w:hAnsiTheme="minorEastAsia"/>
                <w:b/>
                <w:bCs/>
                <w:color w:val="000000" w:themeColor="text1"/>
                <w:szCs w:val="21"/>
              </w:rPr>
              <w:t>380</w:t>
            </w:r>
          </w:p>
        </w:tc>
        <w:tc>
          <w:tcPr>
            <w:tcW w:w="64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28</w:t>
            </w:r>
          </w:p>
        </w:tc>
        <w:tc>
          <w:tcPr>
            <w:tcW w:w="64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4</w:t>
            </w:r>
            <w:r>
              <w:rPr>
                <w:rFonts w:hint="eastAsia" w:asciiTheme="minorEastAsia" w:hAnsiTheme="minorEastAsia"/>
                <w:b/>
                <w:bCs/>
                <w:color w:val="000000" w:themeColor="text1"/>
                <w:szCs w:val="21"/>
              </w:rPr>
              <w:t>08</w:t>
            </w:r>
          </w:p>
        </w:tc>
        <w:tc>
          <w:tcPr>
            <w:tcW w:w="659" w:type="dxa"/>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w:t>
            </w:r>
            <w:r>
              <w:rPr>
                <w:rFonts w:hint="eastAsia" w:asciiTheme="minorEastAsia" w:hAnsiTheme="minorEastAsia"/>
                <w:b/>
                <w:bCs/>
                <w:color w:val="000000" w:themeColor="text1"/>
                <w:szCs w:val="21"/>
              </w:rPr>
              <w:t>4</w:t>
            </w:r>
            <w:r>
              <w:rPr>
                <w:rFonts w:asciiTheme="minorEastAsia" w:hAnsiTheme="minorEastAsia"/>
                <w:b/>
                <w:bCs/>
                <w:color w:val="000000" w:themeColor="text1"/>
                <w:szCs w:val="21"/>
              </w:rPr>
              <w:t>.5</w:t>
            </w:r>
          </w:p>
        </w:tc>
        <w:tc>
          <w:tcPr>
            <w:tcW w:w="713" w:type="dxa"/>
            <w:noWrap/>
            <w:vAlign w:val="center"/>
          </w:tcPr>
          <w:p>
            <w:pPr>
              <w:jc w:val="center"/>
              <w:rPr>
                <w:rFonts w:ascii="宋体" w:hAnsi="宋体" w:cs="宋体"/>
                <w:color w:val="000000" w:themeColor="text1"/>
                <w:kern w:val="0"/>
                <w:szCs w:val="21"/>
              </w:rPr>
            </w:pP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restart"/>
            <w:vAlign w:val="center"/>
          </w:tcPr>
          <w:p>
            <w:pPr>
              <w:widowControl/>
              <w:jc w:val="left"/>
              <w:rPr>
                <w:rFonts w:ascii="宋体" w:cs="宋体"/>
                <w:color w:val="000000" w:themeColor="text1"/>
                <w:kern w:val="0"/>
                <w:szCs w:val="21"/>
              </w:rPr>
            </w:pPr>
            <w:r>
              <w:rPr>
                <w:rFonts w:hint="eastAsia" w:ascii="宋体" w:hAnsi="宋体" w:cs="宋体"/>
                <w:b/>
                <w:bCs/>
                <w:color w:val="000000" w:themeColor="text1"/>
                <w:kern w:val="0"/>
                <w:szCs w:val="21"/>
              </w:rPr>
              <w:t>选修课</w:t>
            </w: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军事理论</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713"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优秀传统文化</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713" w:type="dxa"/>
            <w:noWrap/>
            <w:vAlign w:val="center"/>
          </w:tcPr>
          <w:p>
            <w:pPr>
              <w:jc w:val="center"/>
              <w:rPr>
                <w:rFonts w:ascii="宋体" w:hAnsi="宋体" w:cs="宋体"/>
                <w:color w:val="000000" w:themeColor="text1"/>
                <w:kern w:val="0"/>
                <w:szCs w:val="21"/>
              </w:rPr>
            </w:pP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1977"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超星尔雅选修课1</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jc w:val="center"/>
              <w:rPr>
                <w:rFonts w:cs="宋体" w:asciiTheme="minorEastAsia" w:hAnsiTheme="minorEastAsia"/>
                <w:b/>
                <w:bCs/>
                <w:color w:val="000000" w:themeColor="text1"/>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1977"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超星尔雅选修课2</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2863" w:type="dxa"/>
            <w:gridSpan w:val="4"/>
            <w:vAlign w:val="center"/>
          </w:tcPr>
          <w:p>
            <w:pPr>
              <w:widowControl/>
              <w:jc w:val="center"/>
              <w:rPr>
                <w:rFonts w:ascii="宋体" w:hAnsi="宋体" w:eastAsia="宋体" w:cs="宋体"/>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40" w:type="dxa"/>
            <w:noWrap/>
            <w:vAlign w:val="center"/>
          </w:tcPr>
          <w:p>
            <w:pPr>
              <w:jc w:val="center"/>
              <w:rPr>
                <w:rFonts w:asciiTheme="minorEastAsia" w:hAnsiTheme="minorEastAsia"/>
                <w:b/>
                <w:bCs/>
                <w:color w:val="000000" w:themeColor="text1"/>
                <w:szCs w:val="21"/>
              </w:rPr>
            </w:pP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59"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15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合计</w:t>
            </w:r>
          </w:p>
        </w:tc>
        <w:tc>
          <w:tcPr>
            <w:tcW w:w="64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632</w:t>
            </w: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28</w:t>
            </w: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660</w:t>
            </w:r>
          </w:p>
        </w:tc>
        <w:tc>
          <w:tcPr>
            <w:tcW w:w="659"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39.5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专业</w:t>
            </w:r>
          </w:p>
          <w:p>
            <w:pPr>
              <w:widowControl/>
              <w:jc w:val="left"/>
              <w:rPr>
                <w:rFonts w:ascii="宋体" w:cs="宋体"/>
                <w:color w:val="000000" w:themeColor="text1"/>
                <w:kern w:val="0"/>
                <w:szCs w:val="21"/>
              </w:rPr>
            </w:pPr>
            <w:r>
              <w:rPr>
                <w:rFonts w:hint="eastAsia" w:ascii="宋体" w:hAnsi="宋体" w:eastAsia="宋体" w:cs="宋体"/>
                <w:color w:val="000000" w:themeColor="text1"/>
                <w:kern w:val="0"/>
                <w:szCs w:val="21"/>
              </w:rPr>
              <w:t>︵</w:t>
            </w:r>
            <w:r>
              <w:rPr>
                <w:rFonts w:hint="eastAsia" w:ascii="宋体" w:cs="宋体"/>
                <w:color w:val="000000" w:themeColor="text1"/>
                <w:kern w:val="0"/>
                <w:szCs w:val="21"/>
              </w:rPr>
              <w:t>技能</w:t>
            </w:r>
          </w:p>
          <w:p>
            <w:pPr>
              <w:widowControl/>
              <w:jc w:val="left"/>
              <w:rPr>
                <w:rFonts w:ascii="宋体" w:cs="宋体"/>
                <w:color w:val="000000" w:themeColor="text1"/>
                <w:kern w:val="0"/>
                <w:szCs w:val="21"/>
              </w:rPr>
            </w:pPr>
            <w:r>
              <w:rPr>
                <w:rFonts w:hint="eastAsia" w:cs="宋体" w:asciiTheme="minorEastAsia" w:hAnsiTheme="minorEastAsia"/>
                <w:color w:val="000000" w:themeColor="text1"/>
                <w:kern w:val="0"/>
                <w:szCs w:val="21"/>
              </w:rPr>
              <w:t>︶</w:t>
            </w:r>
            <w:r>
              <w:rPr>
                <w:rFonts w:hint="eastAsia" w:ascii="宋体" w:cs="宋体"/>
                <w:color w:val="000000" w:themeColor="text1"/>
                <w:kern w:val="0"/>
                <w:szCs w:val="21"/>
              </w:rPr>
              <w:t>课</w:t>
            </w:r>
          </w:p>
        </w:tc>
        <w:tc>
          <w:tcPr>
            <w:tcW w:w="453" w:type="dxa"/>
            <w:gridSpan w:val="3"/>
            <w:vMerge w:val="restart"/>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专业基础课</w:t>
            </w: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p>
        </w:tc>
        <w:tc>
          <w:tcPr>
            <w:tcW w:w="1977" w:type="dxa"/>
            <w:vAlign w:val="center"/>
          </w:tcPr>
          <w:p>
            <w:pPr>
              <w:widowControl/>
              <w:jc w:val="left"/>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物流基础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40</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24</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64</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16*</w:t>
            </w:r>
            <w:r>
              <w:rPr>
                <w:rFonts w:hint="eastAsia" w:ascii="宋体" w:hAnsi="宋体" w:eastAsia="宋体" w:cs="宋体"/>
                <w:color w:val="000000" w:themeColor="text1"/>
                <w:kern w:val="0"/>
                <w:sz w:val="21"/>
                <w:szCs w:val="21"/>
                <w:lang w:val="en-US" w:eastAsia="zh-CN"/>
              </w:rPr>
              <w:t>4</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管理学基础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40</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16</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4</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经济学基础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48</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36</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84</w:t>
            </w:r>
          </w:p>
        </w:tc>
        <w:tc>
          <w:tcPr>
            <w:tcW w:w="659" w:type="dxa"/>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2"/>
                <w:sz w:val="21"/>
                <w:szCs w:val="21"/>
                <w:lang w:val="en-US" w:eastAsia="zh-CN" w:bidi="ar-SA"/>
              </w:rPr>
              <w:t>4.5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6</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市场营销学基础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32</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24</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5</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电子商务概论</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6</w:t>
            </w:r>
          </w:p>
        </w:tc>
        <w:tc>
          <w:tcPr>
            <w:tcW w:w="1977" w:type="dxa"/>
            <w:vAlign w:val="center"/>
          </w:tcPr>
          <w:p>
            <w:pPr>
              <w:rPr>
                <w:rFonts w:hint="eastAsia" w:ascii="宋体" w:cs="宋体" w:hAnsiTheme="minorHAnsi" w:eastAsiaTheme="minorEastAsia"/>
                <w:color w:val="000000" w:themeColor="text1"/>
                <w:kern w:val="2"/>
                <w:sz w:val="21"/>
                <w:szCs w:val="21"/>
                <w:lang w:val="en-US" w:eastAsia="zh-CN" w:bidi="ar-SA"/>
              </w:rPr>
            </w:pPr>
            <w:r>
              <w:rPr>
                <w:rFonts w:hint="eastAsia" w:ascii="宋体" w:hAnsi="宋体" w:cs="宋体"/>
                <w:color w:val="000000" w:themeColor="text1"/>
                <w:szCs w:val="21"/>
              </w:rPr>
              <w:t>会计学基础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2"/>
                <w:sz w:val="21"/>
                <w:szCs w:val="21"/>
                <w:lang w:val="en-US" w:eastAsia="zh-CN" w:bidi="ar-SA"/>
              </w:rPr>
              <w:t>32</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16</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12*4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7</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基础统计</w:t>
            </w:r>
          </w:p>
        </w:tc>
        <w:tc>
          <w:tcPr>
            <w:tcW w:w="645"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2"/>
                <w:sz w:val="21"/>
                <w:szCs w:val="21"/>
                <w:lang w:val="en-US" w:eastAsia="zh-CN" w:bidi="ar-SA"/>
              </w:rPr>
              <w:t>32</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16</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12*4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49" w:type="dxa"/>
            <w:gridSpan w:val="2"/>
            <w:vAlign w:val="center"/>
          </w:tcPr>
          <w:p>
            <w:pPr>
              <w:jc w:val="center"/>
              <w:rPr>
                <w:rFonts w:hint="eastAsia" w:ascii="宋体" w:hAnsi="宋体" w:eastAsia="宋体" w:cs="宋体"/>
                <w:color w:val="000000" w:themeColor="text1"/>
                <w:kern w:val="2"/>
                <w:sz w:val="21"/>
                <w:szCs w:val="22"/>
                <w:lang w:val="en-US" w:eastAsia="zh-CN" w:bidi="ar-SA"/>
              </w:rPr>
            </w:pPr>
          </w:p>
        </w:tc>
        <w:tc>
          <w:tcPr>
            <w:tcW w:w="2427" w:type="dxa"/>
            <w:gridSpan w:val="3"/>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0"/>
                <w:szCs w:val="21"/>
              </w:rPr>
              <w:t>小计</w:t>
            </w:r>
          </w:p>
        </w:tc>
        <w:tc>
          <w:tcPr>
            <w:tcW w:w="645" w:type="dxa"/>
            <w:noWrap/>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256</w:t>
            </w:r>
          </w:p>
        </w:tc>
        <w:tc>
          <w:tcPr>
            <w:tcW w:w="640" w:type="dxa"/>
            <w:noWrap/>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156</w:t>
            </w:r>
          </w:p>
        </w:tc>
        <w:tc>
          <w:tcPr>
            <w:tcW w:w="640" w:type="dxa"/>
            <w:noWrap/>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412</w:t>
            </w:r>
          </w:p>
        </w:tc>
        <w:tc>
          <w:tcPr>
            <w:tcW w:w="659" w:type="dxa"/>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22</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top"/>
          </w:tcPr>
          <w:p>
            <w:pPr>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681" w:type="dxa"/>
            <w:noWrap/>
            <w:vAlign w:val="center"/>
          </w:tcPr>
          <w:p>
            <w:pPr>
              <w:widowControl/>
              <w:jc w:val="left"/>
              <w:rPr>
                <w:rFonts w:asci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restart"/>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专</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业</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核</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心</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课</w:t>
            </w: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仓储与配送管理</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48</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96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16*6</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物流运输技术与实务</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48</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96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16*6</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3</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商品学基础</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16</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12*4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采购与供应管理实务</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48</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96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16*6</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5</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企业资源计划（ERP）</w:t>
            </w:r>
          </w:p>
        </w:tc>
        <w:tc>
          <w:tcPr>
            <w:tcW w:w="645"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64</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r>
              <w:rPr>
                <w:rFonts w:hint="eastAsia" w:ascii="宋体" w:hAnsi="宋体" w:eastAsia="宋体" w:cs="宋体"/>
                <w:color w:val="000000" w:themeColor="text1"/>
                <w:kern w:val="0"/>
                <w:szCs w:val="21"/>
                <w:lang w:val="en-US" w:eastAsia="zh-CN"/>
              </w:rPr>
              <w:t>6</w:t>
            </w:r>
            <w:r>
              <w:rPr>
                <w:rFonts w:hint="eastAsia" w:ascii="宋体" w:hAnsi="宋体" w:eastAsia="宋体" w:cs="宋体"/>
                <w:color w:val="000000" w:themeColor="text1"/>
                <w:kern w:val="0"/>
                <w:szCs w:val="21"/>
              </w:rPr>
              <w:t>*4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课程结束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6</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生产运作管理实务</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16</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12*4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7</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市场调查与预测</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14*4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8</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国际货运代理</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14*4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2423" w:type="dxa"/>
            <w:gridSpan w:val="2"/>
            <w:noWrap/>
            <w:vAlign w:val="center"/>
          </w:tcPr>
          <w:p>
            <w:pPr>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eastAsia="zh-CN"/>
              </w:rPr>
              <w:t>小计</w:t>
            </w:r>
          </w:p>
        </w:tc>
        <w:tc>
          <w:tcPr>
            <w:tcW w:w="645"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288</w:t>
            </w:r>
          </w:p>
        </w:tc>
        <w:tc>
          <w:tcPr>
            <w:tcW w:w="640"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272</w:t>
            </w:r>
          </w:p>
        </w:tc>
        <w:tc>
          <w:tcPr>
            <w:tcW w:w="640"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560</w:t>
            </w:r>
          </w:p>
        </w:tc>
        <w:tc>
          <w:tcPr>
            <w:tcW w:w="659" w:type="dxa"/>
            <w:vAlign w:val="top"/>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29</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681"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color w:val="000000" w:themeColor="text1"/>
                <w:kern w:val="0"/>
                <w:szCs w:val="21"/>
              </w:rPr>
            </w:pPr>
          </w:p>
        </w:tc>
        <w:tc>
          <w:tcPr>
            <w:tcW w:w="453" w:type="dxa"/>
            <w:gridSpan w:val="3"/>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职业技能训练</w:t>
            </w: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p>
        </w:tc>
        <w:tc>
          <w:tcPr>
            <w:tcW w:w="1977" w:type="dxa"/>
            <w:vAlign w:val="center"/>
          </w:tcPr>
          <w:p>
            <w:pPr>
              <w:jc w:val="left"/>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仓储与配送技能训练</w:t>
            </w:r>
          </w:p>
        </w:tc>
        <w:tc>
          <w:tcPr>
            <w:tcW w:w="645"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2"/>
                <w:sz w:val="21"/>
                <w:szCs w:val="22"/>
                <w:lang w:val="en-US" w:eastAsia="zh-CN" w:bidi="ar-SA"/>
              </w:rPr>
              <w:t>0</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59" w:type="dxa"/>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p>
        </w:tc>
        <w:tc>
          <w:tcPr>
            <w:tcW w:w="713"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6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r>
              <w:rPr>
                <w:rFonts w:hint="eastAsia" w:ascii="宋体" w:hAnsi="宋体" w:eastAsia="宋体" w:cs="宋体"/>
                <w:color w:val="000000" w:themeColor="text1"/>
                <w:lang w:val="en-US" w:eastAsia="zh-CN"/>
              </w:rPr>
              <w:t>*24</w:t>
            </w: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w:t>
            </w:r>
          </w:p>
        </w:tc>
        <w:tc>
          <w:tcPr>
            <w:tcW w:w="1977" w:type="dxa"/>
            <w:vAlign w:val="center"/>
          </w:tcPr>
          <w:p>
            <w:pPr>
              <w:jc w:val="left"/>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物流运输技能训练</w:t>
            </w:r>
          </w:p>
        </w:tc>
        <w:tc>
          <w:tcPr>
            <w:tcW w:w="645"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2"/>
                <w:sz w:val="21"/>
                <w:szCs w:val="22"/>
                <w:lang w:val="en-US" w:eastAsia="zh-CN" w:bidi="ar-SA"/>
              </w:rPr>
              <w:t>0</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59" w:type="dxa"/>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p>
        </w:tc>
        <w:tc>
          <w:tcPr>
            <w:tcW w:w="713"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6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r>
              <w:rPr>
                <w:rFonts w:hint="eastAsia" w:ascii="宋体" w:hAnsi="宋体" w:eastAsia="宋体" w:cs="宋体"/>
                <w:color w:val="000000" w:themeColor="text1"/>
                <w:lang w:val="en-US" w:eastAsia="zh-CN"/>
              </w:rPr>
              <w:t>*24</w:t>
            </w: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w:t>
            </w:r>
          </w:p>
        </w:tc>
        <w:tc>
          <w:tcPr>
            <w:tcW w:w="1977" w:type="dxa"/>
            <w:vAlign w:val="center"/>
          </w:tcPr>
          <w:p>
            <w:pPr>
              <w:widowControl/>
              <w:jc w:val="left"/>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szCs w:val="21"/>
              </w:rPr>
              <w:t>采购实务技能训练</w:t>
            </w:r>
          </w:p>
        </w:tc>
        <w:tc>
          <w:tcPr>
            <w:tcW w:w="645"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0</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2*24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w:t>
            </w:r>
          </w:p>
        </w:tc>
        <w:tc>
          <w:tcPr>
            <w:tcW w:w="1977" w:type="dxa"/>
            <w:vAlign w:val="center"/>
          </w:tcPr>
          <w:p>
            <w:pPr>
              <w:jc w:val="left"/>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市场调研技能训练</w:t>
            </w:r>
          </w:p>
        </w:tc>
        <w:tc>
          <w:tcPr>
            <w:tcW w:w="645"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2"/>
                <w:sz w:val="21"/>
                <w:szCs w:val="22"/>
                <w:lang w:val="en-US" w:eastAsia="zh-CN" w:bidi="ar-SA"/>
              </w:rPr>
              <w:t>0</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bookmarkStart w:id="0" w:name="_GoBack"/>
            <w:r>
              <w:rPr>
                <w:rFonts w:hint="eastAsia" w:ascii="宋体" w:hAnsi="宋体" w:eastAsia="宋体" w:cs="宋体"/>
                <w:color w:val="000000" w:themeColor="text1"/>
                <w:lang w:val="en-US" w:eastAsia="zh-CN"/>
              </w:rPr>
              <w:t>24</w:t>
            </w:r>
            <w:bookmarkEnd w:id="0"/>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lang w:val="en-US" w:eastAsia="zh-CN"/>
              </w:rPr>
              <w:t>24</w:t>
            </w:r>
          </w:p>
        </w:tc>
        <w:tc>
          <w:tcPr>
            <w:tcW w:w="659" w:type="dxa"/>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lang w:val="en-US" w:eastAsia="zh-CN"/>
              </w:rPr>
              <w:t>1</w:t>
            </w:r>
          </w:p>
        </w:tc>
        <w:tc>
          <w:tcPr>
            <w:tcW w:w="713"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6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lang w:val="en-US" w:eastAsia="zh-CN"/>
              </w:rPr>
              <w:t>1*24</w:t>
            </w: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2423" w:type="dxa"/>
            <w:gridSpan w:val="2"/>
            <w:noWrap/>
            <w:vAlign w:val="center"/>
          </w:tcPr>
          <w:p>
            <w:pPr>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rPr>
              <w:t>小计</w:t>
            </w:r>
          </w:p>
        </w:tc>
        <w:tc>
          <w:tcPr>
            <w:tcW w:w="645"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0</w:t>
            </w:r>
          </w:p>
        </w:tc>
        <w:tc>
          <w:tcPr>
            <w:tcW w:w="640"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216</w:t>
            </w:r>
          </w:p>
        </w:tc>
        <w:tc>
          <w:tcPr>
            <w:tcW w:w="640"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216</w:t>
            </w:r>
          </w:p>
        </w:tc>
        <w:tc>
          <w:tcPr>
            <w:tcW w:w="659" w:type="dxa"/>
            <w:vAlign w:val="top"/>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9</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p>
        </w:tc>
        <w:tc>
          <w:tcPr>
            <w:tcW w:w="681" w:type="dxa"/>
            <w:noWrap/>
            <w:vAlign w:val="center"/>
          </w:tcPr>
          <w:p>
            <w:pPr>
              <w:widowControl/>
              <w:jc w:val="left"/>
              <w:rPr>
                <w:rFonts w:asci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000000" w:themeColor="text1"/>
                <w:kern w:val="0"/>
                <w:szCs w:val="21"/>
              </w:rPr>
            </w:pPr>
          </w:p>
        </w:tc>
        <w:tc>
          <w:tcPr>
            <w:tcW w:w="453" w:type="dxa"/>
            <w:gridSpan w:val="3"/>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综合实践</w:t>
            </w: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1977" w:type="dxa"/>
            <w:vAlign w:val="center"/>
          </w:tcPr>
          <w:p>
            <w:pPr>
              <w:widowControl/>
              <w:jc w:val="left"/>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认知实习</w:t>
            </w:r>
          </w:p>
        </w:tc>
        <w:tc>
          <w:tcPr>
            <w:tcW w:w="645"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0</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2*24</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681" w:type="dxa"/>
            <w:noWrap/>
            <w:vAlign w:val="center"/>
          </w:tcPr>
          <w:p>
            <w:pPr>
              <w:widowControl/>
              <w:jc w:val="left"/>
              <w:rPr>
                <w:rFonts w:hint="eastAsia" w:ascii="宋体" w:hAnsi="宋体" w:eastAsia="宋体" w:cs="宋体"/>
                <w:color w:val="000000" w:themeColor="text1"/>
                <w:kern w:val="0"/>
                <w:sz w:val="24"/>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1977" w:type="dxa"/>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专业综合技能训练（或跟岗实习）</w:t>
            </w:r>
          </w:p>
        </w:tc>
        <w:tc>
          <w:tcPr>
            <w:tcW w:w="645"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ascii="宋体" w:cs="宋体"/>
                <w:color w:val="000000" w:themeColor="text1"/>
                <w:kern w:val="0"/>
                <w:szCs w:val="21"/>
              </w:rPr>
              <w:t>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160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160</w:t>
            </w:r>
          </w:p>
        </w:tc>
        <w:tc>
          <w:tcPr>
            <w:tcW w:w="659" w:type="dxa"/>
            <w:vAlign w:val="center"/>
          </w:tcPr>
          <w:p>
            <w:pPr>
              <w:widowControl/>
              <w:jc w:val="center"/>
              <w:rPr>
                <w:rFonts w:ascii="宋体" w:hAnsi="宋体" w:cs="宋体"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8</w:t>
            </w:r>
          </w:p>
        </w:tc>
        <w:tc>
          <w:tcPr>
            <w:tcW w:w="713"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6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41" w:type="dxa"/>
            <w:noWrap/>
            <w:vAlign w:val="center"/>
          </w:tcPr>
          <w:p>
            <w:pPr>
              <w:widowControl/>
              <w:jc w:val="center"/>
              <w:rPr>
                <w:rFonts w:ascii="宋体" w:hAnsi="宋体" w:cs="宋体"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8</w:t>
            </w:r>
            <w:r>
              <w:rPr>
                <w:rFonts w:ascii="宋体" w:hAnsi="宋体" w:cs="宋体"/>
                <w:color w:val="000000" w:themeColor="text1"/>
                <w:kern w:val="0"/>
                <w:szCs w:val="21"/>
              </w:rPr>
              <w:t>*2</w:t>
            </w:r>
            <w:r>
              <w:rPr>
                <w:rFonts w:hint="eastAsia" w:ascii="宋体" w:hAnsi="宋体" w:cs="宋体"/>
                <w:color w:val="000000" w:themeColor="text1"/>
                <w:kern w:val="0"/>
                <w:szCs w:val="21"/>
              </w:rPr>
              <w:t>0</w:t>
            </w:r>
          </w:p>
        </w:tc>
        <w:tc>
          <w:tcPr>
            <w:tcW w:w="741"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823" w:type="dxa"/>
            <w:noWrap/>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实习报告</w:t>
            </w:r>
          </w:p>
        </w:tc>
        <w:tc>
          <w:tcPr>
            <w:tcW w:w="681" w:type="dxa"/>
            <w:noWrap/>
            <w:vAlign w:val="center"/>
          </w:tcPr>
          <w:p>
            <w:pPr>
              <w:widowControl/>
              <w:jc w:val="left"/>
              <w:rPr>
                <w:rFonts w:ascii="宋体" w:cs="宋体" w:hAnsiTheme="minorHAnsi" w:eastAsiaTheme="minorEastAsia"/>
                <w:color w:val="000000" w:themeColor="text1"/>
                <w:kern w:val="0"/>
                <w:sz w:val="24"/>
                <w:szCs w:val="22"/>
                <w:lang w:val="en-US" w:eastAsia="zh-CN" w:bidi="ar-SA"/>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1977" w:type="dxa"/>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顶岗实习</w:t>
            </w:r>
          </w:p>
        </w:tc>
        <w:tc>
          <w:tcPr>
            <w:tcW w:w="645"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ascii="宋体" w:cs="宋体"/>
                <w:color w:val="000000" w:themeColor="text1"/>
                <w:kern w:val="0"/>
                <w:szCs w:val="21"/>
              </w:rPr>
              <w:t>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659" w:type="dxa"/>
            <w:vAlign w:val="center"/>
          </w:tcPr>
          <w:p>
            <w:pPr>
              <w:widowControl/>
              <w:jc w:val="center"/>
              <w:rPr>
                <w:rFonts w:ascii="宋体" w:hAnsi="宋体" w:cs="宋体"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24</w:t>
            </w:r>
          </w:p>
        </w:tc>
        <w:tc>
          <w:tcPr>
            <w:tcW w:w="713"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6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41"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8*20</w:t>
            </w:r>
          </w:p>
        </w:tc>
        <w:tc>
          <w:tcPr>
            <w:tcW w:w="741"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16</w:t>
            </w:r>
            <w:r>
              <w:rPr>
                <w:rFonts w:ascii="宋体" w:hAnsi="宋体" w:cs="宋体"/>
                <w:color w:val="000000" w:themeColor="text1"/>
                <w:kern w:val="0"/>
                <w:szCs w:val="21"/>
              </w:rPr>
              <w:t>*20</w:t>
            </w:r>
          </w:p>
        </w:tc>
        <w:tc>
          <w:tcPr>
            <w:tcW w:w="823" w:type="dxa"/>
            <w:noWrap/>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实习报告</w:t>
            </w:r>
          </w:p>
        </w:tc>
        <w:tc>
          <w:tcPr>
            <w:tcW w:w="681" w:type="dxa"/>
            <w:noWrap/>
            <w:vAlign w:val="center"/>
          </w:tcPr>
          <w:p>
            <w:pPr>
              <w:widowControl/>
              <w:jc w:val="left"/>
              <w:rPr>
                <w:rFonts w:ascii="宋体" w:cs="宋体" w:hAnsiTheme="minorHAnsi" w:eastAsiaTheme="minorEastAsia"/>
                <w:color w:val="000000" w:themeColor="text1"/>
                <w:kern w:val="0"/>
                <w:sz w:val="24"/>
                <w:szCs w:val="22"/>
                <w:lang w:val="en-US" w:eastAsia="zh-CN" w:bidi="ar-SA"/>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widowControl/>
              <w:jc w:val="center"/>
              <w:rPr>
                <w:rFonts w:ascii="宋体" w:cs="宋体"/>
                <w:b/>
                <w:bCs/>
                <w:color w:val="000000" w:themeColor="text1"/>
                <w:kern w:val="0"/>
                <w:szCs w:val="21"/>
              </w:rPr>
            </w:pPr>
            <w:r>
              <w:rPr>
                <w:rFonts w:hint="eastAsia" w:ascii="宋体" w:hAnsi="宋体" w:eastAsia="宋体" w:cs="宋体"/>
                <w:b/>
                <w:bCs/>
                <w:color w:val="000000" w:themeColor="text1"/>
                <w:kern w:val="0"/>
                <w:szCs w:val="21"/>
              </w:rPr>
              <w:t>0</w:t>
            </w:r>
          </w:p>
        </w:tc>
        <w:tc>
          <w:tcPr>
            <w:tcW w:w="640" w:type="dxa"/>
            <w:noWrap/>
            <w:vAlign w:val="center"/>
          </w:tcPr>
          <w:p>
            <w:pPr>
              <w:widowControl/>
              <w:jc w:val="center"/>
              <w:rPr>
                <w:rFonts w:ascii="宋体" w:cs="宋体"/>
                <w:b/>
                <w:bCs/>
                <w:color w:val="000000" w:themeColor="text1"/>
                <w:kern w:val="0"/>
                <w:szCs w:val="21"/>
              </w:rPr>
            </w:pPr>
            <w:r>
              <w:rPr>
                <w:rFonts w:hint="eastAsia" w:ascii="宋体" w:hAnsi="宋体" w:eastAsia="宋体" w:cs="宋体"/>
                <w:b/>
                <w:bCs/>
                <w:color w:val="000000" w:themeColor="text1"/>
                <w:kern w:val="0"/>
                <w:szCs w:val="21"/>
              </w:rPr>
              <w:t>6</w:t>
            </w:r>
            <w:r>
              <w:rPr>
                <w:rFonts w:hint="eastAsia" w:ascii="宋体" w:hAnsi="宋体" w:eastAsia="宋体" w:cs="宋体"/>
                <w:b/>
                <w:bCs/>
                <w:color w:val="000000" w:themeColor="text1"/>
                <w:kern w:val="0"/>
                <w:szCs w:val="21"/>
                <w:lang w:val="en-US" w:eastAsia="zh-CN"/>
              </w:rPr>
              <w:t>88</w:t>
            </w:r>
          </w:p>
        </w:tc>
        <w:tc>
          <w:tcPr>
            <w:tcW w:w="640" w:type="dxa"/>
            <w:noWrap/>
            <w:vAlign w:val="center"/>
          </w:tcPr>
          <w:p>
            <w:pPr>
              <w:widowControl/>
              <w:jc w:val="center"/>
              <w:rPr>
                <w:rFonts w:ascii="宋体" w:cs="宋体"/>
                <w:b/>
                <w:bCs/>
                <w:color w:val="000000" w:themeColor="text1"/>
                <w:kern w:val="0"/>
                <w:szCs w:val="21"/>
              </w:rPr>
            </w:pPr>
            <w:r>
              <w:rPr>
                <w:rFonts w:hint="eastAsia" w:ascii="宋体" w:hAnsi="宋体" w:eastAsia="宋体" w:cs="宋体"/>
                <w:b/>
                <w:bCs/>
                <w:color w:val="000000" w:themeColor="text1"/>
                <w:kern w:val="0"/>
                <w:szCs w:val="21"/>
              </w:rPr>
              <w:t>6</w:t>
            </w:r>
            <w:r>
              <w:rPr>
                <w:rFonts w:hint="eastAsia" w:ascii="宋体" w:hAnsi="宋体" w:eastAsia="宋体" w:cs="宋体"/>
                <w:b/>
                <w:bCs/>
                <w:color w:val="000000" w:themeColor="text1"/>
                <w:kern w:val="0"/>
                <w:szCs w:val="21"/>
                <w:lang w:val="en-US" w:eastAsia="zh-CN"/>
              </w:rPr>
              <w:t>88</w:t>
            </w:r>
          </w:p>
        </w:tc>
        <w:tc>
          <w:tcPr>
            <w:tcW w:w="659" w:type="dxa"/>
            <w:vAlign w:val="top"/>
          </w:tcPr>
          <w:p>
            <w:pPr>
              <w:widowControl/>
              <w:jc w:val="center"/>
              <w:rPr>
                <w:rFonts w:ascii="宋体" w:hAnsi="宋体" w:cs="宋体"/>
                <w:b/>
                <w:bCs/>
                <w:color w:val="000000" w:themeColor="text1"/>
                <w:kern w:val="0"/>
                <w:szCs w:val="21"/>
              </w:rPr>
            </w:pPr>
            <w:r>
              <w:rPr>
                <w:rFonts w:hint="eastAsia" w:ascii="宋体" w:hAnsi="宋体" w:eastAsia="宋体" w:cs="宋体"/>
                <w:b/>
                <w:bCs/>
                <w:color w:val="000000" w:themeColor="text1"/>
                <w:kern w:val="0"/>
                <w:szCs w:val="21"/>
              </w:rPr>
              <w:t>3</w:t>
            </w:r>
            <w:r>
              <w:rPr>
                <w:rFonts w:hint="eastAsia" w:ascii="宋体" w:hAnsi="宋体" w:eastAsia="宋体" w:cs="宋体"/>
                <w:b/>
                <w:bCs/>
                <w:color w:val="000000" w:themeColor="text1"/>
                <w:kern w:val="0"/>
                <w:szCs w:val="21"/>
                <w:lang w:val="en-US" w:eastAsia="zh-CN"/>
              </w:rPr>
              <w:t>4</w:t>
            </w:r>
          </w:p>
        </w:tc>
        <w:tc>
          <w:tcPr>
            <w:tcW w:w="713" w:type="dxa"/>
            <w:noWrap/>
            <w:vAlign w:val="center"/>
          </w:tcPr>
          <w:p>
            <w:pPr>
              <w:widowControl/>
              <w:ind w:firstLine="211" w:firstLineChars="100"/>
              <w:jc w:val="center"/>
              <w:rPr>
                <w:rFonts w:ascii="宋体" w:cs="宋体"/>
                <w:b/>
                <w:bCs/>
                <w:color w:val="000000" w:themeColor="text1"/>
                <w:kern w:val="0"/>
                <w:szCs w:val="21"/>
              </w:rPr>
            </w:pPr>
          </w:p>
        </w:tc>
        <w:tc>
          <w:tcPr>
            <w:tcW w:w="769" w:type="dxa"/>
            <w:noWrap/>
            <w:vAlign w:val="center"/>
          </w:tcPr>
          <w:p>
            <w:pPr>
              <w:widowControl/>
              <w:jc w:val="center"/>
              <w:rPr>
                <w:rFonts w:ascii="宋体" w:cs="宋体"/>
                <w:b/>
                <w:bCs/>
                <w:color w:val="000000" w:themeColor="text1"/>
                <w:kern w:val="0"/>
                <w:szCs w:val="21"/>
              </w:rPr>
            </w:pPr>
          </w:p>
        </w:tc>
        <w:tc>
          <w:tcPr>
            <w:tcW w:w="709" w:type="dxa"/>
            <w:noWrap/>
            <w:vAlign w:val="center"/>
          </w:tcPr>
          <w:p>
            <w:pPr>
              <w:widowControl/>
              <w:jc w:val="center"/>
              <w:rPr>
                <w:rFonts w:ascii="宋体" w:cs="宋体"/>
                <w:b/>
                <w:bCs/>
                <w:color w:val="000000" w:themeColor="text1"/>
                <w:kern w:val="0"/>
                <w:szCs w:val="21"/>
              </w:rPr>
            </w:pPr>
          </w:p>
        </w:tc>
        <w:tc>
          <w:tcPr>
            <w:tcW w:w="709"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320</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320</w:t>
            </w:r>
          </w:p>
        </w:tc>
        <w:tc>
          <w:tcPr>
            <w:tcW w:w="82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noWrap/>
            <w:vAlign w:val="center"/>
          </w:tcPr>
          <w:p>
            <w:pPr>
              <w:widowControl/>
              <w:jc w:val="center"/>
              <w:rPr>
                <w:rFonts w:ascii="宋体" w:cs="宋体"/>
                <w:b/>
                <w:color w:val="000000" w:themeColor="text1"/>
                <w:kern w:val="0"/>
                <w:szCs w:val="21"/>
              </w:rPr>
            </w:pPr>
            <w:r>
              <w:rPr>
                <w:rFonts w:hint="eastAsia" w:ascii="宋体" w:hAnsi="宋体" w:cs="宋体"/>
                <w:b/>
                <w:color w:val="000000" w:themeColor="text1"/>
                <w:kern w:val="0"/>
                <w:szCs w:val="21"/>
              </w:rPr>
              <w:t>周课时</w:t>
            </w:r>
          </w:p>
        </w:tc>
        <w:tc>
          <w:tcPr>
            <w:tcW w:w="645"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640"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640"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659" w:type="dxa"/>
            <w:vAlign w:val="top"/>
          </w:tcPr>
          <w:p>
            <w:pPr>
              <w:widowControl/>
              <w:ind w:firstLine="103" w:firstLineChars="49"/>
              <w:jc w:val="center"/>
              <w:rPr>
                <w:rFonts w:hint="eastAsia" w:ascii="宋体" w:hAnsi="宋体" w:eastAsia="宋体" w:cs="宋体"/>
                <w:b/>
                <w:bCs/>
                <w:color w:val="000000" w:themeColor="text1"/>
                <w:kern w:val="0"/>
                <w:sz w:val="21"/>
                <w:szCs w:val="21"/>
                <w:lang w:val="en-US" w:eastAsia="zh-CN" w:bidi="ar-SA"/>
              </w:rPr>
            </w:pPr>
          </w:p>
        </w:tc>
        <w:tc>
          <w:tcPr>
            <w:tcW w:w="713" w:type="dxa"/>
            <w:noWrap/>
            <w:vAlign w:val="center"/>
          </w:tcPr>
          <w:p>
            <w:pPr>
              <w:widowControl/>
              <w:ind w:firstLine="103" w:firstLineChars="49"/>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24</w:t>
            </w:r>
          </w:p>
        </w:tc>
        <w:tc>
          <w:tcPr>
            <w:tcW w:w="769"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24</w:t>
            </w:r>
          </w:p>
        </w:tc>
        <w:tc>
          <w:tcPr>
            <w:tcW w:w="709" w:type="dxa"/>
            <w:noWrap/>
            <w:vAlign w:val="center"/>
          </w:tcPr>
          <w:p>
            <w:pPr>
              <w:widowControl/>
              <w:ind w:firstLine="207" w:firstLineChars="98"/>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24</w:t>
            </w:r>
          </w:p>
        </w:tc>
        <w:tc>
          <w:tcPr>
            <w:tcW w:w="70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24</w:t>
            </w:r>
          </w:p>
        </w:tc>
        <w:tc>
          <w:tcPr>
            <w:tcW w:w="741"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20</w:t>
            </w:r>
          </w:p>
        </w:tc>
        <w:tc>
          <w:tcPr>
            <w:tcW w:w="741"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20</w:t>
            </w: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总课时</w:t>
            </w:r>
          </w:p>
        </w:tc>
        <w:tc>
          <w:tcPr>
            <w:tcW w:w="645"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1176</w:t>
            </w:r>
          </w:p>
        </w:tc>
        <w:tc>
          <w:tcPr>
            <w:tcW w:w="640"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1360</w:t>
            </w:r>
          </w:p>
        </w:tc>
        <w:tc>
          <w:tcPr>
            <w:tcW w:w="640" w:type="dxa"/>
            <w:noWrap/>
            <w:vAlign w:val="center"/>
          </w:tcPr>
          <w:p>
            <w:pPr>
              <w:widowControl/>
              <w:jc w:val="center"/>
              <w:rPr>
                <w:rFonts w:hint="default"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2536</w:t>
            </w:r>
          </w:p>
        </w:tc>
        <w:tc>
          <w:tcPr>
            <w:tcW w:w="659" w:type="dxa"/>
            <w:vAlign w:val="top"/>
          </w:tcPr>
          <w:p>
            <w:pPr>
              <w:widowControl/>
              <w:jc w:val="center"/>
              <w:rPr>
                <w:rFonts w:hint="default"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 w:val="21"/>
                <w:szCs w:val="21"/>
                <w:lang w:val="en-US" w:eastAsia="zh-CN" w:bidi="ar-SA"/>
              </w:rPr>
              <w:t>133.5</w:t>
            </w:r>
          </w:p>
        </w:tc>
        <w:tc>
          <w:tcPr>
            <w:tcW w:w="713"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p>
        </w:tc>
        <w:tc>
          <w:tcPr>
            <w:tcW w:w="82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bl>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000000" w:themeColor="text1"/>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hint="eastAsia" w:ascii="黑体" w:hAnsi="黑体" w:eastAsia="黑体"/>
          <w:b/>
          <w:color w:val="000000" w:themeColor="text1"/>
          <w:sz w:val="24"/>
          <w:szCs w:val="24"/>
        </w:rPr>
      </w:pPr>
      <w:r>
        <w:rPr>
          <w:rFonts w:hint="eastAsia" w:ascii="黑体" w:hAnsi="黑体" w:eastAsia="黑体"/>
          <w:b/>
          <w:color w:val="000000" w:themeColor="text1"/>
          <w:sz w:val="24"/>
          <w:szCs w:val="24"/>
        </w:rPr>
        <w:t>八、学时分类统计表</w:t>
      </w:r>
    </w:p>
    <w:p>
      <w:pPr>
        <w:keepNext w:val="0"/>
        <w:keepLines w:val="0"/>
        <w:pageBreakBefore w:val="0"/>
        <w:widowControl w:val="0"/>
        <w:kinsoku/>
        <w:wordWrap/>
        <w:overflowPunct/>
        <w:topLinePunct w:val="0"/>
        <w:autoSpaceDE/>
        <w:autoSpaceDN/>
        <w:bidi w:val="0"/>
        <w:adjustRightInd w:val="0"/>
        <w:snapToGrid/>
        <w:spacing w:line="560" w:lineRule="exact"/>
        <w:ind w:firstLine="422" w:firstLineChars="200"/>
        <w:jc w:val="center"/>
        <w:textAlignment w:val="auto"/>
        <w:rPr>
          <w:rFonts w:hint="eastAsia" w:ascii="宋体" w:hAnsi="宋体" w:eastAsia="宋体" w:cs="宋体"/>
          <w:b/>
          <w:color w:val="000000" w:themeColor="text1"/>
          <w:szCs w:val="21"/>
        </w:rPr>
      </w:pPr>
      <w:r>
        <w:rPr>
          <w:rFonts w:hint="eastAsia" w:ascii="宋体" w:hAnsi="宋体" w:eastAsia="宋体" w:cs="宋体"/>
          <w:b/>
          <w:color w:val="000000" w:themeColor="text1"/>
          <w:szCs w:val="21"/>
        </w:rPr>
        <w:t>表</w:t>
      </w:r>
      <w:r>
        <w:rPr>
          <w:rFonts w:hint="eastAsia" w:ascii="宋体" w:hAnsi="宋体" w:eastAsia="宋体" w:cs="宋体"/>
          <w:b/>
          <w:color w:val="000000" w:themeColor="text1"/>
          <w:szCs w:val="21"/>
          <w:lang w:val="en-US" w:eastAsia="zh-CN"/>
        </w:rPr>
        <w:t>2</w:t>
      </w:r>
      <w:r>
        <w:rPr>
          <w:rFonts w:hint="eastAsia" w:ascii="宋体" w:hAnsi="宋体" w:eastAsia="宋体" w:cs="宋体"/>
          <w:b/>
          <w:color w:val="000000" w:themeColor="text1"/>
          <w:szCs w:val="21"/>
        </w:rPr>
        <w:t xml:space="preserve"> 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课程类型</w:t>
            </w:r>
          </w:p>
        </w:tc>
        <w:tc>
          <w:tcPr>
            <w:tcW w:w="1027"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理论课时</w:t>
            </w:r>
          </w:p>
        </w:tc>
        <w:tc>
          <w:tcPr>
            <w:tcW w:w="1027"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实践课时</w:t>
            </w:r>
          </w:p>
        </w:tc>
        <w:tc>
          <w:tcPr>
            <w:tcW w:w="800"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小计</w:t>
            </w:r>
          </w:p>
        </w:tc>
        <w:tc>
          <w:tcPr>
            <w:tcW w:w="914"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ascii="宋体" w:hAnsi="宋体" w:cs="宋体"/>
                <w:b/>
                <w:color w:val="000000" w:themeColor="text1"/>
                <w:kern w:val="0"/>
                <w:sz w:val="24"/>
                <w:szCs w:val="21"/>
              </w:rPr>
              <w:t>公共基础</w:t>
            </w:r>
          </w:p>
        </w:tc>
        <w:tc>
          <w:tcPr>
            <w:tcW w:w="1027"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632</w:t>
            </w:r>
          </w:p>
        </w:tc>
        <w:tc>
          <w:tcPr>
            <w:tcW w:w="1027"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28</w:t>
            </w:r>
          </w:p>
        </w:tc>
        <w:tc>
          <w:tcPr>
            <w:tcW w:w="800"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660</w:t>
            </w:r>
          </w:p>
        </w:tc>
        <w:tc>
          <w:tcPr>
            <w:tcW w:w="914"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26.03%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其中：</w:t>
            </w:r>
            <w:r>
              <w:rPr>
                <w:rFonts w:ascii="宋体" w:hAnsi="宋体" w:cs="宋体"/>
                <w:b/>
                <w:color w:val="000000" w:themeColor="text1"/>
                <w:kern w:val="0"/>
                <w:sz w:val="24"/>
                <w:szCs w:val="21"/>
              </w:rPr>
              <w:t>选修课</w:t>
            </w:r>
          </w:p>
        </w:tc>
        <w:tc>
          <w:tcPr>
            <w:tcW w:w="1027"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252</w:t>
            </w:r>
          </w:p>
        </w:tc>
        <w:tc>
          <w:tcPr>
            <w:tcW w:w="1027"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0</w:t>
            </w:r>
          </w:p>
        </w:tc>
        <w:tc>
          <w:tcPr>
            <w:tcW w:w="800"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252</w:t>
            </w:r>
          </w:p>
        </w:tc>
        <w:tc>
          <w:tcPr>
            <w:tcW w:w="914"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9.94%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专业（技能）课</w:t>
            </w:r>
          </w:p>
        </w:tc>
        <w:tc>
          <w:tcPr>
            <w:tcW w:w="1027"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544</w:t>
            </w:r>
          </w:p>
        </w:tc>
        <w:tc>
          <w:tcPr>
            <w:tcW w:w="1027"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1332</w:t>
            </w:r>
          </w:p>
        </w:tc>
        <w:tc>
          <w:tcPr>
            <w:tcW w:w="800"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1876</w:t>
            </w:r>
          </w:p>
        </w:tc>
        <w:tc>
          <w:tcPr>
            <w:tcW w:w="914"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73.97%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合计</w:t>
            </w:r>
          </w:p>
        </w:tc>
        <w:tc>
          <w:tcPr>
            <w:tcW w:w="1027"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1176</w:t>
            </w:r>
          </w:p>
        </w:tc>
        <w:tc>
          <w:tcPr>
            <w:tcW w:w="1027"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1360</w:t>
            </w:r>
          </w:p>
        </w:tc>
        <w:tc>
          <w:tcPr>
            <w:tcW w:w="800"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2536</w:t>
            </w:r>
          </w:p>
        </w:tc>
        <w:tc>
          <w:tcPr>
            <w:tcW w:w="914"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c>
          <w:tcPr>
            <w:tcW w:w="1027"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46.37%</w:t>
            </w:r>
          </w:p>
        </w:tc>
        <w:tc>
          <w:tcPr>
            <w:tcW w:w="1027"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53.63%</w:t>
            </w:r>
          </w:p>
        </w:tc>
        <w:tc>
          <w:tcPr>
            <w:tcW w:w="800" w:type="pct"/>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100%</w:t>
            </w:r>
          </w:p>
        </w:tc>
        <w:tc>
          <w:tcPr>
            <w:tcW w:w="914" w:type="pct"/>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p>
        </w:tc>
      </w:tr>
    </w:tbl>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九、教学方式</w:t>
      </w:r>
    </w:p>
    <w:p>
      <w:pPr>
        <w:adjustRightInd w:val="0"/>
        <w:spacing w:line="560" w:lineRule="exact"/>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实施保障</w:t>
      </w:r>
    </w:p>
    <w:p>
      <w:pPr>
        <w:adjustRightInd w:val="0"/>
        <w:spacing w:line="560" w:lineRule="exact"/>
        <w:ind w:firstLine="482" w:firstLineChars="200"/>
        <w:rPr>
          <w:rFonts w:asciiTheme="minorEastAsia" w:hAnsiTheme="minorEastAsia"/>
          <w:b/>
          <w:color w:val="000000" w:themeColor="text1"/>
          <w:sz w:val="24"/>
          <w:szCs w:val="24"/>
        </w:rPr>
      </w:pPr>
      <w:r>
        <w:rPr>
          <w:rFonts w:asciiTheme="minorEastAsia" w:hAnsiTheme="minorEastAsia"/>
          <w:b/>
          <w:color w:val="000000" w:themeColor="text1"/>
          <w:sz w:val="24"/>
          <w:szCs w:val="24"/>
        </w:rPr>
        <w:t>（</w:t>
      </w:r>
      <w:r>
        <w:rPr>
          <w:rFonts w:hint="eastAsia" w:asciiTheme="minorEastAsia" w:hAnsiTheme="minorEastAsia"/>
          <w:b/>
          <w:color w:val="000000" w:themeColor="text1"/>
          <w:sz w:val="24"/>
          <w:szCs w:val="24"/>
        </w:rPr>
        <w:t>一</w:t>
      </w:r>
      <w:r>
        <w:rPr>
          <w:rFonts w:asciiTheme="minorEastAsia" w:hAnsiTheme="minorEastAsia"/>
          <w:b/>
          <w:color w:val="000000" w:themeColor="text1"/>
          <w:sz w:val="24"/>
          <w:szCs w:val="24"/>
        </w:rPr>
        <w:t>）师资队伍</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1、队伍结构</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学生数与本专业专任教师数比例不高于23:1，双师素质教师占专业教师比例一般不低于60</w:t>
      </w:r>
      <w:r>
        <w:rPr>
          <w:rFonts w:hint="eastAsia" w:asciiTheme="minorEastAsia" w:hAnsiTheme="minorEastAsia" w:eastAsiaTheme="minorEastAsia" w:cstheme="minorEastAsia"/>
          <w:color w:val="000000" w:themeColor="text1"/>
          <w:sz w:val="24"/>
          <w:szCs w:val="24"/>
          <w:lang w:val="en-US" w:eastAsia="zh-CN"/>
        </w:rPr>
        <w:t>%</w:t>
      </w:r>
      <w:r>
        <w:rPr>
          <w:rFonts w:hint="eastAsia" w:asciiTheme="minorEastAsia" w:hAnsiTheme="minorEastAsia" w:eastAsiaTheme="minorEastAsia" w:cstheme="minorEastAsia"/>
          <w:color w:val="000000" w:themeColor="text1"/>
          <w:sz w:val="24"/>
          <w:szCs w:val="24"/>
        </w:rPr>
        <w:t>，专任教师队伍要考虑职称、年龄，形成合理的梯队结构。</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2、专任教师</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专任教师应具有高校教师资格；有理想信念、有道德情操、有扎实学识、有仁爱之心；具有</w:t>
      </w:r>
      <w:r>
        <w:rPr>
          <w:rFonts w:hint="eastAsia" w:asciiTheme="minorEastAsia" w:hAnsiTheme="minorEastAsia" w:cstheme="minorEastAsia"/>
          <w:color w:val="000000" w:themeColor="text1"/>
          <w:sz w:val="24"/>
          <w:szCs w:val="24"/>
          <w:lang w:eastAsia="zh-CN"/>
        </w:rPr>
        <w:t>物流管理</w:t>
      </w:r>
      <w:r>
        <w:rPr>
          <w:rFonts w:hint="eastAsia" w:asciiTheme="minorEastAsia" w:hAnsiTheme="minorEastAsia" w:eastAsiaTheme="minorEastAsia" w:cstheme="minorEastAsia"/>
          <w:color w:val="000000" w:themeColor="text1"/>
          <w:sz w:val="24"/>
          <w:szCs w:val="24"/>
        </w:rPr>
        <w:t>相关专业本科及以上学历；具有扎实的本专业相关理论功底和实践能力；具有较强信息化教学能力，能够开展课程教学改革和科学研究；有每5年不少于6个月企业实践经历。</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3、专业带头人</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4、兼职教师</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（二）教学设施</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教学设施主要包括能够满足正常的课程教学、实习实训所需的专业教室、校内实训室和校外实训基地等。</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1、专业教室基本条件</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2、校内实训室基本要求</w:t>
      </w:r>
    </w:p>
    <w:p>
      <w:pPr>
        <w:adjustRightInd w:val="0"/>
        <w:spacing w:line="560" w:lineRule="exact"/>
        <w:ind w:firstLine="480" w:firstLineChars="200"/>
        <w:rPr>
          <w:rFonts w:hint="eastAsia" w:asciiTheme="minorEastAsia" w:hAnsiTheme="minorEastAsia" w:eastAsiaTheme="minorEastAsia" w:cstheme="minorEastAsia"/>
          <w:b/>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目前校内建有ERP实验室、公路沙盘实训室（在ERP实训室）、物流实训室、第三方物流软件实训室（在会计电算化机房），可以基本满足专业教学需要。在条件成熟的条件下逐步添加新的实训设备和专项实训室，如叉车、条码实训室等</w:t>
      </w:r>
      <w:r>
        <w:rPr>
          <w:rFonts w:hint="eastAsia" w:asciiTheme="minorEastAsia" w:hAnsiTheme="minorEastAsia" w:eastAsiaTheme="minorEastAsia" w:cstheme="minorEastAsia"/>
          <w:color w:val="000000" w:themeColor="text1"/>
          <w:sz w:val="24"/>
          <w:szCs w:val="24"/>
          <w:lang w:eastAsia="zh-CN"/>
        </w:rPr>
        <w:t>。</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（三）教学资源</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教学资源主要包括能够满足学生专业学习、教师专业教学研究和教学实施所需的教材、图书文献及数字教学资源等。</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（四）教学方法</w:t>
      </w:r>
    </w:p>
    <w:p>
      <w:pPr>
        <w:keepNext w:val="0"/>
        <w:keepLines w:val="0"/>
        <w:pageBreakBefore w:val="0"/>
        <w:widowControl w:val="0"/>
        <w:kinsoku/>
        <w:wordWrap/>
        <w:overflowPunct/>
        <w:topLinePunct w:val="0"/>
        <w:autoSpaceDE/>
        <w:autoSpaceDN/>
        <w:bidi w:val="0"/>
        <w:adjustRightInd w:val="0"/>
        <w:snapToGrid/>
        <w:spacing w:line="560" w:lineRule="exact"/>
        <w:ind w:firstLine="480" w:firstLineChars="200"/>
        <w:textAlignment w:val="auto"/>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专业发展重视学生在校学习与实际工作的一致性，有针对性地采取任务驱动、项目导向、顶岗实习、课堂与实训室（场）一体化等教学模式；推行和有效设计“教、学、做”为一体的情境教学方法；增强学生动手能力。</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（五）教学评价</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2、考试方法可分为笔试、实践、网考、考证、技能竞赛、项目测试、课程设计、调研报告、读书笔记、案例分析、实训报告、作品、实习报告等。</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（六）质量管理</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3、学校应建立毕业生跟踪反馈机制及社会评价机制，并对生源情况、在校生学业水平、毕业生就业情况等进行分析，定期评价人才培养质量和培养目标达成情况。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topLinePunct w:val="0"/>
        <w:autoSpaceDE/>
        <w:autoSpaceDN/>
        <w:bidi w:val="0"/>
        <w:adjustRightInd w:val="0"/>
        <w:snapToGrid/>
        <w:spacing w:line="560" w:lineRule="exact"/>
        <w:ind w:firstLine="480" w:firstLineChars="200"/>
        <w:textAlignment w:val="auto"/>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4、专业教研室应充分利用评价分析结果有效改进专业教学，持续提高人才培养质量。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十一、</w:t>
      </w:r>
      <w:r>
        <w:rPr>
          <w:rFonts w:ascii="黑体" w:hAnsi="黑体" w:eastAsia="黑体"/>
          <w:b/>
          <w:color w:val="000000" w:themeColor="text1"/>
          <w:sz w:val="24"/>
          <w:szCs w:val="24"/>
        </w:rPr>
        <w:t>毕业要求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 xml:space="preserve">按培养方案修完所有必修和选修课程并取得  </w:t>
      </w:r>
      <w:r>
        <w:rPr>
          <w:rFonts w:hint="eastAsia" w:asciiTheme="minorEastAsia" w:hAnsiTheme="minorEastAsia"/>
          <w:color w:val="000000" w:themeColor="text1"/>
          <w:sz w:val="24"/>
          <w:szCs w:val="24"/>
          <w:lang w:val="en-US" w:eastAsia="zh-CN"/>
        </w:rPr>
        <w:t>133.5</w:t>
      </w:r>
      <w:r>
        <w:rPr>
          <w:rFonts w:hint="eastAsia" w:asciiTheme="minorEastAsia" w:hAnsiTheme="minorEastAsia"/>
          <w:color w:val="000000" w:themeColor="text1"/>
          <w:sz w:val="24"/>
          <w:szCs w:val="24"/>
        </w:rPr>
        <w:t xml:space="preserve">  学分。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学生取得的行业企业认可度高的有关职业资格证书以及已掌握</w:t>
      </w:r>
      <w:r>
        <w:rPr>
          <w:rFonts w:hint="eastAsia" w:asciiTheme="minorEastAsia" w:hAnsiTheme="minorEastAsia"/>
          <w:color w:val="000000" w:themeColor="text1"/>
          <w:sz w:val="24"/>
          <w:szCs w:val="24"/>
          <w:lang w:eastAsia="zh-CN"/>
        </w:rPr>
        <w:t>相</w:t>
      </w:r>
      <w:r>
        <w:rPr>
          <w:rFonts w:hint="eastAsia" w:asciiTheme="minorEastAsia" w:hAnsiTheme="minorEastAsia"/>
          <w:color w:val="000000" w:themeColor="text1"/>
          <w:sz w:val="24"/>
          <w:szCs w:val="24"/>
        </w:rPr>
        <w:t>关技术技能，获得相关专业竞赛等级奖，可按一定规则折算为学历教育相应学分。</w:t>
      </w:r>
    </w:p>
    <w:p>
      <w:pPr>
        <w:spacing w:line="560" w:lineRule="exact"/>
        <w:rPr>
          <w:rFonts w:ascii="宋体" w:hAnsi="宋体" w:eastAsia="宋体" w:cs="宋体"/>
          <w:color w:val="000000" w:themeColor="text1"/>
          <w:sz w:val="24"/>
          <w:szCs w:val="24"/>
        </w:rPr>
      </w:pPr>
    </w:p>
    <w:p>
      <w:pPr>
        <w:spacing w:line="560" w:lineRule="exact"/>
        <w:rPr>
          <w:rFonts w:ascii="宋体" w:hAnsi="宋体" w:eastAsia="宋体" w:cs="宋体"/>
          <w:color w:val="000000" w:themeColor="text1"/>
          <w:sz w:val="24"/>
          <w:szCs w:val="24"/>
        </w:rPr>
      </w:pPr>
    </w:p>
    <w:p>
      <w:pPr>
        <w:spacing w:line="560" w:lineRule="exact"/>
        <w:rPr>
          <w:rFonts w:hint="eastAsia" w:asciiTheme="minorEastAsia" w:hAnsiTheme="minorEastAsia" w:eastAsiaTheme="minorEastAsia"/>
          <w:b/>
          <w:color w:val="000000" w:themeColor="text1"/>
          <w:sz w:val="28"/>
          <w:szCs w:val="28"/>
          <w:shd w:val="clear" w:color="auto" w:fill="FFFFFF"/>
          <w:lang w:eastAsia="zh-CN"/>
        </w:rPr>
      </w:pPr>
      <w:r>
        <w:rPr>
          <w:rFonts w:hint="eastAsia" w:ascii="宋体" w:hAnsi="宋体" w:eastAsia="宋体" w:cs="宋体"/>
          <w:b/>
          <w:color w:val="000000" w:themeColor="text1"/>
          <w:sz w:val="24"/>
          <w:szCs w:val="24"/>
        </w:rPr>
        <w:t>方案制（修）定人：</w:t>
      </w:r>
      <w:r>
        <w:rPr>
          <w:rFonts w:hint="eastAsia" w:ascii="宋体" w:hAnsi="宋体" w:eastAsia="宋体" w:cs="宋体"/>
          <w:color w:val="000000" w:themeColor="text1"/>
          <w:sz w:val="24"/>
          <w:szCs w:val="24"/>
        </w:rPr>
        <w:t>芮飞、</w:t>
      </w:r>
      <w:r>
        <w:rPr>
          <w:rFonts w:hint="eastAsia" w:ascii="宋体" w:hAnsi="宋体" w:eastAsia="宋体" w:cs="宋体"/>
          <w:color w:val="000000" w:themeColor="text1"/>
          <w:sz w:val="24"/>
          <w:szCs w:val="24"/>
          <w:lang w:eastAsia="zh-CN"/>
        </w:rPr>
        <w:t>左永刚、</w:t>
      </w:r>
      <w:r>
        <w:rPr>
          <w:rFonts w:hint="eastAsia" w:ascii="宋体" w:hAnsi="宋体" w:eastAsia="宋体" w:cs="宋体"/>
          <w:color w:val="000000" w:themeColor="text1"/>
          <w:sz w:val="24"/>
          <w:szCs w:val="24"/>
        </w:rPr>
        <w:t>王小平、朱世竞、钱曙东、张辉</w:t>
      </w:r>
      <w:r>
        <w:rPr>
          <w:rFonts w:asciiTheme="minorEastAsia" w:hAnsiTheme="minorEastAsia"/>
          <w:b/>
          <w:color w:val="000000" w:themeColor="text1"/>
          <w:sz w:val="28"/>
          <w:szCs w:val="28"/>
          <w:shd w:val="clear" w:color="auto" w:fill="FFFFFF"/>
        </w:rPr>
        <w:t xml:space="preserve"> </w:t>
      </w:r>
      <w:r>
        <w:rPr>
          <w:rFonts w:hint="eastAsia" w:asciiTheme="minorEastAsia" w:hAnsiTheme="minorEastAsia"/>
          <w:b w:val="0"/>
          <w:bCs/>
          <w:color w:val="000000" w:themeColor="text1"/>
          <w:sz w:val="28"/>
          <w:szCs w:val="28"/>
          <w:shd w:val="clear" w:color="auto" w:fill="FFFFFF"/>
          <w:lang w:eastAsia="zh-CN"/>
        </w:rPr>
        <w:t>、</w:t>
      </w:r>
      <w:r>
        <w:rPr>
          <w:rFonts w:hint="eastAsia" w:ascii="宋体" w:hAnsi="宋体"/>
          <w:color w:val="000000" w:themeColor="text1"/>
          <w:sz w:val="24"/>
          <w:szCs w:val="24"/>
        </w:rPr>
        <w:t>童炜稷</w:t>
      </w:r>
    </w:p>
    <w:p>
      <w:pPr>
        <w:spacing w:line="560" w:lineRule="exact"/>
        <w:rPr>
          <w:rFonts w:ascii="宋体" w:hAnsi="宋体" w:eastAsia="宋体" w:cs="宋体"/>
          <w:b/>
          <w:color w:val="000000" w:themeColor="text1"/>
          <w:sz w:val="24"/>
          <w:szCs w:val="24"/>
        </w:rPr>
      </w:pPr>
      <w:r>
        <w:rPr>
          <w:rFonts w:hint="eastAsia" w:asciiTheme="minorEastAsia" w:hAnsiTheme="minorEastAsia"/>
          <w:b/>
          <w:color w:val="000000" w:themeColor="text1"/>
          <w:sz w:val="28"/>
          <w:szCs w:val="28"/>
          <w:shd w:val="clear" w:color="auto" w:fill="FFFFFF"/>
        </w:rPr>
        <w:t>本方案适用于</w:t>
      </w:r>
      <w:r>
        <w:rPr>
          <w:rFonts w:hint="eastAsia" w:asciiTheme="minorEastAsia" w:hAnsiTheme="minorEastAsia"/>
          <w:b/>
          <w:color w:val="000000" w:themeColor="text1"/>
          <w:sz w:val="28"/>
          <w:szCs w:val="28"/>
          <w:shd w:val="clear" w:color="auto" w:fill="FFFFFF"/>
          <w:lang w:eastAsia="zh-CN"/>
        </w:rPr>
        <w:t>物流管理</w:t>
      </w:r>
      <w:r>
        <w:rPr>
          <w:rFonts w:hint="eastAsia" w:asciiTheme="minorEastAsia" w:hAnsiTheme="minorEastAsia"/>
          <w:b/>
          <w:color w:val="000000" w:themeColor="text1"/>
          <w:sz w:val="28"/>
          <w:szCs w:val="28"/>
          <w:shd w:val="clear" w:color="auto" w:fill="FFFFFF"/>
        </w:rPr>
        <w:t>扩招专业非退役军人生源类型</w:t>
      </w: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754A9"/>
    <w:rsid w:val="004840E8"/>
    <w:rsid w:val="004B33E8"/>
    <w:rsid w:val="004C5C9A"/>
    <w:rsid w:val="004D075D"/>
    <w:rsid w:val="00513DF9"/>
    <w:rsid w:val="00541DF1"/>
    <w:rsid w:val="005475F7"/>
    <w:rsid w:val="00563A6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953B0"/>
    <w:rsid w:val="00E96149"/>
    <w:rsid w:val="00EB3822"/>
    <w:rsid w:val="00ED4FE3"/>
    <w:rsid w:val="00EE349A"/>
    <w:rsid w:val="00EE3610"/>
    <w:rsid w:val="00FB5776"/>
    <w:rsid w:val="00FB5955"/>
    <w:rsid w:val="02E5724D"/>
    <w:rsid w:val="18C74506"/>
    <w:rsid w:val="1D384506"/>
    <w:rsid w:val="1E8F7065"/>
    <w:rsid w:val="21D06628"/>
    <w:rsid w:val="247E490F"/>
    <w:rsid w:val="25D84A11"/>
    <w:rsid w:val="39F6550E"/>
    <w:rsid w:val="3B5305D3"/>
    <w:rsid w:val="4034677D"/>
    <w:rsid w:val="49F26EB6"/>
    <w:rsid w:val="4CE82F37"/>
    <w:rsid w:val="4F4D03AB"/>
    <w:rsid w:val="5493005E"/>
    <w:rsid w:val="64C25511"/>
    <w:rsid w:val="64CE4950"/>
    <w:rsid w:val="6A751E90"/>
    <w:rsid w:val="78221ACA"/>
    <w:rsid w:val="78612DDD"/>
    <w:rsid w:val="78B81607"/>
    <w:rsid w:val="7AF031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Balloon Text"/>
    <w:basedOn w:val="1"/>
    <w:link w:val="22"/>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Title"/>
    <w:basedOn w:val="1"/>
    <w:next w:val="1"/>
    <w:link w:val="25"/>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1"/>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Hyperlink"/>
    <w:basedOn w:val="13"/>
    <w:semiHidden/>
    <w:unhideWhenUsed/>
    <w:qFormat/>
    <w:uiPriority w:val="99"/>
    <w:rPr>
      <w:color w:val="0000FF"/>
      <w:u w:val="single"/>
    </w:rPr>
  </w:style>
  <w:style w:type="character" w:styleId="15">
    <w:name w:val="annotation reference"/>
    <w:basedOn w:val="13"/>
    <w:semiHidden/>
    <w:unhideWhenUsed/>
    <w:qFormat/>
    <w:uiPriority w:val="0"/>
    <w:rPr>
      <w:sz w:val="21"/>
      <w:szCs w:val="21"/>
    </w:rPr>
  </w:style>
  <w:style w:type="character" w:customStyle="1" w:styleId="16">
    <w:name w:val="标题 1 Char"/>
    <w:basedOn w:val="13"/>
    <w:link w:val="2"/>
    <w:qFormat/>
    <w:uiPriority w:val="9"/>
    <w:rPr>
      <w:b/>
      <w:bCs/>
      <w:kern w:val="44"/>
      <w:sz w:val="44"/>
      <w:szCs w:val="44"/>
    </w:rPr>
  </w:style>
  <w:style w:type="character" w:customStyle="1" w:styleId="17">
    <w:name w:val="标题 3 Char"/>
    <w:basedOn w:val="13"/>
    <w:link w:val="3"/>
    <w:qFormat/>
    <w:uiPriority w:val="0"/>
    <w:rPr>
      <w:rFonts w:ascii="Times New Roman" w:hAnsi="Times New Roman" w:eastAsia="宋体" w:cs="Times New Roman"/>
      <w:sz w:val="24"/>
      <w:szCs w:val="20"/>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99"/>
    <w:rPr>
      <w:sz w:val="18"/>
      <w:szCs w:val="18"/>
    </w:rPr>
  </w:style>
  <w:style w:type="character" w:customStyle="1" w:styleId="20">
    <w:name w:val="批注文字 Char"/>
    <w:basedOn w:val="13"/>
    <w:link w:val="4"/>
    <w:qFormat/>
    <w:uiPriority w:val="99"/>
  </w:style>
  <w:style w:type="character" w:customStyle="1" w:styleId="21">
    <w:name w:val="批注主题 Char"/>
    <w:basedOn w:val="20"/>
    <w:link w:val="10"/>
    <w:semiHidden/>
    <w:qFormat/>
    <w:uiPriority w:val="99"/>
    <w:rPr>
      <w:b/>
      <w:bCs/>
    </w:rPr>
  </w:style>
  <w:style w:type="character" w:customStyle="1" w:styleId="22">
    <w:name w:val="批注框文本 Char"/>
    <w:basedOn w:val="13"/>
    <w:link w:val="5"/>
    <w:semiHidden/>
    <w:qFormat/>
    <w:uiPriority w:val="99"/>
    <w:rPr>
      <w:sz w:val="18"/>
      <w:szCs w:val="18"/>
    </w:rPr>
  </w:style>
  <w:style w:type="paragraph" w:customStyle="1" w:styleId="23">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4">
    <w:name w:val="apple-converted-space"/>
    <w:basedOn w:val="13"/>
    <w:qFormat/>
    <w:uiPriority w:val="0"/>
  </w:style>
  <w:style w:type="character" w:customStyle="1" w:styleId="25">
    <w:name w:val="标题 Char"/>
    <w:basedOn w:val="13"/>
    <w:link w:val="9"/>
    <w:qFormat/>
    <w:uiPriority w:val="0"/>
    <w:rPr>
      <w:rFonts w:ascii="Cambria" w:hAnsi="Cambria" w:eastAsia="宋体" w:cs="Times New Roman"/>
      <w:b/>
      <w:bCs/>
      <w:sz w:val="44"/>
      <w:szCs w:val="32"/>
    </w:rPr>
  </w:style>
  <w:style w:type="paragraph" w:customStyle="1" w:styleId="26">
    <w:name w:val="5"/>
    <w:basedOn w:val="1"/>
    <w:qFormat/>
    <w:uiPriority w:val="99"/>
    <w:pPr>
      <w:widowControl/>
      <w:autoSpaceDE w:val="0"/>
      <w:autoSpaceDN w:val="0"/>
      <w:spacing w:line="310" w:lineRule="atLeast"/>
      <w:ind w:firstLine="425"/>
    </w:pPr>
    <w:rPr>
      <w:rFonts w:ascii="黑体" w:hAnsi="宋体" w:eastAsia="黑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1C37B8-ED06-48D3-A93D-19944B63EBDC}">
  <ds:schemaRefs/>
</ds:datastoreItem>
</file>

<file path=docProps/app.xml><?xml version="1.0" encoding="utf-8"?>
<Properties xmlns="http://schemas.openxmlformats.org/officeDocument/2006/extended-properties" xmlns:vt="http://schemas.openxmlformats.org/officeDocument/2006/docPropsVTypes">
  <Template>Normal</Template>
  <Pages>8</Pages>
  <Words>743</Words>
  <Characters>4236</Characters>
  <Lines>35</Lines>
  <Paragraphs>9</Paragraphs>
  <TotalTime>2</TotalTime>
  <ScaleCrop>false</ScaleCrop>
  <LinksUpToDate>false</LinksUpToDate>
  <CharactersWithSpaces>4970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芮飞</cp:lastModifiedBy>
  <dcterms:modified xsi:type="dcterms:W3CDTF">2020-02-14T07:59:17Z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