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安徽工业职业技术学院</w:t>
      </w:r>
    </w:p>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lang w:eastAsia="zh-CN"/>
        </w:rPr>
        <w:t>电子商务</w:t>
      </w:r>
      <w:r>
        <w:rPr>
          <w:rFonts w:hint="eastAsia" w:asciiTheme="majorEastAsia" w:hAnsiTheme="majorEastAsia" w:eastAsiaTheme="majorEastAsia"/>
          <w:color w:val="000000" w:themeColor="text1"/>
          <w:sz w:val="32"/>
          <w:szCs w:val="32"/>
        </w:rPr>
        <w:t>扩招专业人才培养方案（2019版）</w:t>
      </w:r>
    </w:p>
    <w:p>
      <w:pPr>
        <w:spacing w:line="560" w:lineRule="exact"/>
        <w:ind w:firstLine="482" w:firstLineChars="200"/>
        <w:rPr>
          <w:rFonts w:ascii="黑体" w:hAnsi="黑体" w:eastAsia="黑体"/>
          <w:b/>
          <w:color w:val="000000" w:themeColor="text1"/>
          <w:sz w:val="24"/>
          <w:szCs w:val="24"/>
        </w:rPr>
      </w:pPr>
      <w:r>
        <w:rPr>
          <w:rFonts w:ascii="黑体" w:hAnsi="黑体" w:eastAsia="黑体"/>
          <w:b/>
          <w:color w:val="000000" w:themeColor="text1"/>
          <w:sz w:val="24"/>
          <w:szCs w:val="24"/>
        </w:rPr>
        <w:t>一、专业名称及代码</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专业名称：电子商务</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专业代码：</w:t>
      </w:r>
      <w:r>
        <w:rPr>
          <w:rFonts w:ascii="宋体" w:hAnsi="宋体"/>
          <w:color w:val="000000" w:themeColor="text1"/>
          <w:sz w:val="24"/>
          <w:szCs w:val="24"/>
        </w:rPr>
        <w:t>630801</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二</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入学要求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高中阶段教育毕业生或具有同等学力人员</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黑体" w:hAnsi="黑体" w:eastAsia="黑体"/>
          <w:b/>
          <w:color w:val="000000" w:themeColor="text1"/>
          <w:sz w:val="24"/>
          <w:szCs w:val="24"/>
        </w:rPr>
      </w:pPr>
      <w:r>
        <w:rPr>
          <w:rFonts w:hint="eastAsia" w:ascii="黑体" w:hAnsi="黑体" w:eastAsia="黑体"/>
          <w:b/>
          <w:color w:val="000000" w:themeColor="text1"/>
          <w:sz w:val="24"/>
          <w:szCs w:val="24"/>
        </w:rPr>
        <w:t>三</w:t>
      </w:r>
      <w:r>
        <w:rPr>
          <w:rFonts w:ascii="黑体" w:hAnsi="黑体" w:eastAsia="黑体"/>
          <w:b/>
          <w:color w:val="000000" w:themeColor="text1"/>
          <w:sz w:val="24"/>
          <w:szCs w:val="24"/>
        </w:rPr>
        <w:t>、修业年限</w:t>
      </w:r>
      <w:r>
        <w:rPr>
          <w:rFonts w:hint="eastAsia" w:ascii="黑体" w:hAnsi="黑体" w:eastAsia="黑体"/>
          <w:b/>
          <w:color w:val="000000" w:themeColor="text1"/>
          <w:sz w:val="24"/>
          <w:szCs w:val="24"/>
        </w:rPr>
        <w:t>与学历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olor w:val="000000" w:themeColor="text1"/>
          <w:sz w:val="24"/>
          <w:szCs w:val="24"/>
          <w:highlight w:val="none"/>
        </w:rPr>
      </w:pPr>
      <w:r>
        <w:rPr>
          <w:rFonts w:asciiTheme="minorEastAsia" w:hAnsiTheme="minorEastAsia"/>
          <w:color w:val="000000" w:themeColor="text1"/>
          <w:sz w:val="24"/>
          <w:szCs w:val="24"/>
          <w:highlight w:val="none"/>
        </w:rPr>
        <w:t>本</w:t>
      </w:r>
      <w:r>
        <w:rPr>
          <w:rFonts w:hint="eastAsia" w:asciiTheme="minorEastAsia" w:hAnsiTheme="minorEastAsia"/>
          <w:color w:val="000000" w:themeColor="text1"/>
          <w:sz w:val="24"/>
          <w:szCs w:val="24"/>
          <w:highlight w:val="none"/>
        </w:rPr>
        <w:t>专业学制3 年，可实施弹性学习，最长不超过6年。专科</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482" w:firstLineChars="200"/>
        <w:textAlignment w:val="auto"/>
        <w:rPr>
          <w:rFonts w:ascii="黑体" w:hAnsi="黑体" w:eastAsia="黑体"/>
          <w:b/>
          <w:color w:val="000000" w:themeColor="text1"/>
          <w:sz w:val="24"/>
          <w:szCs w:val="24"/>
        </w:rPr>
      </w:pPr>
      <w:r>
        <w:rPr>
          <w:rFonts w:ascii="黑体" w:hAnsi="黑体" w:eastAsia="黑体"/>
          <w:b/>
          <w:color w:val="000000" w:themeColor="text1"/>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455"/>
        <w:gridCol w:w="1455"/>
        <w:gridCol w:w="1910"/>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所属</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专业大类</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所属</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专业类</w:t>
            </w:r>
          </w:p>
        </w:tc>
        <w:tc>
          <w:tcPr>
            <w:tcW w:w="145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对应</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行业</w:t>
            </w:r>
          </w:p>
        </w:tc>
        <w:tc>
          <w:tcPr>
            <w:tcW w:w="145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sz w:val="24"/>
              </w:rPr>
            </w:pPr>
            <w:r>
              <w:rPr>
                <w:rFonts w:hint="eastAsia"/>
                <w:color w:val="000000" w:themeColor="text1"/>
                <w:sz w:val="24"/>
              </w:rPr>
              <w:t>主要职业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类别</w:t>
            </w:r>
          </w:p>
        </w:tc>
        <w:tc>
          <w:tcPr>
            <w:tcW w:w="191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主要岗位类别</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（或技术领域）</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9" w:hRule="exact"/>
        </w:trPr>
        <w:tc>
          <w:tcPr>
            <w:tcW w:w="124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财经商贸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大类（</w:t>
            </w:r>
            <w:r>
              <w:rPr>
                <w:color w:val="000000" w:themeColor="text1"/>
                <w:sz w:val="24"/>
              </w:rPr>
              <w:t>63</w:t>
            </w:r>
            <w:r>
              <w:rPr>
                <w:rFonts w:hint="eastAsia"/>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电子</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商务类</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r>
              <w:rPr>
                <w:rFonts w:hint="eastAsia"/>
                <w:color w:val="000000" w:themeColor="text1"/>
                <w:sz w:val="24"/>
              </w:rPr>
              <w:t>（6308）</w:t>
            </w:r>
          </w:p>
        </w:tc>
        <w:tc>
          <w:tcPr>
            <w:tcW w:w="145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互联网和相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r>
              <w:rPr>
                <w:rFonts w:hint="eastAsia"/>
                <w:color w:val="000000" w:themeColor="text1"/>
                <w:sz w:val="24"/>
              </w:rPr>
              <w:t>关服务批发业零售业</w:t>
            </w:r>
          </w:p>
        </w:tc>
        <w:tc>
          <w:tcPr>
            <w:tcW w:w="145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color w:val="000000" w:themeColor="text1"/>
                <w:sz w:val="24"/>
              </w:rPr>
            </w:pPr>
            <w:r>
              <w:rPr>
                <w:rFonts w:hint="eastAsia"/>
                <w:color w:val="000000" w:themeColor="text1"/>
                <w:sz w:val="24"/>
              </w:rPr>
              <w:t>销售人员商务咨询服商务人员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p>
        </w:tc>
        <w:tc>
          <w:tcPr>
            <w:tcW w:w="191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r>
              <w:rPr>
                <w:rFonts w:hint="eastAsia"/>
                <w:color w:val="000000" w:themeColor="text1"/>
                <w:sz w:val="24"/>
              </w:rPr>
              <w:t>营销推广运营管理客户服务网店美工</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r>
              <w:rPr>
                <w:rFonts w:hint="eastAsia"/>
                <w:color w:val="000000" w:themeColor="text1"/>
                <w:sz w:val="24"/>
              </w:rPr>
              <w:t>教育部下发教学标准中无证书要求。</w:t>
            </w:r>
          </w:p>
        </w:tc>
      </w:tr>
    </w:tbl>
    <w:p>
      <w:pPr>
        <w:spacing w:line="560" w:lineRule="exact"/>
        <w:ind w:firstLine="482" w:firstLineChars="200"/>
        <w:rPr>
          <w:rFonts w:hint="eastAsia" w:ascii="黑体" w:hAnsi="黑体" w:eastAsia="黑体"/>
          <w:b/>
          <w:color w:val="000000" w:themeColor="text1"/>
          <w:sz w:val="24"/>
          <w:szCs w:val="24"/>
        </w:rPr>
      </w:pP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五</w:t>
      </w:r>
      <w:r>
        <w:rPr>
          <w:rFonts w:ascii="黑体" w:hAnsi="黑体" w:eastAsia="黑体"/>
          <w:b/>
          <w:color w:val="000000" w:themeColor="text1"/>
          <w:sz w:val="24"/>
          <w:szCs w:val="24"/>
        </w:rPr>
        <w:t>、培养目标与</w:t>
      </w:r>
      <w:r>
        <w:rPr>
          <w:rFonts w:hint="eastAsia" w:ascii="黑体" w:hAnsi="黑体" w:eastAsia="黑体"/>
          <w:b/>
          <w:color w:val="000000" w:themeColor="text1"/>
          <w:sz w:val="24"/>
          <w:szCs w:val="24"/>
        </w:rPr>
        <w:t>培养</w:t>
      </w:r>
      <w:r>
        <w:rPr>
          <w:rFonts w:ascii="黑体" w:hAnsi="黑体" w:eastAsia="黑体"/>
          <w:b/>
          <w:color w:val="000000" w:themeColor="text1"/>
          <w:sz w:val="24"/>
          <w:szCs w:val="24"/>
        </w:rPr>
        <w:t>规格</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（一）培养目标</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培养思想政治坚定、德技并修、全面发展，具有一定的科学文化水平、良好的职业道德和工匠精神、掌握电子商务专业相关的知识和技术技能，具备认知能力、合作能力、创新能力、职业能力等支撑终身发展、适应时代要求的关键能力，具有较强的就业创业能力，面向互联网和相关服务业、批发业、零售业等领域，能够从事客户服务、网店美工</w:t>
      </w:r>
      <w:r>
        <w:rPr>
          <w:rFonts w:hint="eastAsia" w:asciiTheme="minorEastAsia" w:hAnsiTheme="minorEastAsia"/>
          <w:color w:val="000000" w:themeColor="text1"/>
          <w:sz w:val="24"/>
          <w:szCs w:val="24"/>
          <w:lang w:eastAsia="zh-CN"/>
        </w:rPr>
        <w:t>、</w:t>
      </w:r>
      <w:r>
        <w:rPr>
          <w:rFonts w:hint="eastAsia" w:asciiTheme="minorEastAsia" w:hAnsiTheme="minorEastAsia"/>
          <w:color w:val="000000" w:themeColor="text1"/>
          <w:sz w:val="24"/>
          <w:szCs w:val="24"/>
        </w:rPr>
        <w:t>营销推广、运营管理等工作的高素质技术技能人才。</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（二）培养规格</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本专业毕业生应在素质、知识和能力等方面达到以下要求：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1．素质</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具有良好的身心素质和人文素养。达到《国家学生体质健康标准》要求，具有健康的体魄和心理、健全的人格；具有一定的审美和人文素养。</w:t>
      </w:r>
    </w:p>
    <w:p>
      <w:pPr>
        <w:numPr>
          <w:ilvl w:val="0"/>
          <w:numId w:val="2"/>
        </w:numPr>
        <w:spacing w:line="560" w:lineRule="exact"/>
        <w:ind w:firstLine="480" w:firstLineChars="200"/>
        <w:rPr>
          <w:rFonts w:hint="eastAsia" w:asciiTheme="minorEastAsia" w:hAnsiTheme="minorEastAsia"/>
          <w:color w:val="000000" w:themeColor="text1"/>
          <w:sz w:val="24"/>
          <w:szCs w:val="24"/>
        </w:rPr>
      </w:pPr>
      <w:r>
        <w:rPr>
          <w:rFonts w:hint="eastAsia" w:asciiTheme="minorEastAsia" w:hAnsiTheme="minorEastAsia"/>
          <w:color w:val="000000" w:themeColor="text1"/>
          <w:sz w:val="24"/>
          <w:szCs w:val="24"/>
        </w:rPr>
        <w:t>知识</w:t>
      </w:r>
    </w:p>
    <w:p>
      <w:pPr>
        <w:spacing w:line="480" w:lineRule="exact"/>
        <w:ind w:firstLine="480" w:firstLineChars="200"/>
        <w:rPr>
          <w:rFonts w:ascii="宋体"/>
          <w:color w:val="000000" w:themeColor="text1"/>
          <w:sz w:val="24"/>
          <w:szCs w:val="24"/>
        </w:rPr>
      </w:pPr>
      <w:r>
        <w:rPr>
          <w:rFonts w:hint="eastAsia" w:ascii="宋体" w:hAnsi="宋体"/>
          <w:color w:val="000000" w:themeColor="text1"/>
          <w:sz w:val="24"/>
          <w:szCs w:val="24"/>
        </w:rPr>
        <w:t>（</w:t>
      </w:r>
      <w:r>
        <w:rPr>
          <w:rFonts w:ascii="宋体" w:hAnsi="宋体"/>
          <w:color w:val="000000" w:themeColor="text1"/>
          <w:sz w:val="24"/>
          <w:szCs w:val="24"/>
        </w:rPr>
        <w:t>1</w:t>
      </w:r>
      <w:r>
        <w:rPr>
          <w:rFonts w:hint="eastAsia" w:ascii="宋体" w:hAnsi="宋体"/>
          <w:color w:val="000000" w:themeColor="text1"/>
          <w:sz w:val="24"/>
          <w:szCs w:val="24"/>
        </w:rPr>
        <w:t>）掌握必备的思想政治理论、科学文化基础知识和中华优秀传统文化知识。</w:t>
      </w:r>
    </w:p>
    <w:p>
      <w:pPr>
        <w:spacing w:line="480" w:lineRule="exact"/>
        <w:ind w:firstLine="480" w:firstLineChars="200"/>
        <w:rPr>
          <w:rFonts w:ascii="宋体"/>
          <w:color w:val="000000" w:themeColor="text1"/>
          <w:sz w:val="24"/>
          <w:szCs w:val="24"/>
        </w:rPr>
      </w:pPr>
      <w:r>
        <w:rPr>
          <w:rFonts w:hint="eastAsia" w:ascii="宋体" w:hAnsi="宋体"/>
          <w:color w:val="000000" w:themeColor="text1"/>
          <w:sz w:val="24"/>
          <w:szCs w:val="24"/>
        </w:rPr>
        <w:t>（</w:t>
      </w:r>
      <w:r>
        <w:rPr>
          <w:rFonts w:ascii="宋体" w:hAnsi="宋体"/>
          <w:color w:val="000000" w:themeColor="text1"/>
          <w:sz w:val="24"/>
          <w:szCs w:val="24"/>
        </w:rPr>
        <w:t>2</w:t>
      </w:r>
      <w:r>
        <w:rPr>
          <w:rFonts w:hint="eastAsia" w:ascii="宋体" w:hAnsi="宋体"/>
          <w:color w:val="000000" w:themeColor="text1"/>
          <w:sz w:val="24"/>
          <w:szCs w:val="24"/>
        </w:rPr>
        <w:t>）掌握英语、计算机基础等基础工具性知识。</w:t>
      </w:r>
    </w:p>
    <w:p>
      <w:pPr>
        <w:spacing w:line="480" w:lineRule="exact"/>
        <w:ind w:firstLine="480" w:firstLineChars="200"/>
        <w:rPr>
          <w:rFonts w:ascii="宋体"/>
          <w:color w:val="000000" w:themeColor="text1"/>
          <w:sz w:val="24"/>
          <w:szCs w:val="24"/>
        </w:rPr>
      </w:pPr>
      <w:r>
        <w:rPr>
          <w:rFonts w:hint="eastAsia" w:ascii="宋体" w:hAnsi="宋体"/>
          <w:color w:val="000000" w:themeColor="text1"/>
          <w:sz w:val="24"/>
          <w:szCs w:val="24"/>
        </w:rPr>
        <w:t>（</w:t>
      </w:r>
      <w:r>
        <w:rPr>
          <w:rFonts w:ascii="宋体" w:hAnsi="宋体"/>
          <w:color w:val="000000" w:themeColor="text1"/>
          <w:sz w:val="24"/>
          <w:szCs w:val="24"/>
        </w:rPr>
        <w:t>3</w:t>
      </w:r>
      <w:r>
        <w:rPr>
          <w:rFonts w:hint="eastAsia" w:ascii="宋体" w:hAnsi="宋体"/>
          <w:color w:val="000000" w:themeColor="text1"/>
          <w:sz w:val="24"/>
          <w:szCs w:val="24"/>
        </w:rPr>
        <w:t>）掌握</w:t>
      </w:r>
      <w:r>
        <w:rPr>
          <w:rFonts w:hint="eastAsia" w:ascii="宋体" w:hAnsi="宋体"/>
          <w:color w:val="000000" w:themeColor="text1"/>
          <w:sz w:val="24"/>
          <w:szCs w:val="24"/>
          <w:lang w:val="en-US" w:eastAsia="zh-CN"/>
        </w:rPr>
        <w:t>电子商务基础、</w:t>
      </w:r>
      <w:r>
        <w:rPr>
          <w:rFonts w:hint="eastAsia" w:ascii="宋体" w:hAnsi="宋体"/>
          <w:color w:val="000000" w:themeColor="text1"/>
          <w:sz w:val="24"/>
          <w:szCs w:val="24"/>
        </w:rPr>
        <w:t>管理学、经济学、市场营销学、会计学</w:t>
      </w:r>
      <w:r>
        <w:rPr>
          <w:rFonts w:hint="eastAsia" w:ascii="宋体" w:hAnsi="宋体"/>
          <w:color w:val="000000" w:themeColor="text1"/>
          <w:sz w:val="24"/>
          <w:szCs w:val="24"/>
          <w:lang w:eastAsia="zh-CN"/>
        </w:rPr>
        <w:t>、</w:t>
      </w:r>
      <w:r>
        <w:rPr>
          <w:rFonts w:hint="eastAsia" w:ascii="宋体" w:hAnsi="宋体"/>
          <w:color w:val="000000" w:themeColor="text1"/>
          <w:sz w:val="24"/>
          <w:szCs w:val="24"/>
          <w:lang w:val="en-US" w:eastAsia="zh-CN"/>
        </w:rPr>
        <w:t>统计学</w:t>
      </w:r>
      <w:r>
        <w:rPr>
          <w:rFonts w:hint="eastAsia" w:ascii="宋体" w:hAnsi="宋体"/>
          <w:color w:val="000000" w:themeColor="text1"/>
          <w:sz w:val="24"/>
          <w:szCs w:val="24"/>
        </w:rPr>
        <w:t>等</w:t>
      </w:r>
      <w:r>
        <w:rPr>
          <w:rFonts w:hint="eastAsia" w:ascii="宋体" w:hAnsi="宋体"/>
          <w:color w:val="000000" w:themeColor="text1"/>
          <w:sz w:val="24"/>
          <w:szCs w:val="24"/>
          <w:lang w:val="en-US" w:eastAsia="zh-CN"/>
        </w:rPr>
        <w:t>工商</w:t>
      </w:r>
      <w:r>
        <w:rPr>
          <w:rFonts w:hint="eastAsia" w:ascii="宋体" w:hAnsi="宋体"/>
          <w:color w:val="000000" w:themeColor="text1"/>
          <w:sz w:val="24"/>
          <w:szCs w:val="24"/>
        </w:rPr>
        <w:t>管理基础知识。</w:t>
      </w:r>
    </w:p>
    <w:p>
      <w:pPr>
        <w:numPr>
          <w:ilvl w:val="0"/>
          <w:numId w:val="0"/>
        </w:numPr>
        <w:spacing w:line="560" w:lineRule="exact"/>
        <w:ind w:firstLine="480" w:firstLineChars="200"/>
        <w:rPr>
          <w:rFonts w:hint="default" w:asciiTheme="minorEastAsia" w:hAnsiTheme="minorEastAsia" w:eastAsiaTheme="minorEastAsia"/>
          <w:color w:val="000000" w:themeColor="text1"/>
          <w:sz w:val="24"/>
          <w:szCs w:val="24"/>
          <w:lang w:val="en-US" w:eastAsia="zh-CN"/>
        </w:rPr>
      </w:pPr>
      <w:r>
        <w:rPr>
          <w:rFonts w:hint="eastAsia" w:ascii="宋体" w:hAnsi="宋体"/>
          <w:color w:val="000000" w:themeColor="text1"/>
          <w:sz w:val="24"/>
          <w:szCs w:val="24"/>
        </w:rPr>
        <w:t>（</w:t>
      </w:r>
      <w:r>
        <w:rPr>
          <w:rFonts w:ascii="宋体" w:hAnsi="宋体"/>
          <w:color w:val="000000" w:themeColor="text1"/>
          <w:sz w:val="24"/>
          <w:szCs w:val="24"/>
        </w:rPr>
        <w:t>4</w:t>
      </w:r>
      <w:r>
        <w:rPr>
          <w:rFonts w:hint="eastAsia" w:ascii="宋体" w:hAnsi="宋体"/>
          <w:color w:val="000000" w:themeColor="text1"/>
          <w:sz w:val="24"/>
          <w:szCs w:val="24"/>
        </w:rPr>
        <w:t>）掌握市场调查与预测</w:t>
      </w:r>
      <w:r>
        <w:rPr>
          <w:rFonts w:hint="eastAsia" w:ascii="宋体" w:hAnsi="宋体"/>
          <w:color w:val="000000" w:themeColor="text1"/>
          <w:sz w:val="24"/>
          <w:szCs w:val="24"/>
          <w:lang w:eastAsia="zh-CN"/>
        </w:rPr>
        <w:t>、</w:t>
      </w:r>
      <w:r>
        <w:rPr>
          <w:rFonts w:hint="eastAsia" w:ascii="宋体" w:hAnsi="宋体"/>
          <w:color w:val="000000" w:themeColor="text1"/>
          <w:sz w:val="24"/>
          <w:szCs w:val="24"/>
        </w:rPr>
        <w:t>网店美工</w:t>
      </w:r>
      <w:r>
        <w:rPr>
          <w:rFonts w:hint="eastAsia" w:ascii="宋体" w:hAnsi="宋体"/>
          <w:color w:val="000000" w:themeColor="text1"/>
          <w:sz w:val="24"/>
          <w:szCs w:val="24"/>
          <w:lang w:eastAsia="zh-CN"/>
        </w:rPr>
        <w:t>、</w:t>
      </w:r>
      <w:r>
        <w:rPr>
          <w:rFonts w:hint="eastAsia" w:ascii="宋体" w:hAnsi="宋体"/>
          <w:color w:val="000000" w:themeColor="text1"/>
          <w:sz w:val="24"/>
          <w:szCs w:val="24"/>
        </w:rPr>
        <w:t>网店运营与推广</w:t>
      </w:r>
      <w:r>
        <w:rPr>
          <w:rFonts w:hint="eastAsia" w:ascii="宋体" w:hAnsi="宋体"/>
          <w:color w:val="000000" w:themeColor="text1"/>
          <w:sz w:val="24"/>
          <w:szCs w:val="24"/>
          <w:lang w:eastAsia="zh-CN"/>
        </w:rPr>
        <w:t>、</w:t>
      </w:r>
      <w:r>
        <w:rPr>
          <w:rFonts w:hint="eastAsia" w:ascii="宋体" w:hAnsi="宋体"/>
          <w:color w:val="000000" w:themeColor="text1"/>
          <w:sz w:val="24"/>
          <w:szCs w:val="24"/>
        </w:rPr>
        <w:t>网络营销实务</w:t>
      </w:r>
      <w:r>
        <w:rPr>
          <w:rFonts w:hint="eastAsia" w:ascii="宋体" w:hAnsi="宋体"/>
          <w:color w:val="000000" w:themeColor="text1"/>
          <w:sz w:val="24"/>
          <w:szCs w:val="24"/>
          <w:lang w:eastAsia="zh-CN"/>
        </w:rPr>
        <w:t>、</w:t>
      </w:r>
      <w:r>
        <w:rPr>
          <w:rFonts w:hint="eastAsia" w:ascii="宋体" w:hAnsi="宋体"/>
          <w:color w:val="000000" w:themeColor="text1"/>
          <w:sz w:val="24"/>
          <w:szCs w:val="24"/>
        </w:rPr>
        <w:t>电商文案写作</w:t>
      </w:r>
      <w:r>
        <w:rPr>
          <w:rFonts w:hint="eastAsia" w:ascii="宋体" w:hAnsi="宋体"/>
          <w:color w:val="000000" w:themeColor="text1"/>
          <w:sz w:val="24"/>
          <w:szCs w:val="24"/>
          <w:lang w:eastAsia="zh-CN"/>
        </w:rPr>
        <w:t>、</w:t>
      </w:r>
      <w:r>
        <w:rPr>
          <w:rFonts w:hint="eastAsia" w:ascii="宋体" w:hAnsi="宋体"/>
          <w:color w:val="000000" w:themeColor="text1"/>
          <w:sz w:val="24"/>
          <w:szCs w:val="24"/>
        </w:rPr>
        <w:t>网页设计与网站建设</w:t>
      </w:r>
      <w:r>
        <w:rPr>
          <w:rFonts w:hint="eastAsia" w:ascii="宋体" w:hAnsi="宋体"/>
          <w:color w:val="000000" w:themeColor="text1"/>
          <w:sz w:val="24"/>
          <w:szCs w:val="24"/>
          <w:lang w:eastAsia="zh-CN"/>
        </w:rPr>
        <w:t>、</w:t>
      </w:r>
      <w:r>
        <w:rPr>
          <w:rFonts w:hint="eastAsia" w:ascii="宋体" w:hAnsi="宋体"/>
          <w:color w:val="000000" w:themeColor="text1"/>
          <w:sz w:val="24"/>
          <w:szCs w:val="24"/>
        </w:rPr>
        <w:t>商务谈判与推销技巧</w:t>
      </w:r>
      <w:r>
        <w:rPr>
          <w:rFonts w:hint="eastAsia" w:ascii="宋体" w:hAnsi="宋体"/>
          <w:color w:val="000000" w:themeColor="text1"/>
          <w:sz w:val="24"/>
          <w:szCs w:val="24"/>
          <w:lang w:eastAsia="zh-CN"/>
        </w:rPr>
        <w:t>、</w:t>
      </w:r>
      <w:r>
        <w:rPr>
          <w:rFonts w:hint="eastAsia" w:ascii="宋体" w:hAnsi="宋体"/>
          <w:color w:val="000000" w:themeColor="text1"/>
          <w:sz w:val="24"/>
          <w:szCs w:val="24"/>
        </w:rPr>
        <w:t>移动电子商务</w:t>
      </w:r>
      <w:r>
        <w:rPr>
          <w:rFonts w:hint="eastAsia" w:ascii="宋体" w:hAnsi="宋体"/>
          <w:color w:val="000000" w:themeColor="text1"/>
          <w:sz w:val="24"/>
          <w:szCs w:val="24"/>
          <w:lang w:eastAsia="zh-CN"/>
        </w:rPr>
        <w:t>、</w:t>
      </w:r>
      <w:r>
        <w:rPr>
          <w:rFonts w:hint="eastAsia" w:ascii="宋体" w:hAnsi="宋体"/>
          <w:color w:val="000000" w:themeColor="text1"/>
          <w:sz w:val="24"/>
          <w:szCs w:val="24"/>
        </w:rPr>
        <w:t>跨境电子商务</w:t>
      </w:r>
      <w:r>
        <w:rPr>
          <w:rFonts w:hint="eastAsia" w:ascii="宋体" w:hAnsi="宋体"/>
          <w:color w:val="000000" w:themeColor="text1"/>
          <w:sz w:val="24"/>
          <w:szCs w:val="24"/>
          <w:lang w:val="en-US" w:eastAsia="zh-CN"/>
        </w:rPr>
        <w:t>等相关专业知识。</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3．能力</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具有探究学习、终身学习、分析问题和解决问题的能力；</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具有良好的语言、文字表达能力和沟通能力</w:t>
      </w:r>
      <w:r>
        <w:rPr>
          <w:rFonts w:hint="eastAsia" w:asciiTheme="minorEastAsia" w:hAnsiTheme="minorEastAsia"/>
          <w:color w:val="000000" w:themeColor="text1"/>
          <w:sz w:val="24"/>
          <w:szCs w:val="24"/>
          <w:lang w:eastAsia="zh-CN"/>
        </w:rPr>
        <w:t>，</w:t>
      </w:r>
      <w:r>
        <w:rPr>
          <w:rFonts w:hint="eastAsia" w:asciiTheme="minorEastAsia" w:hAnsiTheme="minorEastAsia"/>
          <w:color w:val="000000" w:themeColor="text1"/>
          <w:sz w:val="24"/>
          <w:szCs w:val="24"/>
        </w:rPr>
        <w:t>一定的互联网思维能力；</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能够熟练应用办公软件，进行文档排版、方案演示、简单的数据分析等；</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能够根据摄影色彩、构图策略，进行创意拍摄，制作突出商品卖点的商品照片，能够运用相关软件对图片进行处理，提高用户关注度；</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具备网店设计与装修的能力，能够根据产品页面需求，进行页面设计、布局、美化和制作；</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lang w:val="en-US" w:eastAsia="zh-CN"/>
        </w:rPr>
        <w:t>具备电子商务文案策划，写作，营销的能力；</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具备网络信息采集、筛选和编辑的能力，能够根据要求进行网站内容更新、策划与制作；</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能够根据网站（店）推广目标，选择合理的推广方式，进行策划、实施和效果评估与优化；</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宋体" w:hAnsi="宋体"/>
          <w:color w:val="000000" w:themeColor="text1"/>
          <w:sz w:val="24"/>
          <w:szCs w:val="24"/>
        </w:rPr>
        <w:t>具有</w:t>
      </w:r>
      <w:r>
        <w:rPr>
          <w:rFonts w:hint="eastAsia" w:ascii="宋体" w:hAnsi="宋体"/>
          <w:color w:val="000000" w:themeColor="text1"/>
          <w:sz w:val="24"/>
        </w:rPr>
        <w:t>客户服务管理、客户信用管理、客户关系管理的</w:t>
      </w:r>
      <w:r>
        <w:rPr>
          <w:rFonts w:hint="eastAsia" w:ascii="宋体" w:hAnsi="宋体"/>
          <w:color w:val="000000" w:themeColor="text1"/>
          <w:sz w:val="24"/>
          <w:szCs w:val="24"/>
        </w:rPr>
        <w:t>能力。</w:t>
      </w:r>
    </w:p>
    <w:p>
      <w:pPr>
        <w:pStyle w:val="26"/>
        <w:numPr>
          <w:ilvl w:val="0"/>
          <w:numId w:val="0"/>
        </w:numPr>
        <w:spacing w:line="560" w:lineRule="exact"/>
        <w:ind w:left="420" w:leftChars="0"/>
        <w:rPr>
          <w:rFonts w:hint="eastAsia" w:ascii="宋体" w:hAnsi="宋体"/>
          <w:color w:val="000000" w:themeColor="text1"/>
          <w:sz w:val="24"/>
          <w:szCs w:val="24"/>
        </w:rPr>
      </w:pPr>
      <w:r>
        <w:rPr>
          <w:rFonts w:hint="eastAsia" w:ascii="宋体" w:hAnsi="宋体"/>
          <w:color w:val="000000" w:themeColor="text1"/>
          <w:sz w:val="24"/>
          <w:szCs w:val="24"/>
          <w:lang w:eastAsia="zh-CN"/>
        </w:rPr>
        <w:t>（</w:t>
      </w:r>
      <w:r>
        <w:rPr>
          <w:rFonts w:hint="eastAsia" w:ascii="宋体" w:hAnsi="宋体"/>
          <w:color w:val="000000" w:themeColor="text1"/>
          <w:sz w:val="24"/>
          <w:szCs w:val="24"/>
          <w:lang w:val="en-US" w:eastAsia="zh-CN"/>
        </w:rPr>
        <w:t>10</w:t>
      </w:r>
      <w:r>
        <w:rPr>
          <w:rFonts w:hint="eastAsia" w:ascii="宋体" w:hAnsi="宋体"/>
          <w:color w:val="000000" w:themeColor="text1"/>
          <w:sz w:val="24"/>
          <w:szCs w:val="24"/>
          <w:lang w:eastAsia="zh-CN"/>
        </w:rPr>
        <w:t>）</w:t>
      </w:r>
      <w:r>
        <w:rPr>
          <w:rFonts w:hint="eastAsia" w:ascii="宋体" w:hAnsi="宋体"/>
          <w:color w:val="000000" w:themeColor="text1"/>
          <w:sz w:val="24"/>
          <w:szCs w:val="24"/>
        </w:rPr>
        <w:t>能够正确进行网络营销，应对客户咨询、异议、处理客户投诉，进行客户个性化服务等；</w:t>
      </w:r>
    </w:p>
    <w:p>
      <w:pPr>
        <w:pStyle w:val="26"/>
        <w:numPr>
          <w:ilvl w:val="0"/>
          <w:numId w:val="0"/>
        </w:numPr>
        <w:spacing w:line="560" w:lineRule="exact"/>
        <w:ind w:left="420" w:leftChars="0"/>
        <w:rPr>
          <w:rFonts w:hint="eastAsia" w:ascii="宋体" w:hAnsi="宋体"/>
          <w:color w:val="000000" w:themeColor="text1"/>
          <w:sz w:val="24"/>
          <w:szCs w:val="24"/>
        </w:rPr>
      </w:pPr>
      <w:r>
        <w:rPr>
          <w:rFonts w:hint="eastAsia" w:ascii="宋体" w:hAnsi="宋体"/>
          <w:color w:val="000000" w:themeColor="text1"/>
          <w:sz w:val="24"/>
          <w:szCs w:val="24"/>
          <w:lang w:val="en-US" w:eastAsia="zh-CN"/>
        </w:rPr>
        <w:t>（11）能够策划、拍摄、编辑、制作发布电商营销短视频；</w:t>
      </w:r>
    </w:p>
    <w:p>
      <w:pPr>
        <w:pStyle w:val="26"/>
        <w:numPr>
          <w:ilvl w:val="0"/>
          <w:numId w:val="0"/>
        </w:numPr>
        <w:spacing w:line="560" w:lineRule="exact"/>
        <w:ind w:left="420" w:leftChars="0"/>
        <w:rPr>
          <w:rFonts w:hint="eastAsia" w:ascii="宋体" w:hAnsi="宋体"/>
          <w:color w:val="000000" w:themeColor="text1"/>
          <w:sz w:val="24"/>
          <w:szCs w:val="24"/>
        </w:rPr>
      </w:pPr>
      <w:r>
        <w:rPr>
          <w:rFonts w:hint="eastAsia" w:ascii="宋体" w:hAnsi="宋体"/>
          <w:color w:val="000000" w:themeColor="text1"/>
          <w:sz w:val="24"/>
          <w:szCs w:val="24"/>
          <w:lang w:eastAsia="zh-CN"/>
        </w:rPr>
        <w:t>（</w:t>
      </w:r>
      <w:r>
        <w:rPr>
          <w:rFonts w:hint="eastAsia" w:ascii="宋体" w:hAnsi="宋体"/>
          <w:color w:val="000000" w:themeColor="text1"/>
          <w:sz w:val="24"/>
          <w:szCs w:val="24"/>
          <w:lang w:val="en-US" w:eastAsia="zh-CN"/>
        </w:rPr>
        <w:t>12</w:t>
      </w:r>
      <w:r>
        <w:rPr>
          <w:rFonts w:hint="eastAsia" w:ascii="宋体" w:hAnsi="宋体"/>
          <w:color w:val="000000" w:themeColor="text1"/>
          <w:sz w:val="24"/>
          <w:szCs w:val="24"/>
          <w:lang w:eastAsia="zh-CN"/>
        </w:rPr>
        <w:t>）</w:t>
      </w:r>
      <w:r>
        <w:rPr>
          <w:rFonts w:hint="eastAsia" w:ascii="宋体" w:hAnsi="宋体"/>
          <w:color w:val="000000" w:themeColor="text1"/>
          <w:sz w:val="24"/>
          <w:szCs w:val="24"/>
        </w:rPr>
        <w:t>能够运用移动商务平台进行活动策划、营销推广、移动店铺的运营与管理。</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六</w:t>
      </w:r>
      <w:r>
        <w:rPr>
          <w:rFonts w:ascii="黑体" w:hAnsi="黑体" w:eastAsia="黑体"/>
          <w:b/>
          <w:color w:val="000000" w:themeColor="text1"/>
          <w:sz w:val="24"/>
          <w:szCs w:val="24"/>
        </w:rPr>
        <w:t>、课程设置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宋体"/>
          <w:bCs/>
          <w:color w:val="000000" w:themeColor="text1"/>
          <w:kern w:val="0"/>
          <w:sz w:val="24"/>
          <w:szCs w:val="24"/>
        </w:rPr>
      </w:pPr>
      <w:r>
        <w:rPr>
          <w:rFonts w:hint="eastAsia" w:ascii="宋体" w:hAnsi="宋体" w:eastAsia="宋体" w:cs="宋体"/>
          <w:bCs/>
          <w:color w:val="000000" w:themeColor="text1"/>
          <w:kern w:val="0"/>
          <w:sz w:val="24"/>
          <w:szCs w:val="24"/>
        </w:rPr>
        <w:t>主要包括公共基础课、专业（技能）课。</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eastAsia="宋体" w:cs="Times New Roman"/>
          <w:b/>
          <w:color w:val="000000" w:themeColor="text1"/>
          <w:sz w:val="24"/>
          <w:szCs w:val="24"/>
        </w:rPr>
      </w:pPr>
      <w:r>
        <w:rPr>
          <w:rFonts w:hint="eastAsia" w:ascii="宋体" w:hAnsi="宋体" w:eastAsia="宋体" w:cs="Times New Roman"/>
          <w:b/>
          <w:color w:val="000000" w:themeColor="text1"/>
          <w:sz w:val="24"/>
          <w:szCs w:val="24"/>
        </w:rPr>
        <w:t>（一）公共基础课</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bCs/>
          <w:color w:val="000000" w:themeColor="text1"/>
          <w:kern w:val="0"/>
          <w:sz w:val="24"/>
          <w:szCs w:val="24"/>
        </w:rPr>
        <w:t>1.</w:t>
      </w:r>
      <w:r>
        <w:rPr>
          <w:rFonts w:hint="eastAsia" w:ascii="宋体" w:hAnsi="宋体" w:eastAsia="宋体" w:cs="宋体"/>
          <w:color w:val="000000" w:themeColor="text1"/>
          <w:kern w:val="0"/>
          <w:sz w:val="24"/>
          <w:szCs w:val="24"/>
        </w:rPr>
        <w:t xml:space="preserve"> 高职应用数学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lang w:eastAsia="zh-CN"/>
        </w:rPr>
      </w:pPr>
      <w:r>
        <w:rPr>
          <w:rFonts w:hint="eastAsia" w:ascii="宋体" w:hAnsi="宋体" w:eastAsia="宋体" w:cs="宋体"/>
          <w:color w:val="000000" w:themeColor="text1"/>
          <w:kern w:val="0"/>
          <w:sz w:val="24"/>
          <w:szCs w:val="24"/>
          <w:lang w:eastAsia="zh-CN"/>
        </w:rPr>
        <w:t>教学要求：</w:t>
      </w:r>
      <w:r>
        <w:rPr>
          <w:rFonts w:hint="eastAsia" w:ascii="宋体" w:hAnsi="宋体" w:eastAsia="宋体" w:cs="宋体"/>
          <w:color w:val="000000" w:themeColor="text1"/>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2. 高职实用英语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color w:val="000000" w:themeColor="text1"/>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000000" w:themeColor="text1"/>
          <w:kern w:val="0"/>
          <w:sz w:val="24"/>
          <w:szCs w:val="24"/>
        </w:rPr>
        <w:t>能够借助词典阅读和翻译与专业相关的简单英语资料，以满足学生在今后工作中的需要，并能够</w:t>
      </w:r>
      <w:r>
        <w:rPr>
          <w:rFonts w:hint="eastAsia" w:ascii="宋体" w:hAnsi="宋体" w:eastAsia="宋体" w:cs="宋体"/>
          <w:color w:val="000000" w:themeColor="text1"/>
          <w:sz w:val="24"/>
          <w:szCs w:val="24"/>
        </w:rPr>
        <w:t>增强自主学习能力、提高综合文化素养，以适应我国经济发展和国家交流的需要。</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lang w:eastAsia="zh-CN"/>
        </w:rPr>
      </w:pPr>
      <w:r>
        <w:rPr>
          <w:rFonts w:hint="eastAsia" w:ascii="宋体" w:hAnsi="宋体" w:eastAsia="宋体" w:cs="宋体"/>
          <w:color w:val="000000" w:themeColor="text1"/>
          <w:kern w:val="0"/>
          <w:sz w:val="24"/>
          <w:szCs w:val="24"/>
        </w:rPr>
        <w:t>主要内容：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3</w:t>
      </w:r>
      <w:r>
        <w:rPr>
          <w:rFonts w:hint="eastAsia" w:ascii="宋体" w:hAnsi="宋体" w:eastAsia="宋体" w:cs="宋体"/>
          <w:color w:val="000000" w:themeColor="text1"/>
          <w:kern w:val="0"/>
          <w:sz w:val="24"/>
          <w:szCs w:val="24"/>
        </w:rPr>
        <w:t>. 计算机应用基础</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lang w:val="en-US" w:eastAsia="zh-CN"/>
        </w:rPr>
        <w:t>本课程</w:t>
      </w:r>
      <w:r>
        <w:rPr>
          <w:rFonts w:hint="eastAsia" w:ascii="宋体" w:hAnsi="宋体" w:eastAsia="宋体" w:cs="宋体"/>
          <w:color w:val="000000" w:themeColor="text1"/>
          <w:sz w:val="24"/>
        </w:rPr>
        <w:t>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4</w:t>
      </w:r>
      <w:r>
        <w:rPr>
          <w:rFonts w:hint="eastAsia" w:ascii="宋体" w:hAnsi="宋体" w:eastAsia="宋体" w:cs="宋体"/>
          <w:color w:val="000000" w:themeColor="text1"/>
          <w:kern w:val="0"/>
          <w:sz w:val="24"/>
          <w:szCs w:val="24"/>
        </w:rPr>
        <w:t>.思想道德与法律基础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5</w:t>
      </w:r>
      <w:r>
        <w:rPr>
          <w:rFonts w:hint="eastAsia" w:ascii="宋体" w:hAnsi="宋体" w:eastAsia="宋体" w:cs="宋体"/>
          <w:color w:val="000000" w:themeColor="text1"/>
          <w:kern w:val="0"/>
          <w:sz w:val="24"/>
          <w:szCs w:val="24"/>
        </w:rPr>
        <w:t>.毛泽东思想和中国特色社会主义理论体系概论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Pr>
          <w:rFonts w:hint="eastAsia" w:ascii="宋体" w:hAnsi="宋体" w:eastAsia="宋体" w:cs="宋体"/>
          <w:color w:val="000000" w:themeColor="text1"/>
          <w:kern w:val="0"/>
          <w:sz w:val="24"/>
          <w:szCs w:val="24"/>
        </w:rPr>
        <w:t>教学过程中</w:t>
      </w:r>
      <w:r>
        <w:rPr>
          <w:rFonts w:hint="eastAsia" w:ascii="宋体" w:hAnsi="宋体" w:eastAsia="宋体" w:cs="宋体"/>
          <w:color w:val="000000" w:themeColor="text1"/>
          <w:sz w:val="24"/>
          <w:szCs w:val="24"/>
        </w:rPr>
        <w:t>坚持以</w:t>
      </w:r>
      <w:r>
        <w:rPr>
          <w:rFonts w:hint="eastAsia" w:ascii="宋体" w:hAnsi="宋体" w:eastAsia="宋体" w:cs="宋体"/>
          <w:color w:val="000000" w:themeColor="text1"/>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000000" w:themeColor="text1"/>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6</w:t>
      </w:r>
      <w:r>
        <w:rPr>
          <w:rFonts w:hint="eastAsia" w:ascii="宋体" w:hAnsi="宋体" w:eastAsia="宋体" w:cs="宋体"/>
          <w:color w:val="000000" w:themeColor="text1"/>
          <w:kern w:val="0"/>
          <w:sz w:val="24"/>
          <w:szCs w:val="24"/>
        </w:rPr>
        <w:t>.创新创业基础</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7</w:t>
      </w:r>
      <w:r>
        <w:rPr>
          <w:rFonts w:hint="eastAsia" w:ascii="宋体" w:hAnsi="宋体" w:eastAsia="宋体" w:cs="宋体"/>
          <w:color w:val="000000" w:themeColor="text1"/>
          <w:kern w:val="0"/>
          <w:sz w:val="24"/>
          <w:szCs w:val="24"/>
        </w:rPr>
        <w:t>.心理健康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8</w:t>
      </w:r>
      <w:r>
        <w:rPr>
          <w:rFonts w:hint="eastAsia" w:ascii="宋体" w:hAnsi="宋体" w:eastAsia="宋体" w:cs="宋体"/>
          <w:color w:val="000000" w:themeColor="text1"/>
          <w:kern w:val="0"/>
          <w:sz w:val="24"/>
          <w:szCs w:val="24"/>
        </w:rPr>
        <w:t>.大学生职业发展与就业指导</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lang w:eastAsia="zh-CN"/>
        </w:rPr>
      </w:pPr>
      <w:r>
        <w:rPr>
          <w:rFonts w:hint="eastAsia" w:ascii="宋体" w:hAnsi="宋体" w:eastAsia="宋体" w:cs="宋体"/>
          <w:color w:val="000000" w:themeColor="text1"/>
          <w:kern w:val="0"/>
          <w:sz w:val="24"/>
          <w:szCs w:val="24"/>
        </w:rPr>
        <w:t xml:space="preserve">主要内容：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教学要求：通过对该课程的学习使学生以</w:t>
      </w:r>
      <w:r>
        <w:rPr>
          <w:rFonts w:hint="eastAsia" w:ascii="宋体" w:hAnsi="宋体" w:eastAsia="宋体" w:cs="宋体"/>
          <w:color w:val="000000" w:themeColor="text1"/>
          <w:kern w:val="0"/>
          <w:sz w:val="24"/>
          <w:szCs w:val="24"/>
        </w:rPr>
        <w:fldChar w:fldCharType="begin"/>
      </w:r>
      <w:r>
        <w:rPr>
          <w:rFonts w:hint="eastAsia" w:ascii="宋体" w:hAnsi="宋体" w:eastAsia="宋体" w:cs="宋体"/>
          <w:color w:val="000000" w:themeColor="text1"/>
          <w:kern w:val="0"/>
          <w:sz w:val="24"/>
          <w:szCs w:val="24"/>
        </w:rPr>
        <w:instrText xml:space="preserve"> HYPERLINK "https://baike.sogou.com/lemma/ShowInnerLink.htm?lemmaId=300085&amp;ss_c=ssc.citiao.link" \t "_blank" </w:instrText>
      </w:r>
      <w:r>
        <w:rPr>
          <w:rFonts w:hint="eastAsia" w:ascii="宋体" w:hAnsi="宋体" w:eastAsia="宋体" w:cs="宋体"/>
          <w:color w:val="000000" w:themeColor="text1"/>
          <w:kern w:val="0"/>
          <w:sz w:val="24"/>
          <w:szCs w:val="24"/>
        </w:rPr>
        <w:fldChar w:fldCharType="separate"/>
      </w:r>
      <w:r>
        <w:rPr>
          <w:rFonts w:hint="eastAsia" w:ascii="宋体" w:hAnsi="宋体" w:eastAsia="宋体" w:cs="宋体"/>
          <w:color w:val="000000" w:themeColor="text1"/>
          <w:kern w:val="0"/>
          <w:sz w:val="24"/>
          <w:szCs w:val="24"/>
        </w:rPr>
        <w:t>职业生涯规划</w:t>
      </w:r>
      <w:r>
        <w:rPr>
          <w:rFonts w:hint="eastAsia" w:ascii="宋体" w:hAnsi="宋体" w:eastAsia="宋体" w:cs="宋体"/>
          <w:color w:val="000000" w:themeColor="text1"/>
          <w:kern w:val="0"/>
          <w:sz w:val="24"/>
          <w:szCs w:val="24"/>
        </w:rPr>
        <w:fldChar w:fldCharType="end"/>
      </w:r>
      <w:r>
        <w:rPr>
          <w:rFonts w:hint="eastAsia" w:ascii="宋体" w:hAnsi="宋体" w:eastAsia="宋体" w:cs="宋体"/>
          <w:color w:val="000000" w:themeColor="text1"/>
          <w:kern w:val="0"/>
          <w:sz w:val="24"/>
          <w:szCs w:val="24"/>
        </w:rPr>
        <w:t>的理论为基础，结合自身的心理特点与需求，联系自身</w:t>
      </w:r>
      <w:r>
        <w:rPr>
          <w:rFonts w:hint="eastAsia" w:ascii="宋体" w:hAnsi="宋体" w:eastAsia="宋体" w:cs="宋体"/>
          <w:color w:val="000000" w:themeColor="text1"/>
          <w:kern w:val="0"/>
          <w:sz w:val="24"/>
          <w:szCs w:val="24"/>
        </w:rPr>
        <w:fldChar w:fldCharType="begin"/>
      </w:r>
      <w:r>
        <w:rPr>
          <w:rFonts w:hint="eastAsia" w:ascii="宋体" w:hAnsi="宋体" w:eastAsia="宋体" w:cs="宋体"/>
          <w:color w:val="000000" w:themeColor="text1"/>
          <w:kern w:val="0"/>
          <w:sz w:val="24"/>
          <w:szCs w:val="24"/>
        </w:rPr>
        <w:instrText xml:space="preserve"> HYPERLINK "https://baike.sogou.com/lemma/ShowInnerLink.htm?lemmaId=424718&amp;ss_c=ssc.citiao.link" \t "_blank" </w:instrText>
      </w:r>
      <w:r>
        <w:rPr>
          <w:rFonts w:hint="eastAsia" w:ascii="宋体" w:hAnsi="宋体" w:eastAsia="宋体" w:cs="宋体"/>
          <w:color w:val="000000" w:themeColor="text1"/>
          <w:kern w:val="0"/>
          <w:sz w:val="24"/>
          <w:szCs w:val="24"/>
        </w:rPr>
        <w:fldChar w:fldCharType="separate"/>
      </w:r>
      <w:r>
        <w:rPr>
          <w:rFonts w:hint="eastAsia" w:ascii="宋体" w:hAnsi="宋体" w:eastAsia="宋体" w:cs="宋体"/>
          <w:color w:val="000000" w:themeColor="text1"/>
          <w:kern w:val="0"/>
          <w:sz w:val="24"/>
          <w:szCs w:val="24"/>
        </w:rPr>
        <w:t>职业生涯</w:t>
      </w:r>
      <w:r>
        <w:rPr>
          <w:rFonts w:hint="eastAsia" w:ascii="宋体" w:hAnsi="宋体" w:eastAsia="宋体" w:cs="宋体"/>
          <w:color w:val="000000" w:themeColor="text1"/>
          <w:kern w:val="0"/>
          <w:sz w:val="24"/>
          <w:szCs w:val="24"/>
        </w:rPr>
        <w:fldChar w:fldCharType="end"/>
      </w:r>
      <w:r>
        <w:rPr>
          <w:rFonts w:hint="eastAsia" w:ascii="宋体" w:hAnsi="宋体" w:eastAsia="宋体" w:cs="宋体"/>
          <w:color w:val="000000" w:themeColor="text1"/>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9</w:t>
      </w:r>
      <w:r>
        <w:rPr>
          <w:rFonts w:hint="eastAsia" w:ascii="宋体" w:hAnsi="宋体" w:eastAsia="宋体" w:cs="宋体"/>
          <w:color w:val="000000" w:themeColor="text1"/>
          <w:kern w:val="0"/>
          <w:sz w:val="24"/>
          <w:szCs w:val="24"/>
        </w:rPr>
        <w:t>.专业英语</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lang w:val="en-US" w:eastAsia="zh-CN"/>
        </w:rPr>
      </w:pPr>
      <w:r>
        <w:rPr>
          <w:rFonts w:hint="eastAsia" w:ascii="宋体" w:hAnsi="宋体" w:eastAsia="宋体" w:cs="宋体"/>
          <w:color w:val="000000" w:themeColor="text1"/>
          <w:kern w:val="0"/>
          <w:sz w:val="24"/>
          <w:szCs w:val="24"/>
          <w:lang w:val="en-US" w:eastAsia="zh-CN"/>
        </w:rPr>
        <w:t>课程目标：本课程旨在使学习者了解和领悟商务活动中需要的知识，通晓商务英语语言知识与技能，掌握商务活动中需要的技能，并能够在商务场景中使用英语语言知识和商务知识的技能、完成具体商务任务，成为适应社会需要的应用型涉外商务工作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lang w:val="en-US" w:eastAsia="zh-CN"/>
        </w:rPr>
      </w:pPr>
      <w:r>
        <w:rPr>
          <w:rFonts w:hint="eastAsia" w:ascii="宋体" w:hAnsi="宋体" w:eastAsia="宋体" w:cs="宋体"/>
          <w:color w:val="000000" w:themeColor="text1"/>
          <w:kern w:val="0"/>
          <w:sz w:val="24"/>
          <w:szCs w:val="24"/>
          <w:lang w:val="en-US" w:eastAsia="zh-CN"/>
        </w:rPr>
        <w:t>主要内容：本课程涵盖商务活动中的各个部分的内容，着重介绍商务专业基础理论知识和专业技能，既具理论性、又易于操作。在企业战略、市场营销、人力资源、企业文化、经营运作等商务环境中培养学生的英语交际能力。具体内容涵盖商业计划、商业关系、市场营销、广告、零售业、电子商务及客户服务等部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lang w:val="en-US" w:eastAsia="zh-CN"/>
        </w:rPr>
      </w:pPr>
      <w:r>
        <w:rPr>
          <w:rFonts w:hint="eastAsia" w:ascii="宋体" w:hAnsi="宋体" w:eastAsia="宋体" w:cs="宋体"/>
          <w:color w:val="000000" w:themeColor="text1"/>
          <w:kern w:val="0"/>
          <w:sz w:val="24"/>
          <w:szCs w:val="24"/>
          <w:lang w:val="en-US" w:eastAsia="zh-CN"/>
        </w:rPr>
        <w:t>教学要求：通过本课程的学习，使学生掌握商务环境中常用的英语词汇，积累专业词汇量；使学生学会利用英语工具获取专业所需的信息；培养学生对所学专业中低难度的英语资料的理解能力，为在工作中查阅和阅读专业相关英文资料奠定基础。</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10</w:t>
      </w:r>
      <w:r>
        <w:rPr>
          <w:rFonts w:hint="eastAsia" w:ascii="宋体" w:hAnsi="宋体" w:eastAsia="宋体" w:cs="宋体"/>
          <w:color w:val="000000" w:themeColor="text1"/>
          <w:kern w:val="0"/>
          <w:sz w:val="24"/>
          <w:szCs w:val="24"/>
        </w:rPr>
        <w:t>.应用文写作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lang w:val="en-US" w:eastAsia="zh-CN"/>
        </w:rPr>
        <w:t>本</w:t>
      </w:r>
      <w:r>
        <w:rPr>
          <w:rFonts w:hint="eastAsia" w:ascii="宋体" w:hAnsi="宋体" w:eastAsia="宋体" w:cs="宋体"/>
          <w:color w:val="000000" w:themeColor="text1"/>
          <w:sz w:val="24"/>
          <w:szCs w:val="24"/>
        </w:rPr>
        <w:t>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pStyle w:val="8"/>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color w:val="000000" w:themeColor="text1"/>
          <w:kern w:val="2"/>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kern w:val="2"/>
          <w:sz w:val="24"/>
          <w:szCs w:val="24"/>
        </w:rPr>
        <w:t>理解与事业单位、行政公文、个人求职等实际情境密切相关的常用应用文种类</w:t>
      </w:r>
      <w:r>
        <w:rPr>
          <w:rFonts w:hint="eastAsia" w:ascii="宋体" w:hAnsi="宋体" w:eastAsia="宋体" w:cs="宋体"/>
          <w:color w:val="000000" w:themeColor="text1"/>
          <w:kern w:val="2"/>
          <w:sz w:val="24"/>
          <w:szCs w:val="24"/>
          <w:lang w:eastAsia="zh-CN"/>
        </w:rPr>
        <w:t>；</w:t>
      </w:r>
      <w:r>
        <w:rPr>
          <w:rFonts w:hint="eastAsia" w:ascii="宋体" w:hAnsi="宋体" w:eastAsia="宋体" w:cs="宋体"/>
          <w:color w:val="000000" w:themeColor="text1"/>
          <w:kern w:val="2"/>
          <w:sz w:val="24"/>
          <w:szCs w:val="24"/>
        </w:rPr>
        <w:t>了解应用文写作的材料搜集方法和写作规律</w:t>
      </w:r>
      <w:r>
        <w:rPr>
          <w:rFonts w:hint="eastAsia" w:ascii="宋体" w:hAnsi="宋体" w:eastAsia="宋体" w:cs="宋体"/>
          <w:color w:val="000000" w:themeColor="text1"/>
          <w:kern w:val="2"/>
          <w:sz w:val="24"/>
          <w:szCs w:val="24"/>
          <w:lang w:eastAsia="zh-CN"/>
        </w:rPr>
        <w:t>；</w:t>
      </w:r>
      <w:r>
        <w:rPr>
          <w:rFonts w:hint="eastAsia" w:ascii="宋体" w:hAnsi="宋体" w:eastAsia="宋体" w:cs="宋体"/>
          <w:color w:val="000000" w:themeColor="text1"/>
          <w:kern w:val="2"/>
          <w:sz w:val="24"/>
          <w:szCs w:val="24"/>
        </w:rPr>
        <w:t>使学生掌握各类应用文体写作的基本格式、写作要求和方法技巧，能熟练地写好与自己所学专业密切相关的常用应用文。</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11</w:t>
      </w:r>
      <w:r>
        <w:rPr>
          <w:rFonts w:hint="eastAsia" w:ascii="宋体" w:hAnsi="宋体" w:eastAsia="宋体" w:cs="宋体"/>
          <w:color w:val="000000" w:themeColor="text1"/>
          <w:kern w:val="0"/>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12</w:t>
      </w:r>
      <w:r>
        <w:rPr>
          <w:rFonts w:hint="eastAsia" w:ascii="宋体" w:hAnsi="宋体" w:eastAsia="宋体" w:cs="宋体"/>
          <w:color w:val="000000" w:themeColor="text1"/>
          <w:kern w:val="0"/>
          <w:sz w:val="24"/>
          <w:szCs w:val="24"/>
        </w:rPr>
        <w:t>.形势与政策</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Calibri" w:eastAsia="宋体" w:cs="Times New Roman"/>
          <w:b/>
          <w:color w:val="000000" w:themeColor="text1"/>
          <w:sz w:val="24"/>
          <w:szCs w:val="24"/>
        </w:rPr>
      </w:pPr>
      <w:r>
        <w:rPr>
          <w:rFonts w:hint="eastAsia" w:ascii="宋体" w:hAnsi="宋体" w:eastAsia="宋体" w:cs="Times New Roman"/>
          <w:b/>
          <w:color w:val="000000" w:themeColor="text1"/>
          <w:sz w:val="24"/>
          <w:szCs w:val="24"/>
        </w:rPr>
        <w:t>（二）专业（技能）课程</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Times New Roman"/>
          <w:b w:val="0"/>
          <w:bCs/>
          <w:color w:val="000000" w:themeColor="text1"/>
          <w:sz w:val="24"/>
          <w:szCs w:val="24"/>
        </w:rPr>
      </w:pPr>
      <w:r>
        <w:rPr>
          <w:rFonts w:ascii="宋体" w:hAnsi="宋体" w:eastAsia="宋体" w:cs="Times New Roman"/>
          <w:b w:val="0"/>
          <w:bCs/>
          <w:color w:val="000000" w:themeColor="text1"/>
          <w:sz w:val="24"/>
          <w:szCs w:val="24"/>
        </w:rPr>
        <w:t>1</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hint="eastAsia" w:ascii="宋体" w:hAnsi="宋体" w:eastAsia="宋体" w:cs="Times New Roman"/>
          <w:b w:val="0"/>
          <w:bCs/>
          <w:color w:val="000000" w:themeColor="text1"/>
          <w:sz w:val="24"/>
          <w:szCs w:val="24"/>
          <w:lang w:val="en-US" w:eastAsia="zh-CN"/>
        </w:rPr>
        <w:t>1《</w:t>
      </w:r>
      <w:r>
        <w:rPr>
          <w:rFonts w:hint="eastAsia" w:ascii="宋体" w:hAnsi="宋体" w:eastAsia="宋体" w:cs="Times New Roman"/>
          <w:b w:val="0"/>
          <w:bCs/>
          <w:color w:val="000000" w:themeColor="text1"/>
          <w:sz w:val="24"/>
          <w:szCs w:val="24"/>
        </w:rPr>
        <w:t>网店运营与推广</w:t>
      </w:r>
      <w:r>
        <w:rPr>
          <w:rFonts w:hint="eastAsia" w:ascii="宋体" w:hAnsi="宋体" w:eastAsia="宋体" w:cs="Times New Roman"/>
          <w:b w:val="0"/>
          <w:bCs/>
          <w:color w:val="000000" w:themeColor="text1"/>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目标：培养学生掌握网络开店的必备理论知识和基本流程，同时获得相应的学习能力、操作能力、营销能力，强化学生的实践，增强创业意识、交流沟通能力，能够做到完成课程的同时便初步成为一名拥有自己网上店铺的网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主要内容：该课程主要包括产品选择、进货渠道选择、注册店铺、产品上架、线上线下管理、店铺运营推广、售后服务等知识。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通过对该课程的学习使学生了解有关网店运营的最基本的内涵，掌握网店运营的基本概念和基本理论：如搜索引擎的工作原理和影响因素，直通车推广的基本原理，以及相关网店商品日常管理、活动管理等方面的基本知识及相关概念。</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ascii="宋体" w:hAnsi="宋体" w:eastAsia="宋体" w:cs="Times New Roman"/>
          <w:b w:val="0"/>
          <w:bCs/>
          <w:color w:val="000000" w:themeColor="text1"/>
          <w:sz w:val="24"/>
          <w:szCs w:val="24"/>
        </w:rPr>
        <w:t>2</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2 </w:t>
      </w:r>
      <w:r>
        <w:rPr>
          <w:rFonts w:hint="eastAsia" w:ascii="宋体" w:hAnsi="宋体" w:eastAsia="宋体" w:cs="Times New Roman"/>
          <w:b w:val="0"/>
          <w:bCs/>
          <w:color w:val="000000" w:themeColor="text1"/>
          <w:sz w:val="24"/>
          <w:szCs w:val="24"/>
        </w:rPr>
        <w:t>《市场调查与预测》</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color w:val="000000" w:themeColor="text1"/>
          <w:sz w:val="24"/>
          <w:szCs w:val="24"/>
        </w:rPr>
      </w:pPr>
      <w:r>
        <w:rPr>
          <w:rFonts w:hint="eastAsia" w:ascii="宋体" w:hAnsi="宋体" w:eastAsia="宋体" w:cs="Times New Roman"/>
          <w:b w:val="0"/>
          <w:bCs w:val="0"/>
          <w:color w:val="000000" w:themeColor="text1"/>
          <w:sz w:val="24"/>
          <w:szCs w:val="24"/>
        </w:rPr>
        <w:t>课程目标：</w:t>
      </w:r>
      <w:r>
        <w:rPr>
          <w:rFonts w:hint="eastAsia" w:ascii="宋体" w:hAnsi="宋体" w:eastAsia="宋体" w:cs="Times New Roman"/>
          <w:color w:val="000000" w:themeColor="text1"/>
          <w:sz w:val="24"/>
          <w:szCs w:val="24"/>
        </w:rPr>
        <w:t>通过该课程的学习，使学生掌握市场调查与预测的基本原理和方法，并能将所学知识应用于实践，为企业和其它部门的决策提供依据。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val="0"/>
          <w:color w:val="000000" w:themeColor="text1"/>
          <w:sz w:val="24"/>
          <w:szCs w:val="24"/>
        </w:rPr>
      </w:pPr>
      <w:r>
        <w:rPr>
          <w:rFonts w:hint="eastAsia" w:ascii="宋体" w:hAnsi="宋体" w:eastAsia="宋体" w:cs="Times New Roman"/>
          <w:b w:val="0"/>
          <w:bCs w:val="0"/>
          <w:color w:val="000000" w:themeColor="text1"/>
          <w:sz w:val="24"/>
          <w:szCs w:val="24"/>
        </w:rPr>
        <w:t>主要内容：市场调查与预测基本概念、市场调查内容的选取与提炼、调查问卷的设计、样本的组织、常用的市场调查方法及应用、数据资料的整理、资料的分析、撰写市场调查报告。</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val="0"/>
          <w:color w:val="000000" w:themeColor="text1"/>
          <w:sz w:val="24"/>
          <w:szCs w:val="24"/>
        </w:rPr>
      </w:pPr>
      <w:r>
        <w:rPr>
          <w:rFonts w:hint="eastAsia" w:ascii="宋体" w:hAnsi="宋体" w:eastAsia="宋体" w:cs="Times New Roman"/>
          <w:b w:val="0"/>
          <w:bCs w:val="0"/>
          <w:color w:val="000000" w:themeColor="text1"/>
          <w:sz w:val="24"/>
          <w:szCs w:val="24"/>
        </w:rPr>
        <w:t>教学要求：通过教学使学生了解市场调查与预测的基本概念和理论；掌握调查方案的撰写、问卷的设计、样本的组织、调查方法和选择、信息的收集方法、调查资料的基本处理和初级分析方法、调查报告撰写等知识和工作规范；使学生具备市场调查分析相关岗位的实际工作能力；培养学生吃苦耐劳、忠诚诚信、承担社会责任等职业素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ascii="宋体" w:hAnsi="宋体" w:eastAsia="宋体" w:cs="Times New Roman"/>
          <w:b w:val="0"/>
          <w:bCs/>
          <w:color w:val="000000" w:themeColor="text1"/>
          <w:sz w:val="24"/>
          <w:szCs w:val="24"/>
        </w:rPr>
        <w:t>3</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3 </w:t>
      </w:r>
      <w:r>
        <w:rPr>
          <w:rFonts w:hint="eastAsia" w:ascii="宋体" w:hAnsi="宋体" w:eastAsia="宋体" w:cs="Times New Roman"/>
          <w:b w:val="0"/>
          <w:bCs/>
          <w:color w:val="000000" w:themeColor="text1"/>
          <w:sz w:val="24"/>
          <w:szCs w:val="24"/>
        </w:rPr>
        <w:t>《网络营销实务》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学习使学生掌握较全面、系统的网络营销理论知识，熟练掌握网络营销策略、战术、执行各层面的工具和方法，在网络销售、网络推广、网络营销策划等领域具有较强的基本理论知识及实际操作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 xml:space="preserve">主要内容：本课程采用“基于工作过程的系统化课程”的设计方法，以小微企业从零开始做网络营销的实施过程为主线，以企业网络推广（策划）专员的岗位职责、任职要求为出发点，训练一个从业者作为网络营销专员或主管所应具备的岗位知识和能力。主要包括：网络营销岗位认知、网络营销理论概述、网络营销推广之自媒体营销、网络营销推广之社会化媒体营销、网络营销推广之第三方平台广告营销、营销策划案的写作。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通过教学使学生掌握网络销售、网络推广、网络营销策划等基本理论知识。强化实践教学，使学生在网络推广整体规划、使用常用的网络营销工具、撰写不同类型网络推广文案、撰写活动策划案并组织实施等方面具备良好能力。培养学生善于思考、积极表达、团队协作的意识和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ascii="宋体" w:hAnsi="宋体" w:eastAsia="宋体" w:cs="Times New Roman"/>
          <w:b w:val="0"/>
          <w:bCs/>
          <w:color w:val="000000" w:themeColor="text1"/>
          <w:sz w:val="24"/>
          <w:szCs w:val="24"/>
        </w:rPr>
        <w:t>4</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4 </w:t>
      </w:r>
      <w:r>
        <w:rPr>
          <w:rFonts w:hint="eastAsia" w:ascii="宋体" w:hAnsi="宋体" w:eastAsia="宋体" w:cs="Times New Roman"/>
          <w:b w:val="0"/>
          <w:bCs/>
          <w:color w:val="000000" w:themeColor="text1"/>
          <w:sz w:val="24"/>
          <w:szCs w:val="24"/>
        </w:rPr>
        <w:t>《网店美工》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课程目标：通过课程学习，使学生掌握如何根据淘宝商品与促销活动等因素对店铺进行整体设计，并使用Photoshop完成每个页面的制作，装潢好淘宝的店铺。</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主要内容：网店美工的基础知识、商品图片的美化与修饰、店铺装修的基本设置、装修店铺首页的制作、商品详情页的制作、店铺推广的创意装修、图片的切片与管理。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通过Photoshop的使用学习，完成店铺不同产品页面的设计与设置，理解颜色搭配、产品展示技巧和提升艺术审美能力；不同案例所侧重的Photoshop的工具使用有差异，要理解为达到不同展示效果所使用工具的区别。设置好自己的淘宝店面，将设计好的图片上传到淘宝平台，并用来装修相应产品页面。</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ascii="宋体" w:hAnsi="宋体" w:eastAsia="宋体" w:cs="Times New Roman"/>
          <w:b w:val="0"/>
          <w:bCs/>
          <w:color w:val="000000" w:themeColor="text1"/>
          <w:sz w:val="24"/>
          <w:szCs w:val="24"/>
        </w:rPr>
        <w:t>5</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5 </w:t>
      </w:r>
      <w:r>
        <w:rPr>
          <w:rFonts w:hint="eastAsia" w:ascii="宋体" w:hAnsi="宋体" w:eastAsia="宋体" w:cs="Times New Roman"/>
          <w:b w:val="0"/>
          <w:bCs/>
          <w:color w:val="000000" w:themeColor="text1"/>
          <w:sz w:val="24"/>
          <w:szCs w:val="24"/>
        </w:rPr>
        <w:t>《商务谈判与推销技巧》</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kern w:val="0"/>
          <w:sz w:val="24"/>
          <w:szCs w:val="24"/>
        </w:rPr>
      </w:pPr>
      <w:r>
        <w:rPr>
          <w:rFonts w:hint="eastAsia" w:ascii="宋体" w:hAnsi="宋体" w:eastAsia="宋体" w:cs="Times New Roman"/>
          <w:b w:val="0"/>
          <w:bCs/>
          <w:color w:val="000000" w:themeColor="text1"/>
          <w:kern w:val="0"/>
          <w:sz w:val="24"/>
          <w:szCs w:val="24"/>
        </w:rPr>
        <w:t>课程目标：通过本课程的学习，</w:t>
      </w:r>
      <w:r>
        <w:rPr>
          <w:rFonts w:hint="eastAsia" w:ascii="宋体" w:hAnsi="宋体" w:eastAsia="宋体" w:cs="Times New Roman"/>
          <w:b w:val="0"/>
          <w:bCs/>
          <w:color w:val="000000" w:themeColor="text1"/>
          <w:sz w:val="24"/>
          <w:szCs w:val="24"/>
        </w:rPr>
        <w:t>使学生获得商务谈判与推销活动的基本特征、规律等相关知识，初步掌握商务谈判与推销活动的基本理论、方法和策略，增强学生谈判与推销的意识，训练学生谈判与推销心理、培养学生谈判与推销实战技能。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kern w:val="0"/>
          <w:sz w:val="24"/>
          <w:szCs w:val="24"/>
        </w:rPr>
      </w:pPr>
      <w:r>
        <w:rPr>
          <w:rFonts w:hint="eastAsia" w:ascii="宋体" w:hAnsi="宋体" w:eastAsia="宋体" w:cs="Times New Roman"/>
          <w:b w:val="0"/>
          <w:bCs/>
          <w:color w:val="000000" w:themeColor="text1"/>
          <w:kern w:val="0"/>
          <w:sz w:val="24"/>
          <w:szCs w:val="24"/>
          <w:lang w:eastAsia="zh-CN"/>
        </w:rPr>
        <w:t>教学</w:t>
      </w:r>
      <w:r>
        <w:rPr>
          <w:rFonts w:hint="eastAsia" w:ascii="宋体" w:hAnsi="宋体" w:eastAsia="宋体" w:cs="Times New Roman"/>
          <w:b w:val="0"/>
          <w:bCs/>
          <w:color w:val="000000" w:themeColor="text1"/>
          <w:kern w:val="0"/>
          <w:sz w:val="24"/>
          <w:szCs w:val="24"/>
        </w:rPr>
        <w:t>内容：该课程以谈判与推销任务为载体，学生完成商务谈判各阶段及推销过程的情景项目的学习，具体包括商务谈判概述、商务谈判准备阶段、商务谈判开局阶段策略、商务谈判磋商阶段策略、商务谈判成交策略与合同的签订、商务谈判语言艺术、商务谈判心理、商务谈判礼仪、推销概述、推销过程、推销管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kern w:val="0"/>
          <w:sz w:val="24"/>
          <w:szCs w:val="24"/>
        </w:rPr>
      </w:pPr>
      <w:r>
        <w:rPr>
          <w:rFonts w:hint="eastAsia" w:ascii="宋体" w:hAnsi="宋体" w:eastAsia="宋体" w:cs="Times New Roman"/>
          <w:b w:val="0"/>
          <w:bCs/>
          <w:color w:val="000000" w:themeColor="text1"/>
          <w:kern w:val="0"/>
          <w:sz w:val="24"/>
          <w:szCs w:val="24"/>
        </w:rPr>
        <w:t>教学要求：</w:t>
      </w:r>
      <w:r>
        <w:rPr>
          <w:rFonts w:hint="eastAsia" w:ascii="宋体" w:hAnsi="宋体" w:eastAsia="宋体" w:cs="宋体"/>
          <w:b w:val="0"/>
          <w:bCs/>
          <w:color w:val="000000" w:themeColor="text1"/>
          <w:kern w:val="0"/>
          <w:sz w:val="24"/>
          <w:szCs w:val="24"/>
        </w:rPr>
        <w:t>运用科学合理的方法和合适的教学手段</w:t>
      </w:r>
      <w:r>
        <w:rPr>
          <w:rFonts w:hint="eastAsia" w:ascii="宋体" w:hAnsi="宋体" w:eastAsia="宋体" w:cs="Times New Roman"/>
          <w:b w:val="0"/>
          <w:bCs/>
          <w:color w:val="000000" w:themeColor="text1"/>
          <w:kern w:val="0"/>
          <w:sz w:val="24"/>
          <w:szCs w:val="24"/>
        </w:rPr>
        <w:t>使学生熟悉商务谈判和推销的一般流程，具备开展商务谈判和推销的基本技能。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ascii="宋体" w:hAnsi="宋体" w:eastAsia="宋体" w:cs="Times New Roman"/>
          <w:b w:val="0"/>
          <w:bCs/>
          <w:color w:val="000000" w:themeColor="text1"/>
          <w:sz w:val="24"/>
          <w:szCs w:val="24"/>
        </w:rPr>
        <w:t>6</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6 </w:t>
      </w:r>
      <w:r>
        <w:rPr>
          <w:rFonts w:hint="eastAsia" w:ascii="宋体" w:hAnsi="宋体" w:eastAsia="宋体" w:cs="Times New Roman"/>
          <w:b w:val="0"/>
          <w:bCs/>
          <w:color w:val="000000" w:themeColor="text1"/>
          <w:sz w:val="24"/>
          <w:szCs w:val="24"/>
        </w:rPr>
        <w:t>《电商文案</w:t>
      </w:r>
      <w:r>
        <w:rPr>
          <w:rFonts w:hint="eastAsia" w:ascii="宋体" w:hAnsi="宋体" w:eastAsia="宋体" w:cs="Times New Roman"/>
          <w:b w:val="0"/>
          <w:bCs/>
          <w:color w:val="000000" w:themeColor="text1"/>
          <w:sz w:val="24"/>
          <w:szCs w:val="24"/>
          <w:lang w:val="en-US" w:eastAsia="zh-CN"/>
        </w:rPr>
        <w:t>写作</w:t>
      </w:r>
      <w:r>
        <w:rPr>
          <w:rFonts w:hint="eastAsia" w:ascii="宋体" w:hAnsi="宋体" w:eastAsia="宋体" w:cs="Times New Roman"/>
          <w:b w:val="0"/>
          <w:bCs/>
          <w:color w:val="000000" w:themeColor="text1"/>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教学目的：通过本课程的学习学生应当对电商文案有基本认识，了解电商文案的基本职责。掌握电子商务文案的标题写作、电子商务文案的正文写作、 商品卖点提炼与展现、拟定商品标题、商品详情页文案写作和电商品牌文案写作、微博推广文案写作、微信推广文案写作和资讯类网站推广文案、淘宝内容电商文案写作与发布。学生具备一定的文案策划和写作的能力，培养学生文案工作者的职业规范和理念。</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内容：本科程的主要教学内容为电子商务文案认知、电子商务文案撰写攻略、商品认知与卖点提炼、网店内页文案策划与写作、网络推广文案策划与写作、内容电商文案写作与发布。同时通过丰富实例的案例教学，为读者全方面介绍电子商务环境下文案策划与写作所需的知识和技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本课程教学形式为案例的导入+理论知识的讲解+实例训练。在讲授基础知识的同时，更注重实际操作的学习，通过更多案列，让学生学习到更实用的知识和技能。使学生具备一定的文案策划和写作的能力。</w:t>
      </w:r>
    </w:p>
    <w:p>
      <w:pPr>
        <w:keepNext w:val="0"/>
        <w:keepLines w:val="0"/>
        <w:pageBreakBefore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专业核心课程</w:t>
      </w:r>
      <w:r>
        <w:rPr>
          <w:rFonts w:hint="eastAsia" w:ascii="宋体" w:hAnsi="宋体" w:eastAsia="宋体" w:cs="Times New Roman"/>
          <w:b w:val="0"/>
          <w:bCs/>
          <w:color w:val="000000" w:themeColor="text1"/>
          <w:sz w:val="24"/>
          <w:szCs w:val="24"/>
          <w:lang w:val="en-US" w:eastAsia="zh-CN"/>
        </w:rPr>
        <w:t>7</w:t>
      </w:r>
      <w:r>
        <w:rPr>
          <w:rFonts w:hint="eastAsia" w:ascii="宋体" w:hAnsi="宋体" w:eastAsia="宋体" w:cs="Times New Roman"/>
          <w:b w:val="0"/>
          <w:bCs/>
          <w:color w:val="000000" w:themeColor="text1"/>
          <w:sz w:val="24"/>
          <w:szCs w:val="24"/>
        </w:rPr>
        <w:t>《网页设计与网站建设》</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课程目标：通过课程学习，使学生掌握如何根据公司需要完成一个主题站点的设计，并通过Dreamweaver来完成网页设计与网站建设的基本方法和制作技术。</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教学</w:t>
      </w:r>
      <w:r>
        <w:rPr>
          <w:rFonts w:hint="eastAsia" w:ascii="宋体" w:hAnsi="宋体" w:eastAsia="宋体" w:cs="Times New Roman"/>
          <w:b w:val="0"/>
          <w:bCs/>
          <w:color w:val="000000" w:themeColor="text1"/>
          <w:sz w:val="24"/>
          <w:szCs w:val="24"/>
        </w:rPr>
        <w:t>内容：站点的设置、编辑文本的方法、设置水平线和网格的方法、插入图像和多媒体的方法和技巧、网页超链接的使用方法、表格的使用方法和技巧、框架的使用方法和应用技巧、层的使用方法和技巧、层叠样式表（CSS）样式、模板和库的使用方法和技巧、使用表单的方法、行为的使用方法、网页代码的编写和修改。</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通过Dreamweaver的使用学习，完成网站站点的结构设计与设置，跟随课程案例的制作过程，学习每个子网页的设计理念和制作手法，每张网页的制作都针对Dreamweaver的一个工具进行学习。案例实训中，学员通过对Dreamweaver在各个设计领域的应用进行的全面分析和详细讲解，使学员更加贴近实际工作，艺术创意思维更加开阔，为今后的专业学习与深入的设计打下基础。</w:t>
      </w:r>
    </w:p>
    <w:p>
      <w:pPr>
        <w:keepNext w:val="0"/>
        <w:keepLines w:val="0"/>
        <w:pageBreakBefore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专业核心课程</w:t>
      </w:r>
      <w:r>
        <w:rPr>
          <w:rFonts w:hint="eastAsia" w:ascii="宋体" w:hAnsi="宋体" w:eastAsia="宋体" w:cs="Times New Roman"/>
          <w:b w:val="0"/>
          <w:bCs/>
          <w:color w:val="000000" w:themeColor="text1"/>
          <w:sz w:val="24"/>
          <w:szCs w:val="24"/>
          <w:lang w:val="en-US" w:eastAsia="zh-CN"/>
        </w:rPr>
        <w:t>8</w:t>
      </w:r>
      <w:r>
        <w:rPr>
          <w:rFonts w:ascii="宋体" w:hAnsi="宋体" w:eastAsia="宋体" w:cs="Times New Roman"/>
          <w:b w:val="0"/>
          <w:bCs/>
          <w:color w:val="000000" w:themeColor="text1"/>
          <w:sz w:val="24"/>
          <w:szCs w:val="24"/>
        </w:rPr>
        <w:t xml:space="preserve"> </w:t>
      </w:r>
      <w:r>
        <w:rPr>
          <w:rFonts w:hint="eastAsia" w:ascii="宋体" w:hAnsi="宋体" w:eastAsia="宋体" w:cs="Times New Roman"/>
          <w:b w:val="0"/>
          <w:bCs/>
          <w:color w:val="000000" w:themeColor="text1"/>
          <w:sz w:val="24"/>
          <w:szCs w:val="24"/>
        </w:rPr>
        <w:t>《</w:t>
      </w:r>
      <w:r>
        <w:rPr>
          <w:rFonts w:hint="eastAsia" w:ascii="宋体" w:hAnsi="宋体" w:eastAsia="宋体" w:cs="Times New Roman"/>
          <w:b w:val="0"/>
          <w:bCs/>
          <w:color w:val="000000" w:themeColor="text1"/>
          <w:sz w:val="24"/>
          <w:szCs w:val="24"/>
          <w:lang w:val="en-US" w:eastAsia="zh-CN"/>
        </w:rPr>
        <w:t>移动电子商务</w:t>
      </w:r>
      <w:r>
        <w:rPr>
          <w:rFonts w:hint="eastAsia" w:ascii="宋体" w:hAnsi="宋体" w:eastAsia="宋体" w:cs="Times New Roman"/>
          <w:b w:val="0"/>
          <w:bCs/>
          <w:color w:val="000000" w:themeColor="text1"/>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本课的学习，让学生认识、了解、熟悉、掌握移动电子商务的基本理论、基本知识、基本方法和基本操作技能。在了解移动电子商务知识基础上，进一步提升动电商业务的意识和移动电子商务应用能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内容：本课程按照“全面了解、重点掌握”的原则，全面、系统地介绍了移动电子商务相关知识：移动电子商务概述、移动电子商务价值链与商业模式、移动电子商务内贸平台应用、移动电子商务外贸平台应用（跨境移动电子商务）、基于移动社交平台的微营销、移动电子商务支付、移动电子商务物流管理、移动电商运营客户关系管理，移动跨境电商平台详细操作流程、移动社交平台分类、微营销方法、基于移动社交平台的微营销工具等内容，在了解移动电子商务知识基础上，进一步提升移动电子商务应用能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本课程按照理论认知设置学习项目，每个学习项目采取“工作任务-专业知识-职业能力”的设计思路。学习项目内容设计结合高职学生的特点、认知规律和职业成长规律，由浅入深，由易到难，循序渐进地安排和组织教学内容。理论知识的选取紧紧围绕项目任务完成的需要来安排，将课程内容与职业标准对接，注重对学生职业能力的训练和培养，突出培养学生的综合素质和可持续发展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9.</w:t>
      </w:r>
      <w:r>
        <w:rPr>
          <w:rFonts w:hint="eastAsia" w:ascii="宋体" w:hAnsi="宋体" w:eastAsia="宋体" w:cs="Times New Roman"/>
          <w:b w:val="0"/>
          <w:bCs/>
          <w:color w:val="000000" w:themeColor="text1"/>
          <w:sz w:val="24"/>
          <w:szCs w:val="24"/>
        </w:rPr>
        <w:t>专业课程</w:t>
      </w:r>
      <w:r>
        <w:rPr>
          <w:rFonts w:ascii="宋体" w:hAnsi="宋体" w:eastAsia="宋体" w:cs="Times New Roman"/>
          <w:b w:val="0"/>
          <w:bCs/>
          <w:color w:val="000000" w:themeColor="text1"/>
          <w:sz w:val="24"/>
          <w:szCs w:val="24"/>
        </w:rPr>
        <w:t xml:space="preserve">1 </w:t>
      </w:r>
      <w:r>
        <w:rPr>
          <w:rFonts w:hint="eastAsia" w:ascii="宋体" w:hAnsi="宋体" w:eastAsia="宋体" w:cs="Times New Roman"/>
          <w:b w:val="0"/>
          <w:bCs/>
          <w:color w:val="000000" w:themeColor="text1"/>
          <w:sz w:val="24"/>
          <w:szCs w:val="24"/>
        </w:rPr>
        <w:t>《管理学基础》</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课程目标：通过本课程学习，使学生掌握管理学中的基本概念、基本观点和基本理论，提高学生的观察与思考能力、判断分析能力，能运用管理学的基本方法、原理分析和解决简单的管理实践问题。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主要内容：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认识本课程的地位与作用，本课程是经济管理类专业的必修（基础）课程；要求在教学中理论联系实际，运用科学合理的方法和合适的教学手段使学生准确掌握管理学的基本概念、思想理论、管理原理等；密切关注组织管理理论前沿和实践创新成果，及时吸纳相关内容进入教研领域。</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10.</w:t>
      </w:r>
      <w:r>
        <w:rPr>
          <w:rFonts w:hint="eastAsia" w:ascii="宋体" w:hAnsi="宋体" w:eastAsia="宋体" w:cs="Times New Roman"/>
          <w:b w:val="0"/>
          <w:bCs/>
          <w:color w:val="000000" w:themeColor="text1"/>
          <w:sz w:val="24"/>
          <w:szCs w:val="24"/>
        </w:rPr>
        <w:t>专业课程</w:t>
      </w:r>
      <w:r>
        <w:rPr>
          <w:rFonts w:ascii="宋体" w:hAnsi="宋体" w:eastAsia="宋体" w:cs="Times New Roman"/>
          <w:b w:val="0"/>
          <w:bCs/>
          <w:color w:val="000000" w:themeColor="text1"/>
          <w:sz w:val="24"/>
          <w:szCs w:val="24"/>
        </w:rPr>
        <w:t xml:space="preserve">2 </w:t>
      </w:r>
      <w:r>
        <w:rPr>
          <w:rFonts w:hint="eastAsia" w:ascii="宋体" w:hAnsi="宋体" w:eastAsia="宋体" w:cs="Times New Roman"/>
          <w:b w:val="0"/>
          <w:bCs/>
          <w:color w:val="000000" w:themeColor="text1"/>
          <w:sz w:val="24"/>
          <w:szCs w:val="24"/>
        </w:rPr>
        <w:t>《经济学基础》</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宋体"/>
          <w:b w:val="0"/>
          <w:bCs/>
          <w:color w:val="000000" w:themeColor="text1"/>
          <w:kern w:val="0"/>
          <w:sz w:val="24"/>
          <w:szCs w:val="24"/>
        </w:rPr>
      </w:pPr>
      <w:r>
        <w:rPr>
          <w:rFonts w:hint="eastAsia" w:ascii="宋体" w:hAnsi="宋体" w:eastAsia="宋体" w:cs="宋体"/>
          <w:b w:val="0"/>
          <w:bCs/>
          <w:color w:val="000000" w:themeColor="text1"/>
          <w:kern w:val="0"/>
          <w:sz w:val="24"/>
          <w:szCs w:val="24"/>
        </w:rPr>
        <w:t>课程目标：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 w:val="0"/>
          <w:bCs/>
          <w:color w:val="000000" w:themeColor="text1"/>
          <w:kern w:val="0"/>
          <w:sz w:val="24"/>
          <w:szCs w:val="24"/>
        </w:rPr>
      </w:pPr>
      <w:r>
        <w:rPr>
          <w:rFonts w:hint="eastAsia" w:ascii="宋体" w:hAnsi="宋体" w:eastAsia="宋体" w:cs="宋体"/>
          <w:b w:val="0"/>
          <w:bCs/>
          <w:color w:val="000000" w:themeColor="text1"/>
          <w:kern w:val="0"/>
          <w:sz w:val="24"/>
          <w:szCs w:val="24"/>
        </w:rPr>
        <w:t>主要内容：经济学理论体系与分析方法、供求与价格理论、消费者行为理论、生产理论、成本与收益理论、市场结构理论、收入分配理论、市场失灵与政府干预、宏观经济基本知识。</w:t>
      </w:r>
      <w:r>
        <w:rPr>
          <w:rFonts w:ascii="宋体" w:hAnsi="宋体" w:eastAsia="宋体" w:cs="宋体"/>
          <w:b w:val="0"/>
          <w:bCs/>
          <w:color w:val="000000" w:themeColor="text1"/>
          <w:kern w:val="0"/>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宋体"/>
          <w:b w:val="0"/>
          <w:bCs/>
          <w:color w:val="000000" w:themeColor="text1"/>
          <w:kern w:val="0"/>
          <w:sz w:val="24"/>
          <w:szCs w:val="24"/>
        </w:rPr>
      </w:pPr>
      <w:r>
        <w:rPr>
          <w:rFonts w:hint="eastAsia" w:ascii="宋体" w:hAnsi="宋体" w:eastAsia="宋体" w:cs="宋体"/>
          <w:b w:val="0"/>
          <w:bCs/>
          <w:color w:val="000000" w:themeColor="text1"/>
          <w:kern w:val="0"/>
          <w:sz w:val="24"/>
          <w:szCs w:val="24"/>
        </w:rPr>
        <w:t>教学要求：运用科学合理的方法和合适的教学手段使学生掌握应职岗位所必须的基本经济理论知识。注重理论联系实际，培养学生结合所学基本经济理论知识思考和解释现实生活中的经济现象、处理经济问题的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11.</w:t>
      </w:r>
      <w:r>
        <w:rPr>
          <w:rFonts w:hint="eastAsia" w:ascii="宋体" w:hAnsi="宋体" w:eastAsia="宋体" w:cs="Times New Roman"/>
          <w:b w:val="0"/>
          <w:bCs/>
          <w:color w:val="000000" w:themeColor="text1"/>
          <w:sz w:val="24"/>
          <w:szCs w:val="24"/>
        </w:rPr>
        <w:t>专业课程</w:t>
      </w:r>
      <w:r>
        <w:rPr>
          <w:rFonts w:ascii="宋体" w:hAnsi="宋体" w:eastAsia="宋体" w:cs="Times New Roman"/>
          <w:b w:val="0"/>
          <w:bCs/>
          <w:color w:val="000000" w:themeColor="text1"/>
          <w:sz w:val="24"/>
          <w:szCs w:val="24"/>
        </w:rPr>
        <w:t xml:space="preserve">3 </w:t>
      </w:r>
      <w:r>
        <w:rPr>
          <w:rFonts w:hint="eastAsia" w:ascii="宋体" w:hAnsi="宋体" w:eastAsia="宋体" w:cs="Times New Roman"/>
          <w:b w:val="0"/>
          <w:bCs/>
          <w:color w:val="000000" w:themeColor="text1"/>
          <w:sz w:val="24"/>
          <w:szCs w:val="24"/>
        </w:rPr>
        <w:t>《基础统计》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基础统计》是经济管理类专业的专业基础课。通过本门课程的学习，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主要内容：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12.</w:t>
      </w:r>
      <w:r>
        <w:rPr>
          <w:rFonts w:hint="eastAsia" w:ascii="宋体" w:hAnsi="宋体" w:eastAsia="宋体" w:cs="Times New Roman"/>
          <w:b w:val="0"/>
          <w:bCs/>
          <w:color w:val="000000" w:themeColor="text1"/>
          <w:sz w:val="24"/>
          <w:szCs w:val="24"/>
        </w:rPr>
        <w:t>专业课程</w:t>
      </w:r>
      <w:r>
        <w:rPr>
          <w:rFonts w:ascii="宋体" w:hAnsi="宋体" w:eastAsia="宋体" w:cs="Times New Roman"/>
          <w:b w:val="0"/>
          <w:bCs/>
          <w:color w:val="000000" w:themeColor="text1"/>
          <w:sz w:val="24"/>
          <w:szCs w:val="24"/>
        </w:rPr>
        <w:t xml:space="preserve">4 </w:t>
      </w:r>
      <w:r>
        <w:rPr>
          <w:rFonts w:hint="eastAsia" w:ascii="宋体" w:hAnsi="宋体" w:eastAsia="宋体" w:cs="Times New Roman"/>
          <w:b w:val="0"/>
          <w:bCs/>
          <w:color w:val="000000" w:themeColor="text1"/>
          <w:sz w:val="24"/>
          <w:szCs w:val="24"/>
        </w:rPr>
        <w:t>《基础会计》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学习，培养学生对会计专业具有一定的认知能力，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w:t>
      </w:r>
      <w:r>
        <w:rPr>
          <w:rFonts w:ascii="宋体" w:hAnsi="宋体" w:eastAsia="宋体" w:cs="Times New Roman"/>
          <w:b w:val="0"/>
          <w:bCs/>
          <w:color w:val="000000" w:themeColor="text1"/>
          <w:sz w:val="24"/>
          <w:szCs w:val="24"/>
        </w:rPr>
        <w:t xml:space="preserve"> </w:t>
      </w:r>
      <w:r>
        <w:rPr>
          <w:rFonts w:hint="eastAsia" w:ascii="宋体" w:hAnsi="宋体" w:eastAsia="宋体" w:cs="Times New Roman"/>
          <w:b w:val="0"/>
          <w:bCs/>
          <w:color w:val="000000" w:themeColor="text1"/>
          <w:sz w:val="24"/>
          <w:szCs w:val="24"/>
        </w:rPr>
        <w:t>还应充分利用该课程的理论与实践教学环节，使学生了解财务、会计基本法规制度，树立法制观念；培养严谨的工作作风、实事求是的学风和创新意识；树立良好的会计职业道德观念。</w:t>
      </w:r>
      <w:r>
        <w:rPr>
          <w:rFonts w:ascii="宋体" w:hAnsi="宋体" w:eastAsia="宋体" w:cs="Times New Roman"/>
          <w:b w:val="0"/>
          <w:bCs/>
          <w:color w:val="000000" w:themeColor="text1"/>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主要内容：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r>
        <w:rPr>
          <w:rFonts w:ascii="宋体" w:hAnsi="宋体" w:eastAsia="宋体" w:cs="Times New Roman"/>
          <w:b w:val="0"/>
          <w:bCs/>
          <w:color w:val="000000" w:themeColor="text1"/>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教学要求：要求理论与实践相结合，将本课程涉及的基本理论、基本方法和基本技能有机地与现实的会计实践结合起来；同时，也应使课堂理论教学与学生参与专业实践相结合，使学生能以所学进行所用。</w:t>
      </w:r>
      <w:r>
        <w:rPr>
          <w:rFonts w:ascii="宋体" w:hAnsi="宋体" w:eastAsia="宋体" w:cs="Times New Roman"/>
          <w:b w:val="0"/>
          <w:bCs/>
          <w:color w:val="000000" w:themeColor="text1"/>
          <w:sz w:val="24"/>
          <w:szCs w:val="24"/>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宋体" w:hAnsi="Calibri" w:eastAsia="宋体" w:cs="Times New Roman"/>
          <w:b w:val="0"/>
          <w:bCs/>
          <w:color w:val="000000" w:themeColor="text1"/>
          <w:sz w:val="24"/>
          <w:szCs w:val="24"/>
          <w:lang w:val="en-US" w:eastAsia="zh-CN"/>
        </w:rPr>
        <w:t>13.</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5《</w:t>
      </w:r>
      <w:r>
        <w:rPr>
          <w:rFonts w:hint="eastAsia" w:asciiTheme="minorEastAsia" w:hAnsiTheme="minorEastAsia" w:eastAsiaTheme="minorEastAsia" w:cstheme="minorEastAsia"/>
          <w:b w:val="0"/>
          <w:bCs/>
          <w:color w:val="000000" w:themeColor="text1"/>
          <w:sz w:val="24"/>
          <w:szCs w:val="24"/>
          <w:lang w:eastAsia="zh-CN"/>
        </w:rPr>
        <w:t>电子商务概论</w:t>
      </w:r>
      <w:r>
        <w:rPr>
          <w:rFonts w:hint="eastAsia" w:ascii="宋体" w:hAnsi="宋体" w:eastAsia="宋体" w:cs="Times New Roman"/>
          <w:b w:val="0"/>
          <w:bCs/>
          <w:color w:val="000000" w:themeColor="text1"/>
          <w:sz w:val="24"/>
          <w:szCs w:val="24"/>
          <w:lang w:val="en-US" w:eastAsia="zh-CN"/>
        </w:rPr>
        <w:t>》</w:t>
      </w:r>
    </w:p>
    <w:p>
      <w:pPr>
        <w:keepNext w:val="0"/>
        <w:keepLines w:val="0"/>
        <w:pageBreakBefore w:val="0"/>
        <w:tabs>
          <w:tab w:val="left" w:pos="5809"/>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w:t>
      </w:r>
      <w:r>
        <w:rPr>
          <w:rFonts w:hint="eastAsia" w:asciiTheme="minorEastAsia" w:hAnsiTheme="minorEastAsia" w:eastAsiaTheme="minorEastAsia" w:cstheme="minorEastAsia"/>
          <w:color w:val="000000" w:themeColor="text1"/>
          <w:sz w:val="24"/>
          <w:szCs w:val="24"/>
          <w:lang w:eastAsia="zh-CN"/>
        </w:rPr>
        <w:t>课程</w:t>
      </w:r>
      <w:r>
        <w:rPr>
          <w:rFonts w:hint="eastAsia" w:asciiTheme="minorEastAsia" w:hAnsiTheme="minorEastAsia" w:eastAsiaTheme="minorEastAsia" w:cstheme="minorEastAsia"/>
          <w:color w:val="000000" w:themeColor="text1"/>
          <w:sz w:val="24"/>
          <w:szCs w:val="24"/>
        </w:rPr>
        <w:t>学习</w:t>
      </w:r>
      <w:r>
        <w:rPr>
          <w:rFonts w:hint="eastAsia" w:asciiTheme="minorEastAsia" w:hAnsiTheme="minorEastAsia" w:eastAsiaTheme="minorEastAsia" w:cstheme="minorEastAsia"/>
          <w:color w:val="000000" w:themeColor="text1"/>
          <w:kern w:val="0"/>
          <w:sz w:val="24"/>
          <w:szCs w:val="24"/>
          <w:lang w:val="en-US" w:eastAsia="zh-CN" w:bidi="ar"/>
        </w:rPr>
        <w:t xml:space="preserve">让学生认识、理解和掌握电子商务的基础知识、技术基础及应用知识，使学生能够从电子商务理论、商业模式及技术架构等角度对电子商务的基本理论与实践进行理解和掌握，掌握电子商务操作技能，为电子商务相关课程学习提供一个良好的知识结构基础。 </w:t>
      </w:r>
      <w:r>
        <w:rPr>
          <w:rFonts w:hint="eastAsia" w:asciiTheme="minorEastAsia" w:hAnsiTheme="minorEastAsia" w:eastAsiaTheme="minorEastAsia" w:cstheme="minorEastAsia"/>
          <w:color w:val="000000" w:themeColor="text1"/>
          <w:sz w:val="24"/>
          <w:szCs w:val="24"/>
        </w:rPr>
        <w:t>并具有从事电子商务实际工作的基本技能和初步能力。</w:t>
      </w:r>
    </w:p>
    <w:p>
      <w:pPr>
        <w:keepNext w:val="0"/>
        <w:keepLines w:val="0"/>
        <w:pageBreakBefore w:val="0"/>
        <w:tabs>
          <w:tab w:val="left" w:pos="5809"/>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lang w:val="en-US" w:eastAsia="zh-CN" w:bidi="ar"/>
        </w:rPr>
        <w:t>电子商务概论课程主要讲授电子商务的基本概念，基本理论和基本实践方法，具体内容包括</w:t>
      </w:r>
      <w:r>
        <w:rPr>
          <w:rFonts w:hint="eastAsia" w:asciiTheme="minorEastAsia" w:hAnsiTheme="minorEastAsia" w:eastAsiaTheme="minorEastAsia" w:cstheme="minorEastAsia"/>
          <w:color w:val="000000" w:themeColor="text1"/>
          <w:sz w:val="24"/>
          <w:szCs w:val="24"/>
        </w:rPr>
        <w:t>电子商务概述</w:t>
      </w:r>
      <w:r>
        <w:rPr>
          <w:rFonts w:hint="eastAsia" w:asciiTheme="minorEastAsia" w:hAnsiTheme="minorEastAsia" w:eastAsiaTheme="minorEastAsia" w:cstheme="minorEastAsia"/>
          <w:color w:val="000000" w:themeColor="text1"/>
          <w:sz w:val="24"/>
          <w:szCs w:val="24"/>
          <w:lang w:eastAsia="zh-CN"/>
        </w:rPr>
        <w:t>、电子商务技术基础、B2C电子商务交易模式、C2C电子商务交易模、B2B与跨境电子商务、网络营销、电子商务安全、电子商务支付、订单履行、物流及电子商务配送、客户关系管理、移动电子商务与物联网、电子政务、农村电子商务、电子商务新趋势等。</w:t>
      </w:r>
    </w:p>
    <w:p>
      <w:pPr>
        <w:keepNext w:val="0"/>
        <w:keepLines w:val="0"/>
        <w:pageBreakBefore w:val="0"/>
        <w:tabs>
          <w:tab w:val="left" w:pos="5809"/>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lang w:eastAsia="zh-CN"/>
        </w:rPr>
        <w:t>该课程是</w:t>
      </w:r>
      <w:r>
        <w:rPr>
          <w:rFonts w:hint="eastAsia" w:asciiTheme="minorEastAsia" w:hAnsiTheme="minorEastAsia" w:eastAsiaTheme="minorEastAsia" w:cstheme="minorEastAsia"/>
          <w:color w:val="000000" w:themeColor="text1"/>
          <w:sz w:val="24"/>
          <w:szCs w:val="24"/>
        </w:rPr>
        <w:t>一门专业基础课程。它有较强的实践性。主要介绍</w:t>
      </w:r>
      <w:r>
        <w:rPr>
          <w:rFonts w:hint="eastAsia" w:asciiTheme="minorEastAsia" w:hAnsiTheme="minorEastAsia" w:eastAsiaTheme="minorEastAsia" w:cstheme="minorEastAsia"/>
          <w:color w:val="000000" w:themeColor="text1"/>
          <w:sz w:val="24"/>
          <w:szCs w:val="24"/>
          <w:lang w:eastAsia="zh-CN"/>
        </w:rPr>
        <w:t>电子商务技术基础、B2C电子商务交易模式、C2C电子商务交易模、B2B与跨境电子商务、网络营销、电子商务安全、电子商务支付、订单履行、物流及电子商务配送、客户关系管理、移动电子商务与物联网、电子政务、农村电子商务、电子商务新趋势等</w:t>
      </w:r>
      <w:r>
        <w:rPr>
          <w:rFonts w:hint="eastAsia" w:asciiTheme="minorEastAsia" w:hAnsiTheme="minorEastAsia" w:eastAsiaTheme="minorEastAsia" w:cstheme="minorEastAsia"/>
          <w:color w:val="000000" w:themeColor="text1"/>
          <w:sz w:val="24"/>
          <w:szCs w:val="24"/>
        </w:rPr>
        <w:t>内容。该课程教学既要重视电子商务的理论知识</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更要突出它的应用性和实践性</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注重学生专业技能的培养。综合多种教学方法，采取灵活的教学手段，以学生为中心进行教学。以达到培养学生电子商务实际工作的基本技能和初步能力。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14.</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6《市场营销基础》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课程目标：通过本课程的学习使学生了解市场营销学的知识体系，掌握企业市场营销活动的基本内容，掌握营销管理的方法和基本技能，为后续课程的学习及毕业后从事经济工作打下一定的基础。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本课程主要包括现代市场营销学的基础理论和方法、市场营销观念、市场营销环境、市场分析、市场营销调研与预测、市场竞争者分析、市场细分与目标市场营销、市场营销组合的基本策略（包括产品策略、价格策略、分销渠道策略与促销策略）方面的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Calibri"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15.</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7《</w:t>
      </w:r>
      <w:r>
        <w:rPr>
          <w:rFonts w:hint="default" w:ascii="宋体" w:hAnsi="Calibri" w:eastAsia="宋体" w:cs="Times New Roman"/>
          <w:b w:val="0"/>
          <w:bCs/>
          <w:color w:val="000000" w:themeColor="text1"/>
          <w:sz w:val="24"/>
          <w:szCs w:val="24"/>
          <w:lang w:val="en-US" w:eastAsia="zh-CN"/>
        </w:rPr>
        <w:t>物流基础</w:t>
      </w:r>
      <w:r>
        <w:rPr>
          <w:rFonts w:hint="eastAsia" w:ascii="宋体" w:hAnsi="宋体" w:eastAsia="宋体" w:cs="Times New Roman"/>
          <w:b w:val="0"/>
          <w:bCs/>
          <w:color w:val="000000" w:themeColor="text1"/>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Calibri" w:eastAsia="宋体" w:cs="Times New Roman"/>
          <w:b w:val="0"/>
          <w:bCs/>
          <w:color w:val="000000" w:themeColor="text1"/>
          <w:sz w:val="24"/>
          <w:szCs w:val="24"/>
          <w:lang w:val="en-US" w:eastAsia="zh-CN"/>
        </w:rPr>
      </w:pPr>
      <w:r>
        <w:rPr>
          <w:rFonts w:hint="default" w:ascii="宋体" w:hAnsi="Calibri" w:eastAsia="宋体" w:cs="Times New Roman"/>
          <w:b w:val="0"/>
          <w:bCs/>
          <w:color w:val="000000" w:themeColor="text1"/>
          <w:sz w:val="24"/>
          <w:szCs w:val="24"/>
          <w:lang w:val="en-US" w:eastAsia="zh-CN"/>
        </w:rPr>
        <w:t>课程目标：通过本课程学习，使学生掌握以物流基本功能为主体的知识框架，了解物流职业核心能力、专业能力与就业岗位的关系，为以后系统学习物流专业课程打下基础。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Calibri" w:eastAsia="宋体" w:cs="Times New Roman"/>
          <w:b w:val="0"/>
          <w:bCs/>
          <w:color w:val="000000" w:themeColor="text1"/>
          <w:sz w:val="24"/>
          <w:szCs w:val="24"/>
          <w:lang w:val="en-US" w:eastAsia="zh-CN"/>
        </w:rPr>
      </w:pPr>
      <w:r>
        <w:rPr>
          <w:rFonts w:hint="default" w:ascii="宋体" w:hAnsi="Calibri" w:eastAsia="宋体" w:cs="Times New Roman"/>
          <w:b w:val="0"/>
          <w:bCs/>
          <w:color w:val="000000" w:themeColor="text1"/>
          <w:sz w:val="24"/>
          <w:szCs w:val="24"/>
          <w:lang w:val="en-US" w:eastAsia="zh-CN"/>
        </w:rPr>
        <w:t>主要内容：本课程主要包括物流的定义、物流管理的基础知识与理论、物流系统的含义及构成、物流各主要功能环节（运输、仓储、配送、包装、流通 加工、装卸搬运、物流信息）等方面的基本知识及相关概念以及物流成本、质量和标准化等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Calibri" w:eastAsia="宋体" w:cs="Times New Roman"/>
          <w:b w:val="0"/>
          <w:bCs/>
          <w:color w:val="000000" w:themeColor="text1"/>
          <w:sz w:val="24"/>
          <w:szCs w:val="24"/>
          <w:lang w:val="en-US" w:eastAsia="zh-CN"/>
        </w:rPr>
      </w:pPr>
      <w:r>
        <w:rPr>
          <w:rFonts w:hint="default" w:ascii="宋体" w:hAnsi="Calibri" w:eastAsia="宋体" w:cs="Times New Roman"/>
          <w:b w:val="0"/>
          <w:bCs/>
          <w:color w:val="000000" w:themeColor="text1"/>
          <w:sz w:val="24"/>
          <w:szCs w:val="24"/>
          <w:lang w:val="en-US" w:eastAsia="zh-CN"/>
        </w:rPr>
        <w:t>教学要求：了解有关物流的最基本的内涵，掌握物流的基本概念和基本理论：如物流的定义，物流系统的含义及构成，以及相关物流各主要功能环节（运输、仓储、配送、包装、流通加工、装卸搬运、物流信息）等方面的基本知识及相关概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16</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8《短视频编辑与制作》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该课程的学习使学生了解短视频制作和编辑的知识体系，掌握短视频制作和编辑的方法和基本技能，掌握短视频从策划、拍摄、制作、编辑、发布的全流程，短视频工具使用方法，具备现有工具应用和新工具挖掘的能力，能有效地开展短视频策划、制作与运营等工作。为提高电子商务综合应用能力打下的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主要内容：本课程的主要教学包括，短视频的特征与优势短视频的类型，短视频制作的前期准备，短视频制作团队的组建，短视频的策划，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短视频的拍摄，短视频的剪辑与包装，短视频的发布，抖音短视频的录制与制作，移动端短视频的后期制作，PC端短视频的后期制作等相关内容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教学要求：该课程强调理论和实际结合，注重学生实际操作能力，通过实操练习掌握技能。运用项目教学法，任务教学法来综合提高学生的短视频编辑与制作能力，掌握短视频营销方法和实操技能。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17.</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9《职业心理素质训练》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课程目标：通过项目训练，帮助学生进行自我了解和职业环境的认识，培养学生的创造性、团队合作精神、适应能力、沟通技巧。通过训练强化学生的职业心理、树立职业意识、提高职业能力、养成职业精神。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主要内容：以授课老师指定的项目训练，具体包括：人椅、珠行万里、穿越生死电网、齐眉棍、不倒森林、无敌风火轮、盲人方阵、同心鼓、地雷阵等（根据需要不断改进和增加项目）。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通过项目训练，使学生能对自我有一个更准确的认识，并对以后的工作环境有一定的了解，同时在训练中不断增强自己团队合作能力、适应能力和沟通技巧，同时要不断激发学生的创造性和主动性，为以后适应职业环境打下坚实的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18.</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10《网店美工实训》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课程目标：通过课程学习，使学生掌握如何根据淘宝商品与促销活动等因素对店铺进行整体设计，并使用Photoshop完成每个页面的制作，装潢好淘宝的店铺。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主要内容：网店美工的基础知识、商品图片的美化与修饰、店铺装修的基本设置、装修店铺首页的制作、商品详情页的制作、店铺推广的创意装修、图片的切片与管理。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通过Photoshop的使用学习，完成店铺不同产品页面的设计与设置，理解颜色搭配、产品展示技巧和提升艺术审美能力；不同案例所侧重的Photoshop的工具使用有差异，要理解为达到不同展示效果所使用工具的区别。设置好自己的淘宝店面，将设计好的图片上传到淘宝平台，并用来装修相应产品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19.</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《网店运营平台模拟实训》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课程理论学习和实践训练，主要培养学生掌握网络开店的必备理论知识和基本流程，培养学生获得与网店经营相关的学习能力、操作能力、营销能力，强化学生的实践，增强学生的创业意识、交流沟通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主要内容：该课程主要包括开店准备、开店与装饰、产品信息的发布、网店的推广、物流管理、财务结算等相关知识。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教学要求：通过对该课程的学习使学生更好的掌握网上开店、网店的运营与推广等基本理论，具有对网店运营、网店推广等技能的实际运用和操作能力。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20.</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12《移动电子商务实训》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rPr>
        <w:t>课程目标</w:t>
      </w:r>
      <w:r>
        <w:rPr>
          <w:rFonts w:hint="eastAsia" w:ascii="宋体" w:hAnsi="宋体" w:eastAsia="宋体" w:cs="Times New Roman"/>
          <w:b w:val="0"/>
          <w:bCs/>
          <w:color w:val="000000" w:themeColor="text1"/>
          <w:sz w:val="24"/>
          <w:szCs w:val="24"/>
          <w:lang w:val="en-US" w:eastAsia="zh-CN"/>
        </w:rPr>
        <w:t>：本课程通过微信营销实训平台，为学生提供微信营销运营的实战实训平台。加强对移动电子商务-微信营销平台的了解和实操，训练学生在界面展示、文案设计、营销互动以及微信营销策划方面的专业技能，致力于为学生和老师提供微商应用型训练平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内容：整个训练内容分为界面设计、行业契合度、移动市场调研、微信文案设计、营销互动设计、微信营销策划、智能客服等七大模块。每个模块训练流程相互衔接、内容相对独立的训练任务，共同实现所在训练模块的要求和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教学要求：在移动电子商务训练中，结合职业特点，我们采用任务模块教学法，将专业技能划分为七大模块，设计成七个典型任务，利用平台的功能，在训练中按照任务模式进行平台实战训练。</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21.</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13.</w:t>
      </w:r>
      <w:r>
        <w:rPr>
          <w:rFonts w:ascii="宋体" w:hAnsi="宋体" w:eastAsia="宋体" w:cs="Times New Roman"/>
          <w:b w:val="0"/>
          <w:bCs/>
          <w:color w:val="000000" w:themeColor="text1"/>
          <w:sz w:val="24"/>
          <w:szCs w:val="24"/>
        </w:rPr>
        <w:t xml:space="preserve"> </w:t>
      </w:r>
      <w:r>
        <w:rPr>
          <w:rFonts w:hint="eastAsia" w:ascii="宋体" w:hAnsi="宋体" w:eastAsia="宋体" w:cs="Times New Roman"/>
          <w:b w:val="0"/>
          <w:bCs/>
          <w:color w:val="000000" w:themeColor="text1"/>
          <w:sz w:val="24"/>
          <w:szCs w:val="24"/>
        </w:rPr>
        <w:t>《ERP沙盘模拟实训》</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eastAsia="zh-CN"/>
        </w:rPr>
        <w:t>教学内容</w:t>
      </w:r>
      <w:r>
        <w:rPr>
          <w:rFonts w:hint="eastAsia" w:ascii="宋体" w:hAnsi="宋体" w:eastAsia="宋体" w:cs="Times New Roman"/>
          <w:b w:val="0"/>
          <w:bCs/>
          <w:color w:val="000000" w:themeColor="text1"/>
          <w:sz w:val="24"/>
          <w:szCs w:val="24"/>
        </w:rPr>
        <w:t>：该课程主要包括企业经营前各项组织准备，熟知沙盘模拟经营实施的基本规则和相关内容，沙盘中各种操作工具的使用，企业初始状态的设定，企业经营竞争模拟，现场案例解析等知识。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Calibri" w:hAnsi="Calibri" w:eastAsia="宋体" w:cs="Times New Roman"/>
          <w:b w:val="0"/>
          <w:bCs/>
          <w:color w:val="000000" w:themeColor="text1"/>
        </w:rPr>
      </w:pPr>
      <w:r>
        <w:rPr>
          <w:rFonts w:hint="eastAsia" w:ascii="宋体" w:hAnsi="宋体" w:eastAsia="宋体" w:cs="Times New Roman"/>
          <w:b w:val="0"/>
          <w:bCs/>
          <w:color w:val="000000" w:themeColor="text1"/>
          <w:sz w:val="24"/>
          <w:szCs w:val="24"/>
        </w:rPr>
        <w:t>教学要求：通过本课程的学习使学生模拟公司运营，通过团队合作、企业战略规划、预算、ERP流程管理等一系列活动，使企业在竞争的市场获得成功。使学生能够感悟管理知识与管理实践之间的距离。</w:t>
      </w:r>
    </w:p>
    <w:p>
      <w:pPr>
        <w:adjustRightInd w:val="0"/>
        <w:spacing w:line="560" w:lineRule="exact"/>
        <w:ind w:firstLine="482" w:firstLineChars="200"/>
        <w:rPr>
          <w:rFonts w:hint="eastAsia" w:asciiTheme="minorEastAsia" w:hAnsiTheme="minorEastAsia"/>
          <w:b/>
          <w:color w:val="000000" w:themeColor="text1"/>
          <w:sz w:val="24"/>
          <w:szCs w:val="24"/>
        </w:rPr>
      </w:pPr>
    </w:p>
    <w:p>
      <w:pPr>
        <w:adjustRightInd w:val="0"/>
        <w:spacing w:line="560" w:lineRule="exact"/>
        <w:ind w:firstLine="482" w:firstLineChars="200"/>
        <w:rPr>
          <w:rFonts w:hint="eastAsia" w:asciiTheme="minorEastAsia" w:hAnsiTheme="minorEastAsia"/>
          <w:b/>
          <w:color w:val="000000" w:themeColor="text1"/>
          <w:sz w:val="24"/>
          <w:szCs w:val="24"/>
        </w:rPr>
      </w:pP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lang w:eastAsia="zh-CN"/>
        </w:rPr>
        <w:t>（</w:t>
      </w:r>
      <w:r>
        <w:rPr>
          <w:rFonts w:hint="eastAsia" w:asciiTheme="minorEastAsia" w:hAnsiTheme="minorEastAsia"/>
          <w:b/>
          <w:color w:val="000000" w:themeColor="text1"/>
          <w:sz w:val="24"/>
          <w:szCs w:val="24"/>
          <w:lang w:val="en-US" w:eastAsia="zh-CN"/>
        </w:rPr>
        <w:t>三</w:t>
      </w:r>
      <w:r>
        <w:rPr>
          <w:rFonts w:hint="eastAsia" w:asciiTheme="minorEastAsia" w:hAnsiTheme="minorEastAsia"/>
          <w:b/>
          <w:color w:val="000000" w:themeColor="text1"/>
          <w:sz w:val="24"/>
          <w:szCs w:val="24"/>
          <w:lang w:eastAsia="zh-CN"/>
        </w:rPr>
        <w:t>）</w:t>
      </w:r>
      <w:r>
        <w:rPr>
          <w:rFonts w:hint="eastAsia" w:asciiTheme="minorEastAsia" w:hAnsiTheme="minorEastAsia"/>
          <w:b/>
          <w:color w:val="000000" w:themeColor="text1"/>
          <w:sz w:val="24"/>
          <w:szCs w:val="24"/>
        </w:rPr>
        <w:t>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7"/>
        <w:gridCol w:w="2411"/>
        <w:gridCol w:w="1620"/>
        <w:gridCol w:w="1059"/>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3437" w:type="dxa"/>
          </w:tcPr>
          <w:p>
            <w:pPr>
              <w:jc w:val="center"/>
              <w:rPr>
                <w:color w:val="000000" w:themeColor="text1"/>
                <w:szCs w:val="21"/>
              </w:rPr>
            </w:pPr>
            <w:r>
              <w:rPr>
                <w:rFonts w:hint="eastAsia"/>
                <w:color w:val="000000" w:themeColor="text1"/>
                <w:szCs w:val="21"/>
              </w:rPr>
              <w:t>序号</w:t>
            </w:r>
          </w:p>
        </w:tc>
        <w:tc>
          <w:tcPr>
            <w:tcW w:w="2411" w:type="dxa"/>
          </w:tcPr>
          <w:p>
            <w:pPr>
              <w:ind w:left="560"/>
              <w:rPr>
                <w:color w:val="000000" w:themeColor="text1"/>
                <w:szCs w:val="21"/>
              </w:rPr>
            </w:pPr>
            <w:r>
              <w:rPr>
                <w:rFonts w:hint="eastAsia"/>
                <w:color w:val="000000" w:themeColor="text1"/>
                <w:szCs w:val="21"/>
              </w:rPr>
              <w:t>证书名称</w:t>
            </w:r>
          </w:p>
        </w:tc>
        <w:tc>
          <w:tcPr>
            <w:tcW w:w="1620" w:type="dxa"/>
          </w:tcPr>
          <w:p>
            <w:pPr>
              <w:jc w:val="center"/>
              <w:rPr>
                <w:color w:val="000000" w:themeColor="text1"/>
                <w:szCs w:val="21"/>
              </w:rPr>
            </w:pPr>
            <w:r>
              <w:rPr>
                <w:rFonts w:hint="eastAsia"/>
                <w:color w:val="000000" w:themeColor="text1"/>
                <w:szCs w:val="21"/>
              </w:rPr>
              <w:t>颁证单位</w:t>
            </w:r>
          </w:p>
        </w:tc>
        <w:tc>
          <w:tcPr>
            <w:tcW w:w="1059" w:type="dxa"/>
          </w:tcPr>
          <w:p>
            <w:pPr>
              <w:jc w:val="center"/>
              <w:rPr>
                <w:color w:val="000000" w:themeColor="text1"/>
                <w:szCs w:val="21"/>
              </w:rPr>
            </w:pPr>
            <w:r>
              <w:rPr>
                <w:rFonts w:hint="eastAsia"/>
                <w:color w:val="000000" w:themeColor="text1"/>
                <w:szCs w:val="21"/>
              </w:rPr>
              <w:t>等级</w:t>
            </w:r>
          </w:p>
        </w:tc>
        <w:tc>
          <w:tcPr>
            <w:tcW w:w="1461" w:type="dxa"/>
          </w:tcPr>
          <w:p>
            <w:pPr>
              <w:jc w:val="center"/>
              <w:rPr>
                <w:color w:val="000000" w:themeColor="text1"/>
                <w:szCs w:val="21"/>
              </w:rPr>
            </w:pPr>
            <w:r>
              <w:rPr>
                <w:rFonts w:hint="eastAsia"/>
                <w:color w:val="000000" w:themeColor="text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bl>
    <w:p>
      <w:pPr>
        <w:spacing w:line="480" w:lineRule="exact"/>
        <w:ind w:firstLine="480" w:firstLineChars="200"/>
        <w:rPr>
          <w:rFonts w:ascii="宋体"/>
          <w:color w:val="000000" w:themeColor="text1"/>
          <w:sz w:val="24"/>
          <w:szCs w:val="24"/>
        </w:rPr>
      </w:pPr>
      <w:r>
        <w:rPr>
          <w:rFonts w:hint="eastAsia" w:ascii="宋体"/>
          <w:color w:val="000000" w:themeColor="text1"/>
          <w:sz w:val="24"/>
          <w:szCs w:val="24"/>
        </w:rPr>
        <w:t>备注：暂时没有相关的职业资格等级证书</w:t>
      </w:r>
    </w:p>
    <w:p>
      <w:pPr>
        <w:adjustRightInd w:val="0"/>
        <w:spacing w:line="560" w:lineRule="exact"/>
        <w:ind w:firstLine="482" w:firstLineChars="200"/>
        <w:rPr>
          <w:rFonts w:ascii="黑体" w:hAnsi="黑体" w:eastAsia="黑体"/>
          <w:b/>
          <w:color w:val="000000" w:themeColor="text1"/>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七</w:t>
      </w:r>
      <w:r>
        <w:rPr>
          <w:rFonts w:ascii="黑体" w:hAnsi="黑体" w:eastAsia="黑体"/>
          <w:b/>
          <w:color w:val="000000" w:themeColor="text1"/>
          <w:sz w:val="24"/>
          <w:szCs w:val="24"/>
        </w:rPr>
        <w:t>、教学进程总体安排</w:t>
      </w:r>
    </w:p>
    <w:p>
      <w:pPr>
        <w:pBdr>
          <w:top w:val="dotDash" w:color="auto" w:sz="4" w:space="1"/>
          <w:left w:val="dotDash" w:color="auto" w:sz="4" w:space="4"/>
          <w:bottom w:val="dotDash" w:color="auto" w:sz="4" w:space="1"/>
          <w:right w:val="dotDash" w:color="auto" w:sz="4" w:space="4"/>
        </w:pBdr>
        <w:adjustRightInd w:val="0"/>
        <w:ind w:firstLine="422"/>
        <w:rPr>
          <w:rFonts w:hint="eastAsia" w:ascii="宋体" w:hAnsi="宋体"/>
          <w:b/>
          <w:color w:val="000000" w:themeColor="text1"/>
          <w:szCs w:val="21"/>
        </w:rPr>
      </w:pPr>
      <w:r>
        <w:rPr>
          <w:rFonts w:hint="eastAsia" w:ascii="宋体" w:hAnsi="宋体"/>
          <w:b/>
          <w:color w:val="000000" w:themeColor="text1"/>
          <w:szCs w:val="21"/>
        </w:rPr>
        <w:t>填写说明：</w:t>
      </w:r>
      <w:r>
        <w:rPr>
          <w:rFonts w:hint="eastAsia" w:ascii="宋体" w:hAnsi="宋体"/>
          <w:color w:val="000000" w:themeColor="text1"/>
          <w:szCs w:val="21"/>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24学时/学分或每周1学分计算。</w:t>
      </w:r>
    </w:p>
    <w:p>
      <w:pPr>
        <w:adjustRightInd w:val="0"/>
        <w:spacing w:line="560" w:lineRule="exact"/>
        <w:ind w:firstLine="420" w:firstLineChars="200"/>
        <w:jc w:val="center"/>
        <w:rPr>
          <w:rFonts w:ascii="仿宋" w:hAnsi="仿宋" w:eastAsia="仿宋"/>
          <w:b/>
          <w:color w:val="000000" w:themeColor="text1"/>
          <w:szCs w:val="21"/>
        </w:rPr>
      </w:pPr>
      <w:r>
        <w:rPr>
          <w:rFonts w:hint="eastAsia" w:ascii="仿宋" w:hAnsi="仿宋" w:eastAsia="仿宋"/>
          <w:b/>
          <w:color w:val="000000" w:themeColor="text1"/>
          <w:szCs w:val="21"/>
        </w:rPr>
        <w:t>表XX 教学进程安排表</w:t>
      </w:r>
    </w:p>
    <w:tbl>
      <w:tblPr>
        <w:tblStyle w:val="11"/>
        <w:tblW w:w="1278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2318"/>
        <w:gridCol w:w="699"/>
        <w:gridCol w:w="690"/>
        <w:gridCol w:w="675"/>
        <w:gridCol w:w="720"/>
        <w:gridCol w:w="690"/>
        <w:gridCol w:w="705"/>
        <w:gridCol w:w="705"/>
        <w:gridCol w:w="690"/>
        <w:gridCol w:w="705"/>
        <w:gridCol w:w="720"/>
        <w:gridCol w:w="1203"/>
        <w:gridCol w:w="93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课程类别</w:t>
            </w:r>
          </w:p>
        </w:tc>
        <w:tc>
          <w:tcPr>
            <w:tcW w:w="446"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课程序号</w:t>
            </w:r>
          </w:p>
        </w:tc>
        <w:tc>
          <w:tcPr>
            <w:tcW w:w="2318" w:type="dxa"/>
            <w:vMerge w:val="restart"/>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课程名称</w:t>
            </w:r>
          </w:p>
        </w:tc>
        <w:tc>
          <w:tcPr>
            <w:tcW w:w="2064" w:type="dxa"/>
            <w:gridSpan w:val="3"/>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课时分配</w:t>
            </w:r>
          </w:p>
        </w:tc>
        <w:tc>
          <w:tcPr>
            <w:tcW w:w="720" w:type="dxa"/>
            <w:vMerge w:val="restart"/>
          </w:tcPr>
          <w:p>
            <w:pPr>
              <w:widowControl/>
              <w:jc w:val="center"/>
              <w:rPr>
                <w:rFonts w:ascii="宋体" w:hAnsi="宋体" w:cs="宋体"/>
                <w:b/>
                <w:bCs/>
                <w:color w:val="000000" w:themeColor="text1"/>
                <w:kern w:val="0"/>
                <w:szCs w:val="21"/>
              </w:rPr>
            </w:pPr>
          </w:p>
          <w:p>
            <w:pPr>
              <w:widowControl/>
              <w:rPr>
                <w:rFonts w:ascii="宋体" w:hAnsi="宋体" w:cs="宋体"/>
                <w:b/>
                <w:bCs/>
                <w:color w:val="000000" w:themeColor="text1"/>
                <w:kern w:val="0"/>
                <w:szCs w:val="21"/>
              </w:rPr>
            </w:pPr>
            <w:r>
              <w:rPr>
                <w:rFonts w:hint="eastAsia" w:ascii="宋体" w:hAnsi="宋体" w:cs="宋体"/>
                <w:b/>
                <w:bCs/>
                <w:color w:val="000000" w:themeColor="text1"/>
                <w:kern w:val="0"/>
                <w:szCs w:val="21"/>
              </w:rPr>
              <w:t>学</w:t>
            </w:r>
          </w:p>
          <w:p>
            <w:pPr>
              <w:widowControl/>
              <w:rPr>
                <w:rFonts w:ascii="宋体" w:hAnsi="宋体" w:cs="宋体"/>
                <w:b/>
                <w:bCs/>
                <w:color w:val="000000" w:themeColor="text1"/>
                <w:kern w:val="0"/>
                <w:szCs w:val="21"/>
              </w:rPr>
            </w:pPr>
            <w:r>
              <w:rPr>
                <w:rFonts w:hint="eastAsia" w:ascii="宋体" w:hAnsi="宋体" w:cs="宋体"/>
                <w:b/>
                <w:bCs/>
                <w:color w:val="000000" w:themeColor="text1"/>
                <w:kern w:val="0"/>
                <w:szCs w:val="21"/>
              </w:rPr>
              <w:t>分</w:t>
            </w:r>
          </w:p>
        </w:tc>
        <w:tc>
          <w:tcPr>
            <w:tcW w:w="4215" w:type="dxa"/>
            <w:gridSpan w:val="6"/>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每学期教学周数及周学时分配</w:t>
            </w:r>
          </w:p>
        </w:tc>
        <w:tc>
          <w:tcPr>
            <w:tcW w:w="2142" w:type="dxa"/>
            <w:gridSpan w:val="2"/>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2318" w:type="dxa"/>
            <w:vMerge w:val="continue"/>
            <w:vAlign w:val="center"/>
          </w:tcPr>
          <w:p>
            <w:pPr>
              <w:widowControl/>
              <w:jc w:val="left"/>
              <w:rPr>
                <w:rFonts w:ascii="宋体" w:cs="宋体"/>
                <w:b/>
                <w:bCs/>
                <w:color w:val="000000" w:themeColor="text1"/>
                <w:kern w:val="0"/>
                <w:szCs w:val="21"/>
              </w:rPr>
            </w:pPr>
          </w:p>
        </w:tc>
        <w:tc>
          <w:tcPr>
            <w:tcW w:w="699"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理论</w:t>
            </w:r>
          </w:p>
        </w:tc>
        <w:tc>
          <w:tcPr>
            <w:tcW w:w="690"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实践</w:t>
            </w:r>
          </w:p>
        </w:tc>
        <w:tc>
          <w:tcPr>
            <w:tcW w:w="675"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720" w:type="dxa"/>
            <w:vMerge w:val="continue"/>
          </w:tcPr>
          <w:p>
            <w:pPr>
              <w:widowControl/>
              <w:jc w:val="center"/>
              <w:rPr>
                <w:rFonts w:ascii="宋体" w:hAnsi="宋体" w:cs="宋体"/>
                <w:b/>
                <w:bCs/>
                <w:color w:val="000000" w:themeColor="text1"/>
                <w:kern w:val="0"/>
                <w:szCs w:val="21"/>
              </w:rPr>
            </w:pPr>
          </w:p>
        </w:tc>
        <w:tc>
          <w:tcPr>
            <w:tcW w:w="690"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一</w:t>
            </w:r>
          </w:p>
        </w:tc>
        <w:tc>
          <w:tcPr>
            <w:tcW w:w="705"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二</w:t>
            </w:r>
          </w:p>
        </w:tc>
        <w:tc>
          <w:tcPr>
            <w:tcW w:w="705"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三</w:t>
            </w:r>
          </w:p>
        </w:tc>
        <w:tc>
          <w:tcPr>
            <w:tcW w:w="690"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四</w:t>
            </w:r>
          </w:p>
        </w:tc>
        <w:tc>
          <w:tcPr>
            <w:tcW w:w="705"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五</w:t>
            </w:r>
          </w:p>
        </w:tc>
        <w:tc>
          <w:tcPr>
            <w:tcW w:w="720"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六</w:t>
            </w:r>
          </w:p>
        </w:tc>
        <w:tc>
          <w:tcPr>
            <w:tcW w:w="1203" w:type="dxa"/>
            <w:vMerge w:val="restart"/>
            <w:noWrap/>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方式</w:t>
            </w:r>
          </w:p>
        </w:tc>
        <w:tc>
          <w:tcPr>
            <w:tcW w:w="939" w:type="dxa"/>
            <w:vMerge w:val="restart"/>
            <w:noWrap/>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2318" w:type="dxa"/>
            <w:vMerge w:val="continue"/>
            <w:vAlign w:val="center"/>
          </w:tcPr>
          <w:p>
            <w:pPr>
              <w:widowControl/>
              <w:jc w:val="left"/>
              <w:rPr>
                <w:rFonts w:ascii="宋体" w:cs="宋体"/>
                <w:b/>
                <w:bCs/>
                <w:color w:val="000000" w:themeColor="text1"/>
                <w:kern w:val="0"/>
                <w:szCs w:val="21"/>
              </w:rPr>
            </w:pPr>
          </w:p>
        </w:tc>
        <w:tc>
          <w:tcPr>
            <w:tcW w:w="699" w:type="dxa"/>
            <w:vMerge w:val="continue"/>
            <w:vAlign w:val="center"/>
          </w:tcPr>
          <w:p>
            <w:pPr>
              <w:widowControl/>
              <w:jc w:val="left"/>
              <w:rPr>
                <w:rFonts w:ascii="宋体" w:cs="宋体"/>
                <w:b/>
                <w:bCs/>
                <w:color w:val="000000" w:themeColor="text1"/>
                <w:kern w:val="0"/>
                <w:szCs w:val="21"/>
              </w:rPr>
            </w:pPr>
          </w:p>
        </w:tc>
        <w:tc>
          <w:tcPr>
            <w:tcW w:w="690" w:type="dxa"/>
            <w:vMerge w:val="continue"/>
            <w:vAlign w:val="center"/>
          </w:tcPr>
          <w:p>
            <w:pPr>
              <w:widowControl/>
              <w:jc w:val="left"/>
              <w:rPr>
                <w:rFonts w:ascii="宋体" w:cs="宋体"/>
                <w:b/>
                <w:bCs/>
                <w:color w:val="000000" w:themeColor="text1"/>
                <w:kern w:val="0"/>
                <w:szCs w:val="21"/>
              </w:rPr>
            </w:pPr>
          </w:p>
        </w:tc>
        <w:tc>
          <w:tcPr>
            <w:tcW w:w="675" w:type="dxa"/>
            <w:vMerge w:val="continue"/>
            <w:vAlign w:val="center"/>
          </w:tcPr>
          <w:p>
            <w:pPr>
              <w:widowControl/>
              <w:jc w:val="left"/>
              <w:rPr>
                <w:rFonts w:ascii="宋体" w:cs="宋体"/>
                <w:b/>
                <w:bCs/>
                <w:color w:val="000000" w:themeColor="text1"/>
                <w:kern w:val="0"/>
                <w:szCs w:val="21"/>
              </w:rPr>
            </w:pPr>
          </w:p>
        </w:tc>
        <w:tc>
          <w:tcPr>
            <w:tcW w:w="720" w:type="dxa"/>
            <w:vMerge w:val="continue"/>
          </w:tcPr>
          <w:p>
            <w:pPr>
              <w:widowControl/>
              <w:jc w:val="center"/>
              <w:rPr>
                <w:rFonts w:ascii="宋体" w:hAnsi="宋体" w:cs="宋体"/>
                <w:b/>
                <w:bCs/>
                <w:color w:val="000000" w:themeColor="text1"/>
                <w:kern w:val="0"/>
                <w:szCs w:val="21"/>
              </w:rPr>
            </w:pPr>
          </w:p>
        </w:tc>
        <w:tc>
          <w:tcPr>
            <w:tcW w:w="690"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17</w:t>
            </w:r>
            <w:r>
              <w:rPr>
                <w:rFonts w:hint="eastAsia" w:ascii="宋体" w:hAnsi="宋体" w:cs="宋体"/>
                <w:b/>
                <w:bCs/>
                <w:color w:val="000000" w:themeColor="text1"/>
                <w:kern w:val="0"/>
                <w:szCs w:val="21"/>
              </w:rPr>
              <w:t>周</w:t>
            </w:r>
          </w:p>
        </w:tc>
        <w:tc>
          <w:tcPr>
            <w:tcW w:w="705"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05"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690"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05"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20"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1203" w:type="dxa"/>
            <w:vMerge w:val="continue"/>
            <w:vAlign w:val="center"/>
          </w:tcPr>
          <w:p>
            <w:pPr>
              <w:widowControl/>
              <w:jc w:val="left"/>
              <w:rPr>
                <w:rFonts w:ascii="宋体" w:cs="宋体"/>
                <w:b/>
                <w:color w:val="000000" w:themeColor="text1"/>
                <w:kern w:val="0"/>
                <w:szCs w:val="21"/>
              </w:rPr>
            </w:pPr>
          </w:p>
        </w:tc>
        <w:tc>
          <w:tcPr>
            <w:tcW w:w="939" w:type="dxa"/>
            <w:vMerge w:val="continue"/>
            <w:vAlign w:val="center"/>
          </w:tcPr>
          <w:p>
            <w:pPr>
              <w:widowControl/>
              <w:jc w:val="left"/>
              <w:rPr>
                <w:rFonts w:ascii="宋体" w:cs="宋体"/>
                <w:b/>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公共基础课</w:t>
            </w:r>
          </w:p>
        </w:tc>
        <w:tc>
          <w:tcPr>
            <w:tcW w:w="440" w:type="dxa"/>
            <w:vMerge w:val="restart"/>
            <w:vAlign w:val="center"/>
          </w:tcPr>
          <w:p>
            <w:pPr>
              <w:widowControl/>
              <w:jc w:val="left"/>
              <w:rPr>
                <w:rFonts w:ascii="宋体" w:cs="宋体"/>
                <w:b/>
                <w:color w:val="000000" w:themeColor="text1"/>
                <w:kern w:val="0"/>
                <w:szCs w:val="21"/>
              </w:rPr>
            </w:pPr>
            <w:r>
              <w:rPr>
                <w:rFonts w:hint="eastAsia" w:ascii="宋体" w:cs="宋体"/>
                <w:b/>
                <w:color w:val="000000" w:themeColor="text1"/>
                <w:kern w:val="0"/>
                <w:szCs w:val="21"/>
              </w:rPr>
              <w:t>必修课</w:t>
            </w: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高职应用数学I</w:t>
            </w:r>
          </w:p>
        </w:tc>
        <w:tc>
          <w:tcPr>
            <w:tcW w:w="69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720"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3.5</w:t>
            </w: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4</w:t>
            </w: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93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高职实用英语I</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3.5</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笔试/项目测试</w:t>
            </w:r>
          </w:p>
        </w:tc>
        <w:tc>
          <w:tcPr>
            <w:tcW w:w="93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3</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计算机应用基础</w:t>
            </w:r>
          </w:p>
        </w:tc>
        <w:tc>
          <w:tcPr>
            <w:tcW w:w="69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7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考证</w:t>
            </w:r>
          </w:p>
        </w:tc>
        <w:tc>
          <w:tcPr>
            <w:tcW w:w="93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4</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思想道德与法律基础</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939"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毛泽东思想和中国特色社会主义理论体系概论</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939"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6</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创新创业基础</w:t>
            </w:r>
          </w:p>
        </w:tc>
        <w:tc>
          <w:tcPr>
            <w:tcW w:w="699"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48</w:t>
            </w:r>
          </w:p>
        </w:tc>
        <w:tc>
          <w:tcPr>
            <w:tcW w:w="690" w:type="dxa"/>
            <w:noWrap/>
            <w:vAlign w:val="center"/>
          </w:tcPr>
          <w:p>
            <w:pPr>
              <w:widowControl/>
              <w:jc w:val="center"/>
              <w:rPr>
                <w:rFonts w:ascii="宋体" w:hAns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48</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69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10*2</w:t>
            </w: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14*2</w:t>
            </w: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实践</w:t>
            </w:r>
          </w:p>
        </w:tc>
        <w:tc>
          <w:tcPr>
            <w:tcW w:w="939" w:type="dxa"/>
            <w:noWrap/>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7</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心理健康</w:t>
            </w:r>
          </w:p>
        </w:tc>
        <w:tc>
          <w:tcPr>
            <w:tcW w:w="699"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16</w:t>
            </w:r>
          </w:p>
        </w:tc>
        <w:tc>
          <w:tcPr>
            <w:tcW w:w="690" w:type="dxa"/>
            <w:noWrap/>
            <w:vAlign w:val="center"/>
          </w:tcPr>
          <w:p>
            <w:pPr>
              <w:widowControl/>
              <w:jc w:val="center"/>
              <w:rPr>
                <w:rFonts w:ascii="宋体" w:hAns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笔试</w:t>
            </w:r>
          </w:p>
        </w:tc>
        <w:tc>
          <w:tcPr>
            <w:tcW w:w="939" w:type="dxa"/>
            <w:noWrap/>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大学生职业发展与就业指导</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720"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1.5</w:t>
            </w: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7*2</w:t>
            </w:r>
          </w:p>
        </w:tc>
        <w:tc>
          <w:tcPr>
            <w:tcW w:w="690"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7*2</w:t>
            </w: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93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9</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专业英语</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1.5</w:t>
            </w: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12</w:t>
            </w:r>
            <w:r>
              <w:rPr>
                <w:rFonts w:ascii="宋体" w:hAnsi="宋体" w:cs="宋体"/>
                <w:color w:val="000000" w:themeColor="text1"/>
                <w:kern w:val="0"/>
                <w:szCs w:val="21"/>
              </w:rPr>
              <w:t>*2</w:t>
            </w: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93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10</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应用文写作</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939" w:type="dxa"/>
            <w:noWrap/>
            <w:vAlign w:val="center"/>
          </w:tcPr>
          <w:p>
            <w:pPr>
              <w:widowControl/>
              <w:jc w:val="center"/>
              <w:rPr>
                <w:rFonts w:ascii="宋体" w:cs="宋体"/>
                <w:color w:val="000000" w:themeColor="text1"/>
                <w:kern w:val="0"/>
                <w:szCs w:val="21"/>
              </w:rPr>
            </w:pPr>
            <w:bookmarkStart w:id="0" w:name="_GoBack"/>
            <w:bookmarkEnd w:id="0"/>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11</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沟通与交流</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0.5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4*2</w:t>
            </w: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93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形势与政策</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720"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690"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05"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05" w:type="dxa"/>
            <w:noWrap/>
            <w:vAlign w:val="center"/>
          </w:tcPr>
          <w:p>
            <w:pPr>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项目测试</w:t>
            </w:r>
          </w:p>
        </w:tc>
        <w:tc>
          <w:tcPr>
            <w:tcW w:w="93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3204" w:type="dxa"/>
            <w:gridSpan w:val="3"/>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99" w:type="dxa"/>
            <w:noWrap/>
            <w:vAlign w:val="center"/>
          </w:tcPr>
          <w:p>
            <w:pPr>
              <w:jc w:val="center"/>
              <w:rPr>
                <w:rFonts w:cs="宋体" w:asciiTheme="minorEastAsia" w:hAnsiTheme="minorEastAsia"/>
                <w:b/>
                <w:bCs/>
                <w:color w:val="000000" w:themeColor="text1"/>
                <w:szCs w:val="21"/>
              </w:rPr>
            </w:pPr>
            <w:r>
              <w:rPr>
                <w:rFonts w:hint="eastAsia" w:asciiTheme="minorEastAsia" w:hAnsiTheme="minorEastAsia"/>
                <w:b/>
                <w:bCs/>
                <w:color w:val="000000" w:themeColor="text1"/>
                <w:szCs w:val="21"/>
              </w:rPr>
              <w:t>380</w:t>
            </w:r>
          </w:p>
        </w:tc>
        <w:tc>
          <w:tcPr>
            <w:tcW w:w="690"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28</w:t>
            </w:r>
          </w:p>
        </w:tc>
        <w:tc>
          <w:tcPr>
            <w:tcW w:w="675"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4</w:t>
            </w:r>
            <w:r>
              <w:rPr>
                <w:rFonts w:hint="eastAsia" w:asciiTheme="minorEastAsia" w:hAnsiTheme="minorEastAsia"/>
                <w:b/>
                <w:bCs/>
                <w:color w:val="000000" w:themeColor="text1"/>
                <w:szCs w:val="21"/>
              </w:rPr>
              <w:t>08</w:t>
            </w:r>
          </w:p>
        </w:tc>
        <w:tc>
          <w:tcPr>
            <w:tcW w:w="720" w:type="dxa"/>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w:t>
            </w:r>
            <w:r>
              <w:rPr>
                <w:rFonts w:hint="eastAsia" w:asciiTheme="minorEastAsia" w:hAnsiTheme="minorEastAsia"/>
                <w:b/>
                <w:bCs/>
                <w:color w:val="000000" w:themeColor="text1"/>
                <w:szCs w:val="21"/>
              </w:rPr>
              <w:t>4</w:t>
            </w:r>
            <w:r>
              <w:rPr>
                <w:rFonts w:asciiTheme="minorEastAsia" w:hAnsiTheme="minorEastAsia"/>
                <w:b/>
                <w:bCs/>
                <w:color w:val="000000" w:themeColor="text1"/>
                <w:szCs w:val="21"/>
              </w:rPr>
              <w:t>.5</w:t>
            </w:r>
          </w:p>
        </w:tc>
        <w:tc>
          <w:tcPr>
            <w:tcW w:w="690"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p>
        </w:tc>
        <w:tc>
          <w:tcPr>
            <w:tcW w:w="939"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restart"/>
            <w:vAlign w:val="center"/>
          </w:tcPr>
          <w:p>
            <w:pPr>
              <w:widowControl/>
              <w:jc w:val="left"/>
              <w:rPr>
                <w:rFonts w:ascii="宋体" w:cs="宋体"/>
                <w:color w:val="000000" w:themeColor="text1"/>
                <w:kern w:val="0"/>
                <w:szCs w:val="21"/>
              </w:rPr>
            </w:pPr>
            <w:r>
              <w:rPr>
                <w:rFonts w:hint="eastAsia" w:ascii="宋体" w:hAnsi="宋体" w:cs="宋体"/>
                <w:b/>
                <w:bCs/>
                <w:color w:val="000000" w:themeColor="text1"/>
                <w:kern w:val="0"/>
                <w:szCs w:val="21"/>
              </w:rPr>
              <w:t>选修课</w:t>
            </w: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军事理论</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720"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690" w:type="dxa"/>
            <w:noWrap/>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705"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网络</w:t>
            </w:r>
          </w:p>
        </w:tc>
        <w:tc>
          <w:tcPr>
            <w:tcW w:w="93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优秀传统文化</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720"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690"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90" w:type="dxa"/>
            <w:noWrap/>
            <w:vAlign w:val="center"/>
          </w:tcPr>
          <w:p>
            <w:pPr>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网络</w:t>
            </w:r>
          </w:p>
        </w:tc>
        <w:tc>
          <w:tcPr>
            <w:tcW w:w="93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2318"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超星尔雅选修课1</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90" w:type="dxa"/>
            <w:noWrap/>
            <w:vAlign w:val="center"/>
          </w:tcPr>
          <w:p>
            <w:pPr>
              <w:widowControl/>
              <w:jc w:val="center"/>
              <w:rPr>
                <w:rFonts w:ascii="宋体" w:hAns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jc w:val="center"/>
              <w:rPr>
                <w:rFonts w:cs="宋体" w:asciiTheme="minorEastAsia" w:hAnsiTheme="minorEastAsia"/>
                <w:b/>
                <w:bCs/>
                <w:color w:val="000000" w:themeColor="text1"/>
                <w:szCs w:val="21"/>
              </w:rPr>
            </w:pP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网络</w:t>
            </w:r>
          </w:p>
        </w:tc>
        <w:tc>
          <w:tcPr>
            <w:tcW w:w="93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2318"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超星尔雅选修课2</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90" w:type="dxa"/>
            <w:noWrap/>
            <w:vAlign w:val="center"/>
          </w:tcPr>
          <w:p>
            <w:pPr>
              <w:widowControl/>
              <w:jc w:val="center"/>
              <w:rPr>
                <w:rFonts w:ascii="宋体" w:hAns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网络</w:t>
            </w:r>
          </w:p>
        </w:tc>
        <w:tc>
          <w:tcPr>
            <w:tcW w:w="93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3204" w:type="dxa"/>
            <w:gridSpan w:val="3"/>
            <w:vAlign w:val="center"/>
          </w:tcPr>
          <w:p>
            <w:pPr>
              <w:widowControl/>
              <w:jc w:val="center"/>
              <w:rPr>
                <w:rFonts w:ascii="宋体" w:hAnsi="宋体" w:eastAsia="宋体" w:cs="宋体"/>
                <w:bCs/>
                <w:color w:val="000000" w:themeColor="text1"/>
                <w:kern w:val="0"/>
                <w:szCs w:val="21"/>
              </w:rPr>
            </w:pPr>
            <w:r>
              <w:rPr>
                <w:rFonts w:hint="eastAsia" w:ascii="宋体" w:hAnsi="宋体" w:cs="宋体"/>
                <w:b/>
                <w:bCs/>
                <w:color w:val="000000" w:themeColor="text1"/>
                <w:kern w:val="0"/>
                <w:szCs w:val="21"/>
              </w:rPr>
              <w:t>小计</w:t>
            </w:r>
          </w:p>
        </w:tc>
        <w:tc>
          <w:tcPr>
            <w:tcW w:w="699"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690" w:type="dxa"/>
            <w:noWrap/>
            <w:vAlign w:val="center"/>
          </w:tcPr>
          <w:p>
            <w:pPr>
              <w:jc w:val="center"/>
              <w:rPr>
                <w:rFonts w:asciiTheme="minorEastAsia" w:hAnsiTheme="minorEastAsia"/>
                <w:b/>
                <w:bCs/>
                <w:color w:val="000000" w:themeColor="text1"/>
                <w:szCs w:val="21"/>
              </w:rPr>
            </w:pPr>
          </w:p>
        </w:tc>
        <w:tc>
          <w:tcPr>
            <w:tcW w:w="67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720"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15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p>
        </w:tc>
        <w:tc>
          <w:tcPr>
            <w:tcW w:w="939"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643" w:type="dxa"/>
            <w:gridSpan w:val="5"/>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合计</w:t>
            </w:r>
          </w:p>
        </w:tc>
        <w:tc>
          <w:tcPr>
            <w:tcW w:w="699"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632</w:t>
            </w:r>
          </w:p>
        </w:tc>
        <w:tc>
          <w:tcPr>
            <w:tcW w:w="69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28</w:t>
            </w:r>
          </w:p>
        </w:tc>
        <w:tc>
          <w:tcPr>
            <w:tcW w:w="67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660</w:t>
            </w:r>
          </w:p>
        </w:tc>
        <w:tc>
          <w:tcPr>
            <w:tcW w:w="720"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39.5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03" w:type="dxa"/>
            <w:noWrap/>
            <w:vAlign w:val="center"/>
          </w:tcPr>
          <w:p>
            <w:pPr>
              <w:widowControl/>
              <w:jc w:val="center"/>
              <w:rPr>
                <w:rFonts w:ascii="宋体" w:cs="宋体"/>
                <w:color w:val="000000" w:themeColor="text1"/>
                <w:kern w:val="0"/>
                <w:szCs w:val="21"/>
              </w:rPr>
            </w:pPr>
          </w:p>
        </w:tc>
        <w:tc>
          <w:tcPr>
            <w:tcW w:w="939"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000000" w:themeColor="text1"/>
                <w:kern w:val="0"/>
                <w:szCs w:val="21"/>
              </w:rPr>
            </w:pPr>
            <w:r>
              <w:rPr>
                <w:rFonts w:hint="eastAsia" w:ascii="宋体" w:cs="宋体"/>
                <w:color w:val="000000" w:themeColor="text1"/>
                <w:kern w:val="0"/>
                <w:szCs w:val="21"/>
              </w:rPr>
              <w:t>专业</w:t>
            </w:r>
          </w:p>
          <w:p>
            <w:pPr>
              <w:widowControl/>
              <w:jc w:val="left"/>
              <w:rPr>
                <w:rFonts w:ascii="宋体" w:cs="宋体"/>
                <w:color w:val="000000" w:themeColor="text1"/>
                <w:kern w:val="0"/>
                <w:szCs w:val="21"/>
              </w:rPr>
            </w:pPr>
            <w:r>
              <w:rPr>
                <w:rFonts w:hint="eastAsia" w:ascii="宋体" w:hAnsi="宋体" w:eastAsia="宋体" w:cs="宋体"/>
                <w:color w:val="000000" w:themeColor="text1"/>
                <w:kern w:val="0"/>
                <w:szCs w:val="21"/>
              </w:rPr>
              <w:t>︵</w:t>
            </w:r>
            <w:r>
              <w:rPr>
                <w:rFonts w:hint="eastAsia" w:ascii="宋体" w:cs="宋体"/>
                <w:color w:val="000000" w:themeColor="text1"/>
                <w:kern w:val="0"/>
                <w:szCs w:val="21"/>
              </w:rPr>
              <w:t>技能</w:t>
            </w:r>
          </w:p>
          <w:p>
            <w:pPr>
              <w:widowControl/>
              <w:jc w:val="left"/>
              <w:rPr>
                <w:rFonts w:ascii="宋体" w:cs="宋体"/>
                <w:color w:val="000000" w:themeColor="text1"/>
                <w:kern w:val="0"/>
                <w:szCs w:val="21"/>
              </w:rPr>
            </w:pPr>
            <w:r>
              <w:rPr>
                <w:rFonts w:hint="eastAsia" w:cs="宋体" w:asciiTheme="minorEastAsia" w:hAnsiTheme="minorEastAsia"/>
                <w:color w:val="000000" w:themeColor="text1"/>
                <w:kern w:val="0"/>
                <w:szCs w:val="21"/>
              </w:rPr>
              <w:t>︶</w:t>
            </w:r>
            <w:r>
              <w:rPr>
                <w:rFonts w:hint="eastAsia" w:ascii="宋体" w:cs="宋体"/>
                <w:color w:val="000000" w:themeColor="text1"/>
                <w:kern w:val="0"/>
                <w:szCs w:val="21"/>
              </w:rPr>
              <w:t>课</w:t>
            </w:r>
          </w:p>
        </w:tc>
        <w:tc>
          <w:tcPr>
            <w:tcW w:w="453" w:type="dxa"/>
            <w:gridSpan w:val="2"/>
            <w:vMerge w:val="restart"/>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专业基础课</w:t>
            </w: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管理学基础</w:t>
            </w:r>
          </w:p>
        </w:tc>
        <w:tc>
          <w:tcPr>
            <w:tcW w:w="699" w:type="dxa"/>
            <w:noWrap/>
            <w:vAlign w:val="center"/>
          </w:tcPr>
          <w:p>
            <w:pPr>
              <w:keepNext w:val="0"/>
              <w:keepLines w:val="0"/>
              <w:widowControl/>
              <w:suppressLineNumbers w:val="0"/>
              <w:jc w:val="center"/>
              <w:textAlignment w:val="center"/>
              <w:rPr>
                <w:rFonts w:hint="default"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36</w:t>
            </w:r>
          </w:p>
        </w:tc>
        <w:tc>
          <w:tcPr>
            <w:tcW w:w="690" w:type="dxa"/>
            <w:noWrap/>
            <w:vAlign w:val="center"/>
          </w:tcPr>
          <w:p>
            <w:pPr>
              <w:keepNext w:val="0"/>
              <w:keepLines w:val="0"/>
              <w:widowControl/>
              <w:suppressLineNumbers w:val="0"/>
              <w:jc w:val="center"/>
              <w:textAlignment w:val="center"/>
              <w:rPr>
                <w:rFonts w:hint="default"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28</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hint="eastAsia" w:ascii="宋体" w:hAnsi="宋体" w:cs="宋体" w:eastAsiaTheme="minorEastAsia"/>
                <w:color w:val="000000" w:themeColor="text1"/>
                <w:kern w:val="0"/>
                <w:sz w:val="21"/>
                <w:szCs w:val="21"/>
                <w:lang w:eastAsia="zh-CN"/>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cs="宋体" w:asciiTheme="minorEastAsia" w:hAnsiTheme="minorEastAsia"/>
                <w:color w:val="000000" w:themeColor="text1"/>
                <w:kern w:val="0"/>
                <w:szCs w:val="21"/>
              </w:rPr>
            </w:pPr>
          </w:p>
        </w:tc>
        <w:tc>
          <w:tcPr>
            <w:tcW w:w="453" w:type="dxa"/>
            <w:gridSpan w:val="2"/>
            <w:vMerge w:val="continue"/>
            <w:vAlign w:val="center"/>
          </w:tcPr>
          <w:p>
            <w:pPr>
              <w:widowControl/>
              <w:jc w:val="left"/>
              <w:rPr>
                <w:rFonts w:hint="eastAsia" w:ascii="宋体" w:hAns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hAns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2</w:t>
            </w:r>
          </w:p>
        </w:tc>
        <w:tc>
          <w:tcPr>
            <w:tcW w:w="2318" w:type="dxa"/>
            <w:vAlign w:val="center"/>
          </w:tcPr>
          <w:p>
            <w:pPr>
              <w:keepNext w:val="0"/>
              <w:keepLines w:val="0"/>
              <w:widowControl/>
              <w:suppressLineNumbers w:val="0"/>
              <w:jc w:val="center"/>
              <w:textAlignment w:val="top"/>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市场营销基础</w:t>
            </w:r>
          </w:p>
        </w:tc>
        <w:tc>
          <w:tcPr>
            <w:tcW w:w="699" w:type="dxa"/>
            <w:noWrap/>
            <w:vAlign w:val="center"/>
          </w:tcPr>
          <w:p>
            <w:pPr>
              <w:keepNext w:val="0"/>
              <w:keepLines w:val="0"/>
              <w:widowControl/>
              <w:suppressLineNumbers w:val="0"/>
              <w:jc w:val="center"/>
              <w:textAlignment w:val="center"/>
              <w:rPr>
                <w:rFonts w:hint="default" w:ascii="宋体" w:hAns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36</w:t>
            </w:r>
          </w:p>
        </w:tc>
        <w:tc>
          <w:tcPr>
            <w:tcW w:w="690" w:type="dxa"/>
            <w:noWrap/>
            <w:vAlign w:val="center"/>
          </w:tcPr>
          <w:p>
            <w:pPr>
              <w:keepNext w:val="0"/>
              <w:keepLines w:val="0"/>
              <w:widowControl/>
              <w:suppressLineNumbers w:val="0"/>
              <w:jc w:val="center"/>
              <w:textAlignment w:val="center"/>
              <w:rPr>
                <w:rFonts w:hint="default" w:ascii="宋体" w:hAns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28</w:t>
            </w:r>
          </w:p>
        </w:tc>
        <w:tc>
          <w:tcPr>
            <w:tcW w:w="675" w:type="dxa"/>
            <w:noWrap/>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hAns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hint="eastAsia" w:ascii="宋体" w:hAns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cs="宋体" w:eastAsiaTheme="minorEastAsia"/>
                <w:color w:val="000000" w:themeColor="text1"/>
                <w:kern w:val="0"/>
                <w:sz w:val="21"/>
                <w:szCs w:val="21"/>
                <w:lang w:eastAsia="zh-CN"/>
              </w:rPr>
            </w:pPr>
            <w:r>
              <w:rPr>
                <w:rFonts w:hint="eastAsia" w:ascii="宋体" w:hAnsi="宋体" w:eastAsia="宋体" w:cs="宋体"/>
                <w:i w:val="0"/>
                <w:color w:val="000000" w:themeColor="text1"/>
                <w:kern w:val="0"/>
                <w:sz w:val="21"/>
                <w:szCs w:val="21"/>
                <w:u w:val="none"/>
                <w:lang w:val="en-US" w:eastAsia="zh-CN" w:bidi="ar"/>
              </w:rPr>
              <w:t>3</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经济学基础</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70</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14</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84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5</w:t>
            </w:r>
          </w:p>
        </w:tc>
        <w:tc>
          <w:tcPr>
            <w:tcW w:w="690" w:type="dxa"/>
            <w:noWrap/>
            <w:vAlign w:val="center"/>
          </w:tcPr>
          <w:p>
            <w:pPr>
              <w:jc w:val="center"/>
              <w:rPr>
                <w:rFonts w:hint="eastAsia" w:ascii="宋体" w:cs="宋体" w:eastAsiaTheme="minorEastAsia"/>
                <w:color w:val="000000" w:themeColor="text1"/>
                <w:kern w:val="0"/>
                <w:sz w:val="21"/>
                <w:szCs w:val="21"/>
                <w:lang w:eastAsia="zh-CN"/>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14*6</w:t>
            </w: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hAnsi="宋体" w:cs="宋体"/>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4</w:t>
            </w:r>
          </w:p>
        </w:tc>
        <w:tc>
          <w:tcPr>
            <w:tcW w:w="2318" w:type="dxa"/>
            <w:vAlign w:val="center"/>
          </w:tcPr>
          <w:p>
            <w:pPr>
              <w:keepNext w:val="0"/>
              <w:keepLines w:val="0"/>
              <w:widowControl/>
              <w:suppressLineNumbers w:val="0"/>
              <w:jc w:val="center"/>
              <w:textAlignment w:val="top"/>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电子商务基础</w:t>
            </w:r>
          </w:p>
        </w:tc>
        <w:tc>
          <w:tcPr>
            <w:tcW w:w="699" w:type="dxa"/>
            <w:noWrap/>
            <w:vAlign w:val="center"/>
          </w:tcPr>
          <w:p>
            <w:pPr>
              <w:keepNext w:val="0"/>
              <w:keepLines w:val="0"/>
              <w:widowControl/>
              <w:suppressLineNumbers w:val="0"/>
              <w:jc w:val="both"/>
              <w:textAlignment w:val="center"/>
              <w:rPr>
                <w:rFonts w:hint="default" w:ascii="宋体" w:hAnsi="宋体" w:cs="宋体" w:eastAsiaTheme="minorEastAsia"/>
                <w:color w:val="000000" w:themeColor="text1"/>
                <w:kern w:val="0"/>
                <w:sz w:val="21"/>
                <w:szCs w:val="21"/>
                <w:lang w:val="en-US" w:eastAsia="zh-CN"/>
              </w:rPr>
            </w:pPr>
            <w:r>
              <w:rPr>
                <w:rFonts w:hint="eastAsia" w:ascii="宋体" w:hAnsi="宋体" w:cs="宋体"/>
                <w:color w:val="000000" w:themeColor="text1"/>
                <w:kern w:val="0"/>
                <w:sz w:val="21"/>
                <w:szCs w:val="21"/>
                <w:lang w:val="en-US" w:eastAsia="zh-CN"/>
              </w:rPr>
              <w:t xml:space="preserve"> 56</w:t>
            </w:r>
          </w:p>
        </w:tc>
        <w:tc>
          <w:tcPr>
            <w:tcW w:w="690" w:type="dxa"/>
            <w:noWrap/>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w:t>
            </w:r>
          </w:p>
        </w:tc>
        <w:tc>
          <w:tcPr>
            <w:tcW w:w="675" w:type="dxa"/>
            <w:noWrap/>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72</w:t>
            </w:r>
          </w:p>
        </w:tc>
        <w:tc>
          <w:tcPr>
            <w:tcW w:w="720" w:type="dxa"/>
            <w:vAlign w:val="center"/>
          </w:tcPr>
          <w:p>
            <w:pPr>
              <w:keepNext w:val="0"/>
              <w:keepLines w:val="0"/>
              <w:widowControl/>
              <w:suppressLineNumbers w:val="0"/>
              <w:jc w:val="center"/>
              <w:textAlignment w:val="center"/>
              <w:rPr>
                <w:rFonts w:hint="default" w:ascii="宋体" w:hAnsi="宋体" w:cs="宋体"/>
                <w:color w:val="000000" w:themeColor="text1"/>
                <w:kern w:val="0"/>
                <w:sz w:val="21"/>
                <w:szCs w:val="21"/>
                <w:lang w:val="en-US"/>
              </w:rPr>
            </w:pPr>
            <w:r>
              <w:rPr>
                <w:rFonts w:hint="eastAsia" w:ascii="宋体" w:hAnsi="宋体" w:eastAsia="宋体" w:cs="宋体"/>
                <w:i w:val="0"/>
                <w:color w:val="000000"/>
                <w:kern w:val="0"/>
                <w:sz w:val="21"/>
                <w:szCs w:val="21"/>
                <w:u w:val="none"/>
                <w:lang w:val="en-US" w:eastAsia="zh-CN" w:bidi="ar"/>
              </w:rPr>
              <w:t>4</w:t>
            </w:r>
          </w:p>
        </w:tc>
        <w:tc>
          <w:tcPr>
            <w:tcW w:w="690" w:type="dxa"/>
            <w:noWrap/>
            <w:vAlign w:val="center"/>
          </w:tcPr>
          <w:p>
            <w:pPr>
              <w:jc w:val="center"/>
              <w:rPr>
                <w:rFonts w:hint="eastAsia" w:ascii="宋体" w:cs="宋体" w:eastAsiaTheme="minorEastAsia"/>
                <w:color w:val="000000" w:themeColor="text1"/>
                <w:kern w:val="0"/>
                <w:sz w:val="21"/>
                <w:szCs w:val="21"/>
                <w:lang w:eastAsia="zh-CN"/>
              </w:rPr>
            </w:pPr>
          </w:p>
        </w:tc>
        <w:tc>
          <w:tcPr>
            <w:tcW w:w="705" w:type="dxa"/>
            <w:noWrap/>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18*4</w:t>
            </w: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hint="eastAsia" w:ascii="宋体" w:hAns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基础统计</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48</w:t>
            </w:r>
          </w:p>
        </w:tc>
        <w:tc>
          <w:tcPr>
            <w:tcW w:w="720" w:type="dxa"/>
            <w:vAlign w:val="center"/>
          </w:tcPr>
          <w:p>
            <w:pPr>
              <w:keepNext w:val="0"/>
              <w:keepLines w:val="0"/>
              <w:widowControl/>
              <w:suppressLineNumbers w:val="0"/>
              <w:jc w:val="center"/>
              <w:textAlignment w:val="center"/>
              <w:rPr>
                <w:rFonts w:hint="default" w:ascii="宋体" w:cs="宋体"/>
                <w:color w:val="000000" w:themeColor="text1"/>
                <w:kern w:val="0"/>
                <w:sz w:val="21"/>
                <w:szCs w:val="21"/>
                <w:lang w:val="en-US"/>
              </w:rPr>
            </w:pPr>
            <w:r>
              <w:rPr>
                <w:rFonts w:hint="eastAsia" w:ascii="宋体" w:hAnsi="宋体" w:eastAsia="宋体" w:cs="宋体"/>
                <w:i w:val="0"/>
                <w:color w:val="000000"/>
                <w:kern w:val="0"/>
                <w:sz w:val="21"/>
                <w:szCs w:val="21"/>
                <w:u w:val="none"/>
                <w:lang w:val="en-US" w:eastAsia="zh-CN" w:bidi="ar"/>
              </w:rPr>
              <w:t>2.5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12*4</w:t>
            </w: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物流基础</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50</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56</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14*4</w:t>
            </w: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7</w:t>
            </w:r>
          </w:p>
        </w:tc>
        <w:tc>
          <w:tcPr>
            <w:tcW w:w="2318" w:type="dxa"/>
            <w:vAlign w:val="center"/>
          </w:tcPr>
          <w:p>
            <w:pPr>
              <w:keepNext w:val="0"/>
              <w:keepLines w:val="0"/>
              <w:widowControl/>
              <w:suppressLineNumbers w:val="0"/>
              <w:jc w:val="center"/>
              <w:textAlignment w:val="top"/>
              <w:rPr>
                <w:rFonts w:hint="default"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基础会计</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48</w:t>
            </w:r>
          </w:p>
        </w:tc>
        <w:tc>
          <w:tcPr>
            <w:tcW w:w="720" w:type="dxa"/>
            <w:vAlign w:val="center"/>
          </w:tcPr>
          <w:p>
            <w:pPr>
              <w:keepNext w:val="0"/>
              <w:keepLines w:val="0"/>
              <w:widowControl/>
              <w:suppressLineNumbers w:val="0"/>
              <w:jc w:val="center"/>
              <w:textAlignment w:val="center"/>
              <w:rPr>
                <w:rFonts w:hint="default" w:ascii="宋体" w:cs="宋体"/>
                <w:color w:val="000000" w:themeColor="text1"/>
                <w:kern w:val="0"/>
                <w:sz w:val="21"/>
                <w:szCs w:val="21"/>
                <w:lang w:val="en-US"/>
              </w:rPr>
            </w:pPr>
            <w:r>
              <w:rPr>
                <w:rFonts w:hint="eastAsia" w:ascii="宋体" w:hAnsi="宋体" w:eastAsia="宋体" w:cs="宋体"/>
                <w:i w:val="0"/>
                <w:color w:val="000000"/>
                <w:kern w:val="0"/>
                <w:sz w:val="21"/>
                <w:szCs w:val="21"/>
                <w:u w:val="none"/>
                <w:lang w:val="en-US" w:eastAsia="zh-CN" w:bidi="ar"/>
              </w:rPr>
              <w:t>2.5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12*4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restart"/>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专</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业</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核</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心</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课</w:t>
            </w: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市场调查与预测</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网店美工</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18</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30</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48</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2</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16*3</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实践</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网店运营与推广</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网络营销实务</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56</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72</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18*4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电商文案写作</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网页设计与网站建设</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7</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商务谈判与推销技巧</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8</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移动电子商务</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9</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短视频制作与编辑</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03"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939"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8" w:hRule="atLeast"/>
          <w:jc w:val="center"/>
        </w:trPr>
        <w:tc>
          <w:tcPr>
            <w:tcW w:w="426" w:type="dxa"/>
            <w:vMerge w:val="continue"/>
            <w:vAlign w:val="center"/>
          </w:tcPr>
          <w:p>
            <w:pPr>
              <w:widowControl/>
              <w:jc w:val="center"/>
              <w:rPr>
                <w:rFonts w:ascii="宋体" w:cs="宋体"/>
                <w:color w:val="000000" w:themeColor="text1"/>
                <w:kern w:val="0"/>
                <w:szCs w:val="21"/>
              </w:rPr>
            </w:pPr>
          </w:p>
        </w:tc>
        <w:tc>
          <w:tcPr>
            <w:tcW w:w="453" w:type="dxa"/>
            <w:gridSpan w:val="2"/>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职业技能训练</w:t>
            </w:r>
          </w:p>
        </w:tc>
        <w:tc>
          <w:tcPr>
            <w:tcW w:w="446" w:type="dxa"/>
            <w:noWrap/>
            <w:vAlign w:val="center"/>
          </w:tcPr>
          <w:p>
            <w:pPr>
              <w:widowControl/>
              <w:jc w:val="left"/>
              <w:rPr>
                <w:rFonts w:ascii="宋体" w:cs="宋体"/>
                <w:color w:val="000000" w:themeColor="text1"/>
                <w:kern w:val="0"/>
                <w:sz w:val="21"/>
                <w:szCs w:val="21"/>
              </w:rPr>
            </w:pPr>
            <w:r>
              <w:rPr>
                <w:rFonts w:ascii="宋体" w:hAnsi="宋体" w:cs="宋体"/>
                <w:color w:val="000000" w:themeColor="text1"/>
                <w:kern w:val="0"/>
                <w:sz w:val="21"/>
                <w:szCs w:val="21"/>
              </w:rPr>
              <w:t>1</w:t>
            </w:r>
          </w:p>
        </w:tc>
        <w:tc>
          <w:tcPr>
            <w:tcW w:w="2318" w:type="dxa"/>
            <w:vAlign w:val="center"/>
          </w:tcPr>
          <w:p>
            <w:pPr>
              <w:widowControl/>
              <w:spacing w:line="300" w:lineRule="exact"/>
              <w:jc w:val="center"/>
              <w:rPr>
                <w:rFonts w:ascii="宋体" w:cs="宋体"/>
                <w:color w:val="000000" w:themeColor="text1"/>
                <w:kern w:val="0"/>
                <w:sz w:val="21"/>
                <w:szCs w:val="21"/>
              </w:rPr>
            </w:pPr>
            <w:r>
              <w:rPr>
                <w:rFonts w:hint="eastAsia" w:ascii="宋体" w:hAnsi="宋体"/>
                <w:bCs/>
                <w:color w:val="000000" w:themeColor="text1"/>
                <w:sz w:val="21"/>
                <w:szCs w:val="21"/>
              </w:rPr>
              <w:t>职业心理素质训练</w:t>
            </w:r>
          </w:p>
        </w:tc>
        <w:tc>
          <w:tcPr>
            <w:tcW w:w="699" w:type="dxa"/>
            <w:noWrap/>
            <w:vAlign w:val="center"/>
          </w:tcPr>
          <w:p>
            <w:pPr>
              <w:widowControl/>
              <w:spacing w:line="300" w:lineRule="exact"/>
              <w:jc w:val="center"/>
              <w:rPr>
                <w:rFonts w:ascii="宋体" w:cs="宋体"/>
                <w:color w:val="000000" w:themeColor="text1"/>
                <w:kern w:val="0"/>
                <w:sz w:val="21"/>
                <w:szCs w:val="21"/>
              </w:rPr>
            </w:pPr>
            <w:r>
              <w:rPr>
                <w:rFonts w:ascii="宋体" w:cs="宋体"/>
                <w:bCs/>
                <w:color w:val="000000" w:themeColor="text1"/>
                <w:kern w:val="0"/>
                <w:sz w:val="21"/>
                <w:szCs w:val="21"/>
              </w:rPr>
              <w:t>0</w:t>
            </w:r>
          </w:p>
        </w:tc>
        <w:tc>
          <w:tcPr>
            <w:tcW w:w="690" w:type="dxa"/>
            <w:noWrap/>
            <w:vAlign w:val="center"/>
          </w:tcPr>
          <w:p>
            <w:pPr>
              <w:widowControl/>
              <w:spacing w:line="300" w:lineRule="exact"/>
              <w:jc w:val="center"/>
              <w:rPr>
                <w:rFonts w:ascii="宋体" w:cs="宋体"/>
                <w:color w:val="000000" w:themeColor="text1"/>
                <w:kern w:val="0"/>
                <w:sz w:val="21"/>
                <w:szCs w:val="21"/>
              </w:rPr>
            </w:pPr>
            <w:r>
              <w:rPr>
                <w:rFonts w:hint="eastAsia" w:ascii="宋体" w:hAnsi="宋体" w:cs="宋体"/>
                <w:bCs/>
                <w:color w:val="000000" w:themeColor="text1"/>
                <w:kern w:val="0"/>
                <w:sz w:val="21"/>
                <w:szCs w:val="21"/>
                <w:lang w:val="en-US" w:eastAsia="zh-CN"/>
              </w:rPr>
              <w:t>48</w:t>
            </w:r>
          </w:p>
        </w:tc>
        <w:tc>
          <w:tcPr>
            <w:tcW w:w="675" w:type="dxa"/>
            <w:noWrap/>
            <w:vAlign w:val="center"/>
          </w:tcPr>
          <w:p>
            <w:pPr>
              <w:widowControl/>
              <w:spacing w:line="300" w:lineRule="exact"/>
              <w:jc w:val="center"/>
              <w:rPr>
                <w:rFonts w:ascii="宋体" w:cs="宋体"/>
                <w:color w:val="000000" w:themeColor="text1"/>
                <w:kern w:val="0"/>
                <w:sz w:val="21"/>
                <w:szCs w:val="21"/>
              </w:rPr>
            </w:pPr>
            <w:r>
              <w:rPr>
                <w:rFonts w:hint="eastAsia" w:ascii="宋体" w:hAnsi="宋体" w:cs="宋体"/>
                <w:bCs/>
                <w:color w:val="000000" w:themeColor="text1"/>
                <w:kern w:val="0"/>
                <w:sz w:val="21"/>
                <w:szCs w:val="21"/>
                <w:lang w:val="en-US" w:eastAsia="zh-CN"/>
              </w:rPr>
              <w:t>48</w:t>
            </w:r>
          </w:p>
        </w:tc>
        <w:tc>
          <w:tcPr>
            <w:tcW w:w="720" w:type="dxa"/>
            <w:vAlign w:val="center"/>
          </w:tcPr>
          <w:p>
            <w:pPr>
              <w:widowControl/>
              <w:jc w:val="center"/>
              <w:rPr>
                <w:rFonts w:ascii="宋体" w:cs="宋体"/>
                <w:color w:val="000000" w:themeColor="text1"/>
                <w:kern w:val="0"/>
                <w:sz w:val="21"/>
                <w:szCs w:val="21"/>
              </w:rPr>
            </w:pPr>
            <w:r>
              <w:rPr>
                <w:rFonts w:hint="eastAsia" w:ascii="宋体" w:cs="宋体"/>
                <w:color w:val="000000" w:themeColor="text1"/>
                <w:kern w:val="0"/>
                <w:sz w:val="21"/>
                <w:szCs w:val="21"/>
                <w:lang w:val="en-US" w:eastAsia="zh-CN"/>
              </w:rPr>
              <w:t>2</w:t>
            </w:r>
          </w:p>
        </w:tc>
        <w:tc>
          <w:tcPr>
            <w:tcW w:w="690" w:type="dxa"/>
            <w:noWrap/>
            <w:vAlign w:val="center"/>
          </w:tcPr>
          <w:p>
            <w:pPr>
              <w:widowControl/>
              <w:spacing w:line="300" w:lineRule="exact"/>
              <w:jc w:val="center"/>
              <w:rPr>
                <w:rFonts w:ascii="宋体" w:cs="宋体"/>
                <w:color w:val="000000" w:themeColor="text1"/>
                <w:kern w:val="0"/>
                <w:sz w:val="21"/>
                <w:szCs w:val="21"/>
              </w:rPr>
            </w:pPr>
          </w:p>
        </w:tc>
        <w:tc>
          <w:tcPr>
            <w:tcW w:w="705" w:type="dxa"/>
            <w:noWrap/>
            <w:vAlign w:val="center"/>
          </w:tcPr>
          <w:p>
            <w:pPr>
              <w:widowControl/>
              <w:spacing w:line="300" w:lineRule="exact"/>
              <w:jc w:val="center"/>
              <w:rPr>
                <w:rFonts w:ascii="宋体" w:cs="宋体"/>
                <w:color w:val="000000" w:themeColor="text1"/>
                <w:kern w:val="0"/>
                <w:sz w:val="21"/>
                <w:szCs w:val="21"/>
              </w:rPr>
            </w:pPr>
          </w:p>
        </w:tc>
        <w:tc>
          <w:tcPr>
            <w:tcW w:w="705"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24*1</w:t>
            </w:r>
          </w:p>
        </w:tc>
        <w:tc>
          <w:tcPr>
            <w:tcW w:w="690"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24*1</w:t>
            </w:r>
          </w:p>
        </w:tc>
        <w:tc>
          <w:tcPr>
            <w:tcW w:w="705" w:type="dxa"/>
            <w:noWrap/>
            <w:vAlign w:val="center"/>
          </w:tcPr>
          <w:p>
            <w:pPr>
              <w:widowControl/>
              <w:spacing w:line="300" w:lineRule="exact"/>
              <w:jc w:val="center"/>
              <w:rPr>
                <w:rFonts w:ascii="宋体" w:cs="宋体"/>
                <w:color w:val="000000" w:themeColor="text1"/>
                <w:kern w:val="0"/>
                <w:sz w:val="21"/>
                <w:szCs w:val="21"/>
              </w:rPr>
            </w:pPr>
          </w:p>
        </w:tc>
        <w:tc>
          <w:tcPr>
            <w:tcW w:w="720" w:type="dxa"/>
            <w:noWrap/>
            <w:vAlign w:val="center"/>
          </w:tcPr>
          <w:p>
            <w:pPr>
              <w:widowControl/>
              <w:spacing w:line="300" w:lineRule="exact"/>
              <w:jc w:val="center"/>
              <w:rPr>
                <w:rFonts w:ascii="宋体" w:cs="宋体"/>
                <w:color w:val="000000" w:themeColor="text1"/>
                <w:kern w:val="0"/>
                <w:sz w:val="21"/>
                <w:szCs w:val="21"/>
              </w:rPr>
            </w:pPr>
          </w:p>
        </w:tc>
        <w:tc>
          <w:tcPr>
            <w:tcW w:w="1203" w:type="dxa"/>
            <w:noWrap/>
            <w:vAlign w:val="center"/>
          </w:tcPr>
          <w:p>
            <w:pPr>
              <w:widowControl/>
              <w:spacing w:line="300" w:lineRule="exact"/>
              <w:jc w:val="center"/>
              <w:rPr>
                <w:rFonts w:ascii="宋体" w:cs="宋体"/>
                <w:color w:val="000000" w:themeColor="text1"/>
                <w:kern w:val="0"/>
                <w:sz w:val="21"/>
                <w:szCs w:val="21"/>
              </w:rPr>
            </w:pPr>
            <w:r>
              <w:rPr>
                <w:rFonts w:hint="eastAsia" w:ascii="宋体" w:hAnsi="宋体" w:cs="宋体"/>
                <w:bCs/>
                <w:color w:val="000000" w:themeColor="text1"/>
                <w:kern w:val="0"/>
                <w:sz w:val="21"/>
                <w:szCs w:val="21"/>
                <w:lang w:eastAsia="zh-CN"/>
              </w:rPr>
              <w:t>实践</w:t>
            </w:r>
          </w:p>
        </w:tc>
        <w:tc>
          <w:tcPr>
            <w:tcW w:w="939"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2318" w:type="dxa"/>
            <w:vAlign w:val="center"/>
          </w:tcPr>
          <w:p>
            <w:pPr>
              <w:widowControl/>
              <w:spacing w:line="300" w:lineRule="exact"/>
              <w:jc w:val="center"/>
              <w:rPr>
                <w:rFonts w:ascii="宋体" w:cs="宋体"/>
                <w:color w:val="000000" w:themeColor="text1"/>
                <w:kern w:val="0"/>
                <w:szCs w:val="21"/>
              </w:rPr>
            </w:pPr>
            <w:r>
              <w:rPr>
                <w:rFonts w:hint="eastAsia" w:ascii="宋体"/>
                <w:bCs/>
                <w:color w:val="000000" w:themeColor="text1"/>
                <w:szCs w:val="21"/>
                <w:lang w:eastAsia="zh-CN"/>
              </w:rPr>
              <w:t>网店美工实训</w:t>
            </w:r>
          </w:p>
        </w:tc>
        <w:tc>
          <w:tcPr>
            <w:tcW w:w="699" w:type="dxa"/>
            <w:noWrap/>
            <w:vAlign w:val="center"/>
          </w:tcPr>
          <w:p>
            <w:pPr>
              <w:widowControl/>
              <w:spacing w:line="300" w:lineRule="exact"/>
              <w:jc w:val="center"/>
              <w:rPr>
                <w:rFonts w:ascii="宋体" w:cs="宋体"/>
                <w:color w:val="000000" w:themeColor="text1"/>
                <w:kern w:val="0"/>
                <w:sz w:val="21"/>
                <w:szCs w:val="21"/>
              </w:rPr>
            </w:pPr>
            <w:r>
              <w:rPr>
                <w:rFonts w:ascii="宋体" w:cs="宋体"/>
                <w:bCs/>
                <w:color w:val="000000" w:themeColor="text1"/>
                <w:kern w:val="0"/>
                <w:sz w:val="21"/>
                <w:szCs w:val="21"/>
              </w:rPr>
              <w:t>0</w:t>
            </w:r>
          </w:p>
        </w:tc>
        <w:tc>
          <w:tcPr>
            <w:tcW w:w="690"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w:t>
            </w:r>
          </w:p>
        </w:tc>
        <w:tc>
          <w:tcPr>
            <w:tcW w:w="675"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w:t>
            </w:r>
          </w:p>
        </w:tc>
        <w:tc>
          <w:tcPr>
            <w:tcW w:w="720" w:type="dxa"/>
            <w:vAlign w:val="center"/>
          </w:tcPr>
          <w:p>
            <w:pPr>
              <w:jc w:val="center"/>
              <w:rPr>
                <w:rFonts w:ascii="宋体" w:cs="宋体"/>
                <w:color w:val="000000" w:themeColor="text1"/>
                <w:kern w:val="0"/>
                <w:sz w:val="21"/>
                <w:szCs w:val="21"/>
              </w:rPr>
            </w:pPr>
            <w:r>
              <w:rPr>
                <w:rFonts w:ascii="宋体" w:cs="宋体"/>
                <w:color w:val="000000" w:themeColor="text1"/>
                <w:kern w:val="0"/>
                <w:sz w:val="21"/>
                <w:szCs w:val="21"/>
              </w:rPr>
              <w:t>1</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r>
              <w:rPr>
                <w:rFonts w:ascii="宋体" w:hAnsi="宋体" w:cs="宋体"/>
                <w:bCs/>
                <w:color w:val="000000" w:themeColor="text1"/>
                <w:kern w:val="0"/>
                <w:szCs w:val="21"/>
              </w:rPr>
              <w:t>24*1</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20" w:type="dxa"/>
            <w:noWrap/>
            <w:vAlign w:val="center"/>
          </w:tcPr>
          <w:p>
            <w:pPr>
              <w:widowControl/>
              <w:spacing w:line="300" w:lineRule="exact"/>
              <w:jc w:val="center"/>
              <w:rPr>
                <w:rFonts w:ascii="宋体" w:cs="宋体"/>
                <w:color w:val="000000" w:themeColor="text1"/>
                <w:kern w:val="0"/>
                <w:szCs w:val="21"/>
              </w:rPr>
            </w:pPr>
          </w:p>
        </w:tc>
        <w:tc>
          <w:tcPr>
            <w:tcW w:w="1203"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 w:val="18"/>
                <w:szCs w:val="18"/>
              </w:rPr>
              <w:t>技能竞赛</w:t>
            </w:r>
          </w:p>
        </w:tc>
        <w:tc>
          <w:tcPr>
            <w:tcW w:w="939"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hint="eastAsia" w:ascii="宋体" w:hAnsi="宋体" w:cs="宋体" w:eastAsiaTheme="minorEastAsia"/>
                <w:color w:val="000000" w:themeColor="text1"/>
                <w:kern w:val="0"/>
                <w:szCs w:val="21"/>
                <w:lang w:val="en-US" w:eastAsia="zh-CN"/>
              </w:rPr>
            </w:pPr>
            <w:r>
              <w:rPr>
                <w:rFonts w:hint="eastAsia" w:ascii="宋体" w:hAnsi="宋体" w:cs="宋体"/>
                <w:color w:val="000000" w:themeColor="text1"/>
                <w:kern w:val="0"/>
                <w:szCs w:val="21"/>
                <w:lang w:val="en-US" w:eastAsia="zh-CN"/>
              </w:rPr>
              <w:t>3</w:t>
            </w:r>
          </w:p>
        </w:tc>
        <w:tc>
          <w:tcPr>
            <w:tcW w:w="2318" w:type="dxa"/>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网店运营平台模拟实训</w:t>
            </w:r>
          </w:p>
        </w:tc>
        <w:tc>
          <w:tcPr>
            <w:tcW w:w="699" w:type="dxa"/>
            <w:noWrap/>
            <w:vAlign w:val="center"/>
          </w:tcPr>
          <w:p>
            <w:pPr>
              <w:widowControl/>
              <w:spacing w:line="300" w:lineRule="exact"/>
              <w:jc w:val="center"/>
              <w:rPr>
                <w:rFonts w:ascii="宋体" w:cs="宋体"/>
                <w:color w:val="000000" w:themeColor="text1"/>
                <w:kern w:val="0"/>
                <w:sz w:val="21"/>
                <w:szCs w:val="21"/>
              </w:rPr>
            </w:pPr>
            <w:r>
              <w:rPr>
                <w:rFonts w:ascii="宋体" w:cs="宋体"/>
                <w:bCs/>
                <w:color w:val="000000" w:themeColor="text1"/>
                <w:kern w:val="0"/>
                <w:sz w:val="21"/>
                <w:szCs w:val="21"/>
              </w:rPr>
              <w:t>0</w:t>
            </w:r>
          </w:p>
        </w:tc>
        <w:tc>
          <w:tcPr>
            <w:tcW w:w="690"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48</w:t>
            </w:r>
          </w:p>
        </w:tc>
        <w:tc>
          <w:tcPr>
            <w:tcW w:w="675"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48</w:t>
            </w:r>
          </w:p>
        </w:tc>
        <w:tc>
          <w:tcPr>
            <w:tcW w:w="720" w:type="dxa"/>
            <w:vAlign w:val="center"/>
          </w:tcPr>
          <w:p>
            <w:pPr>
              <w:jc w:val="center"/>
              <w:rPr>
                <w:rFonts w:ascii="宋体" w:cs="宋体"/>
                <w:color w:val="000000" w:themeColor="text1"/>
                <w:kern w:val="0"/>
                <w:sz w:val="21"/>
                <w:szCs w:val="21"/>
              </w:rPr>
            </w:pPr>
            <w:r>
              <w:rPr>
                <w:rFonts w:ascii="宋体" w:cs="宋体"/>
                <w:color w:val="000000" w:themeColor="text1"/>
                <w:kern w:val="0"/>
                <w:sz w:val="21"/>
                <w:szCs w:val="21"/>
              </w:rPr>
              <w:t>2</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r>
              <w:rPr>
                <w:rFonts w:ascii="宋体" w:hAnsi="宋体" w:cs="宋体"/>
                <w:bCs/>
                <w:color w:val="000000" w:themeColor="text1"/>
                <w:kern w:val="0"/>
                <w:szCs w:val="21"/>
              </w:rPr>
              <w:t>24*2</w:t>
            </w:r>
          </w:p>
        </w:tc>
        <w:tc>
          <w:tcPr>
            <w:tcW w:w="705" w:type="dxa"/>
            <w:noWrap/>
            <w:vAlign w:val="center"/>
          </w:tcPr>
          <w:p>
            <w:pPr>
              <w:widowControl/>
              <w:spacing w:line="300" w:lineRule="exact"/>
              <w:jc w:val="center"/>
              <w:rPr>
                <w:rFonts w:ascii="宋体" w:cs="宋体"/>
                <w:color w:val="000000" w:themeColor="text1"/>
                <w:kern w:val="0"/>
                <w:szCs w:val="21"/>
              </w:rPr>
            </w:pPr>
          </w:p>
        </w:tc>
        <w:tc>
          <w:tcPr>
            <w:tcW w:w="720" w:type="dxa"/>
            <w:noWrap/>
            <w:vAlign w:val="center"/>
          </w:tcPr>
          <w:p>
            <w:pPr>
              <w:widowControl/>
              <w:spacing w:line="300" w:lineRule="exact"/>
              <w:jc w:val="center"/>
              <w:rPr>
                <w:rFonts w:ascii="宋体" w:cs="宋体"/>
                <w:color w:val="000000" w:themeColor="text1"/>
                <w:kern w:val="0"/>
                <w:szCs w:val="21"/>
              </w:rPr>
            </w:pPr>
          </w:p>
        </w:tc>
        <w:tc>
          <w:tcPr>
            <w:tcW w:w="1203"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 w:val="18"/>
                <w:szCs w:val="18"/>
              </w:rPr>
              <w:t>技能竞赛</w:t>
            </w:r>
          </w:p>
        </w:tc>
        <w:tc>
          <w:tcPr>
            <w:tcW w:w="939"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5"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hint="eastAsia" w:ascii="宋体" w:hAnsi="宋体" w:cs="宋体" w:eastAsiaTheme="minorEastAsia"/>
                <w:color w:val="000000" w:themeColor="text1"/>
                <w:kern w:val="0"/>
                <w:szCs w:val="21"/>
                <w:lang w:val="en-US" w:eastAsia="zh-CN"/>
              </w:rPr>
            </w:pPr>
            <w:r>
              <w:rPr>
                <w:rFonts w:hint="eastAsia" w:ascii="宋体" w:hAnsi="宋体" w:cs="宋体"/>
                <w:color w:val="000000" w:themeColor="text1"/>
                <w:kern w:val="0"/>
                <w:szCs w:val="21"/>
                <w:lang w:val="en-US" w:eastAsia="zh-CN"/>
              </w:rPr>
              <w:t>4</w:t>
            </w:r>
          </w:p>
        </w:tc>
        <w:tc>
          <w:tcPr>
            <w:tcW w:w="2318" w:type="dxa"/>
            <w:vAlign w:val="center"/>
          </w:tcPr>
          <w:p>
            <w:pPr>
              <w:widowControl/>
              <w:spacing w:line="300" w:lineRule="exact"/>
              <w:jc w:val="center"/>
              <w:rPr>
                <w:rFonts w:ascii="宋体" w:cs="宋体"/>
                <w:color w:val="000000" w:themeColor="text1"/>
                <w:kern w:val="0"/>
                <w:szCs w:val="21"/>
              </w:rPr>
            </w:pPr>
            <w:r>
              <w:rPr>
                <w:rFonts w:hint="eastAsia" w:ascii="宋体" w:cs="宋体"/>
                <w:bCs/>
                <w:color w:val="000000" w:themeColor="text1"/>
                <w:kern w:val="0"/>
                <w:szCs w:val="21"/>
                <w:lang w:eastAsia="zh-CN"/>
              </w:rPr>
              <w:t>移动电子商务实训</w:t>
            </w:r>
          </w:p>
        </w:tc>
        <w:tc>
          <w:tcPr>
            <w:tcW w:w="699" w:type="dxa"/>
            <w:noWrap/>
            <w:vAlign w:val="center"/>
          </w:tcPr>
          <w:p>
            <w:pPr>
              <w:widowControl/>
              <w:spacing w:line="300" w:lineRule="exact"/>
              <w:jc w:val="center"/>
              <w:rPr>
                <w:rFonts w:ascii="宋体" w:cs="宋体"/>
                <w:color w:val="000000" w:themeColor="text1"/>
                <w:kern w:val="0"/>
                <w:sz w:val="21"/>
                <w:szCs w:val="21"/>
              </w:rPr>
            </w:pPr>
            <w:r>
              <w:rPr>
                <w:rFonts w:ascii="宋体" w:cs="宋体"/>
                <w:bCs/>
                <w:color w:val="000000" w:themeColor="text1"/>
                <w:kern w:val="0"/>
                <w:sz w:val="21"/>
                <w:szCs w:val="21"/>
              </w:rPr>
              <w:t>0</w:t>
            </w:r>
          </w:p>
        </w:tc>
        <w:tc>
          <w:tcPr>
            <w:tcW w:w="690"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w:t>
            </w:r>
          </w:p>
        </w:tc>
        <w:tc>
          <w:tcPr>
            <w:tcW w:w="675"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w:t>
            </w:r>
          </w:p>
        </w:tc>
        <w:tc>
          <w:tcPr>
            <w:tcW w:w="720" w:type="dxa"/>
            <w:vAlign w:val="center"/>
          </w:tcPr>
          <w:p>
            <w:pPr>
              <w:jc w:val="center"/>
              <w:rPr>
                <w:rFonts w:ascii="宋体" w:cs="宋体"/>
                <w:color w:val="000000" w:themeColor="text1"/>
                <w:kern w:val="0"/>
                <w:sz w:val="21"/>
                <w:szCs w:val="21"/>
              </w:rPr>
            </w:pPr>
            <w:r>
              <w:rPr>
                <w:rFonts w:ascii="宋体" w:cs="宋体"/>
                <w:color w:val="000000" w:themeColor="text1"/>
                <w:kern w:val="0"/>
                <w:sz w:val="21"/>
                <w:szCs w:val="21"/>
              </w:rPr>
              <w:t>1</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p>
        </w:tc>
        <w:tc>
          <w:tcPr>
            <w:tcW w:w="690" w:type="dxa"/>
            <w:noWrap/>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24*1</w:t>
            </w:r>
          </w:p>
        </w:tc>
        <w:tc>
          <w:tcPr>
            <w:tcW w:w="705" w:type="dxa"/>
            <w:noWrap/>
            <w:vAlign w:val="center"/>
          </w:tcPr>
          <w:p>
            <w:pPr>
              <w:widowControl/>
              <w:spacing w:line="300" w:lineRule="exact"/>
              <w:jc w:val="center"/>
              <w:rPr>
                <w:rFonts w:ascii="宋体" w:cs="宋体"/>
                <w:color w:val="000000" w:themeColor="text1"/>
                <w:kern w:val="0"/>
                <w:szCs w:val="21"/>
              </w:rPr>
            </w:pPr>
          </w:p>
        </w:tc>
        <w:tc>
          <w:tcPr>
            <w:tcW w:w="720" w:type="dxa"/>
            <w:noWrap/>
            <w:vAlign w:val="center"/>
          </w:tcPr>
          <w:p>
            <w:pPr>
              <w:widowControl/>
              <w:spacing w:line="300" w:lineRule="exact"/>
              <w:jc w:val="center"/>
              <w:rPr>
                <w:rFonts w:ascii="宋体" w:cs="宋体"/>
                <w:color w:val="000000" w:themeColor="text1"/>
                <w:kern w:val="0"/>
                <w:szCs w:val="21"/>
              </w:rPr>
            </w:pPr>
          </w:p>
        </w:tc>
        <w:tc>
          <w:tcPr>
            <w:tcW w:w="1203"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 w:val="18"/>
                <w:szCs w:val="18"/>
              </w:rPr>
              <w:t>技能竞赛</w:t>
            </w:r>
          </w:p>
        </w:tc>
        <w:tc>
          <w:tcPr>
            <w:tcW w:w="939"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hint="eastAsia" w:ascii="宋体" w:cs="宋体" w:eastAsiaTheme="minorEastAsia"/>
                <w:color w:val="000000" w:themeColor="text1"/>
                <w:kern w:val="0"/>
                <w:szCs w:val="21"/>
                <w:lang w:eastAsia="zh-CN"/>
              </w:rPr>
            </w:pPr>
            <w:r>
              <w:rPr>
                <w:rFonts w:hint="eastAsia" w:ascii="宋体" w:hAnsi="宋体" w:cs="宋体"/>
                <w:color w:val="000000" w:themeColor="text1"/>
                <w:kern w:val="0"/>
                <w:szCs w:val="21"/>
                <w:lang w:val="en-US" w:eastAsia="zh-CN"/>
              </w:rPr>
              <w:t>5</w:t>
            </w:r>
          </w:p>
        </w:tc>
        <w:tc>
          <w:tcPr>
            <w:tcW w:w="2318" w:type="dxa"/>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ERP</w:t>
            </w:r>
            <w:r>
              <w:rPr>
                <w:rFonts w:hint="eastAsia" w:ascii="宋体" w:hAnsi="宋体" w:cs="宋体"/>
                <w:bCs/>
                <w:color w:val="000000" w:themeColor="text1"/>
                <w:kern w:val="0"/>
                <w:szCs w:val="21"/>
              </w:rPr>
              <w:t>沙盘模拟实训</w:t>
            </w:r>
          </w:p>
        </w:tc>
        <w:tc>
          <w:tcPr>
            <w:tcW w:w="699" w:type="dxa"/>
            <w:noWrap/>
            <w:vAlign w:val="center"/>
          </w:tcPr>
          <w:p>
            <w:pPr>
              <w:widowControl/>
              <w:spacing w:line="300" w:lineRule="exact"/>
              <w:jc w:val="center"/>
              <w:rPr>
                <w:rFonts w:ascii="宋体" w:cs="宋体"/>
                <w:color w:val="000000" w:themeColor="text1"/>
                <w:kern w:val="0"/>
                <w:sz w:val="21"/>
                <w:szCs w:val="21"/>
              </w:rPr>
            </w:pPr>
            <w:r>
              <w:rPr>
                <w:rFonts w:ascii="宋体" w:cs="宋体"/>
                <w:bCs/>
                <w:color w:val="000000" w:themeColor="text1"/>
                <w:kern w:val="0"/>
                <w:sz w:val="21"/>
                <w:szCs w:val="21"/>
              </w:rPr>
              <w:t>0</w:t>
            </w:r>
          </w:p>
        </w:tc>
        <w:tc>
          <w:tcPr>
            <w:tcW w:w="690"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w:t>
            </w:r>
          </w:p>
        </w:tc>
        <w:tc>
          <w:tcPr>
            <w:tcW w:w="675"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w:t>
            </w:r>
          </w:p>
        </w:tc>
        <w:tc>
          <w:tcPr>
            <w:tcW w:w="720" w:type="dxa"/>
            <w:vAlign w:val="center"/>
          </w:tcPr>
          <w:p>
            <w:pPr>
              <w:jc w:val="center"/>
              <w:rPr>
                <w:rFonts w:ascii="宋体" w:cs="宋体"/>
                <w:color w:val="000000" w:themeColor="text1"/>
                <w:kern w:val="0"/>
                <w:sz w:val="21"/>
                <w:szCs w:val="21"/>
              </w:rPr>
            </w:pPr>
            <w:r>
              <w:rPr>
                <w:rFonts w:ascii="宋体" w:cs="宋体"/>
                <w:color w:val="000000" w:themeColor="text1"/>
                <w:kern w:val="0"/>
                <w:sz w:val="21"/>
                <w:szCs w:val="21"/>
              </w:rPr>
              <w:t>1</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r>
              <w:rPr>
                <w:rFonts w:ascii="宋体" w:hAnsi="宋体" w:cs="宋体"/>
                <w:bCs/>
                <w:color w:val="000000" w:themeColor="text1"/>
                <w:kern w:val="0"/>
                <w:szCs w:val="21"/>
              </w:rPr>
              <w:t>24*1</w:t>
            </w:r>
          </w:p>
        </w:tc>
        <w:tc>
          <w:tcPr>
            <w:tcW w:w="705" w:type="dxa"/>
            <w:noWrap/>
            <w:vAlign w:val="center"/>
          </w:tcPr>
          <w:p>
            <w:pPr>
              <w:widowControl/>
              <w:spacing w:line="300" w:lineRule="exact"/>
              <w:jc w:val="center"/>
              <w:rPr>
                <w:rFonts w:ascii="宋体" w:cs="宋体"/>
                <w:color w:val="000000" w:themeColor="text1"/>
                <w:kern w:val="0"/>
                <w:szCs w:val="21"/>
              </w:rPr>
            </w:pPr>
          </w:p>
        </w:tc>
        <w:tc>
          <w:tcPr>
            <w:tcW w:w="720" w:type="dxa"/>
            <w:noWrap/>
            <w:vAlign w:val="center"/>
          </w:tcPr>
          <w:p>
            <w:pPr>
              <w:widowControl/>
              <w:spacing w:line="300" w:lineRule="exact"/>
              <w:jc w:val="center"/>
              <w:rPr>
                <w:rFonts w:ascii="宋体" w:cs="宋体"/>
                <w:color w:val="000000" w:themeColor="text1"/>
                <w:kern w:val="0"/>
                <w:szCs w:val="21"/>
              </w:rPr>
            </w:pPr>
          </w:p>
        </w:tc>
        <w:tc>
          <w:tcPr>
            <w:tcW w:w="1203"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 w:val="18"/>
                <w:szCs w:val="18"/>
                <w:lang w:eastAsia="zh-CN"/>
              </w:rPr>
              <w:t>实践</w:t>
            </w:r>
          </w:p>
        </w:tc>
        <w:tc>
          <w:tcPr>
            <w:tcW w:w="939"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000000" w:themeColor="text1"/>
                <w:kern w:val="0"/>
                <w:szCs w:val="21"/>
              </w:rPr>
            </w:pPr>
          </w:p>
        </w:tc>
        <w:tc>
          <w:tcPr>
            <w:tcW w:w="453" w:type="dxa"/>
            <w:gridSpan w:val="2"/>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综合实践</w:t>
            </w: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1</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认知实习</w:t>
            </w:r>
          </w:p>
        </w:tc>
        <w:tc>
          <w:tcPr>
            <w:tcW w:w="699" w:type="dxa"/>
            <w:noWrap/>
            <w:vAlign w:val="center"/>
          </w:tcPr>
          <w:p>
            <w:pPr>
              <w:widowControl/>
              <w:jc w:val="center"/>
              <w:rPr>
                <w:rFonts w:ascii="宋体" w:cs="宋体"/>
                <w:color w:val="000000" w:themeColor="text1"/>
                <w:kern w:val="0"/>
                <w:sz w:val="21"/>
                <w:szCs w:val="21"/>
              </w:rPr>
            </w:pPr>
            <w:r>
              <w:rPr>
                <w:rFonts w:hint="eastAsia" w:ascii="宋体" w:hAnsi="宋体" w:cs="宋体"/>
                <w:color w:val="000000" w:themeColor="text1"/>
                <w:kern w:val="0"/>
                <w:sz w:val="21"/>
                <w:szCs w:val="21"/>
                <w:lang w:val="en-US" w:eastAsia="zh-CN"/>
              </w:rPr>
              <w:t>0</w:t>
            </w:r>
          </w:p>
        </w:tc>
        <w:tc>
          <w:tcPr>
            <w:tcW w:w="690" w:type="dxa"/>
            <w:noWrap/>
            <w:vAlign w:val="center"/>
          </w:tcPr>
          <w:p>
            <w:pPr>
              <w:widowControl/>
              <w:jc w:val="center"/>
              <w:rPr>
                <w:rFonts w:ascii="宋体" w:cs="宋体"/>
                <w:color w:val="000000" w:themeColor="text1"/>
                <w:kern w:val="0"/>
                <w:sz w:val="21"/>
                <w:szCs w:val="21"/>
              </w:rPr>
            </w:pPr>
            <w:r>
              <w:rPr>
                <w:rFonts w:ascii="宋体" w:hAnsi="宋体" w:cs="宋体"/>
                <w:color w:val="000000" w:themeColor="text1"/>
                <w:kern w:val="0"/>
                <w:sz w:val="21"/>
                <w:szCs w:val="21"/>
              </w:rPr>
              <w:t>48</w:t>
            </w:r>
          </w:p>
        </w:tc>
        <w:tc>
          <w:tcPr>
            <w:tcW w:w="675" w:type="dxa"/>
            <w:noWrap/>
            <w:vAlign w:val="center"/>
          </w:tcPr>
          <w:p>
            <w:pPr>
              <w:widowControl/>
              <w:jc w:val="center"/>
              <w:rPr>
                <w:rFonts w:ascii="宋体" w:cs="宋体"/>
                <w:color w:val="000000" w:themeColor="text1"/>
                <w:kern w:val="0"/>
                <w:sz w:val="21"/>
                <w:szCs w:val="21"/>
              </w:rPr>
            </w:pPr>
            <w:r>
              <w:rPr>
                <w:rFonts w:ascii="宋体" w:hAnsi="宋体" w:cs="宋体"/>
                <w:color w:val="000000" w:themeColor="text1"/>
                <w:kern w:val="0"/>
                <w:sz w:val="21"/>
                <w:szCs w:val="21"/>
              </w:rPr>
              <w:t>48</w:t>
            </w:r>
          </w:p>
        </w:tc>
        <w:tc>
          <w:tcPr>
            <w:tcW w:w="720" w:type="dxa"/>
            <w:vAlign w:val="center"/>
          </w:tcPr>
          <w:p>
            <w:pPr>
              <w:widowControl/>
              <w:jc w:val="center"/>
              <w:rPr>
                <w:rFonts w:ascii="宋体" w:hAnsi="宋体" w:cs="宋体"/>
                <w:color w:val="000000" w:themeColor="text1"/>
                <w:kern w:val="0"/>
                <w:sz w:val="21"/>
                <w:szCs w:val="21"/>
              </w:rPr>
            </w:pPr>
            <w:r>
              <w:rPr>
                <w:rFonts w:ascii="宋体" w:hAnsi="宋体" w:cs="宋体"/>
                <w:color w:val="000000" w:themeColor="text1"/>
                <w:kern w:val="0"/>
                <w:sz w:val="21"/>
                <w:szCs w:val="21"/>
              </w:rPr>
              <w:t>2</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2*24</w:t>
            </w:r>
          </w:p>
        </w:tc>
        <w:tc>
          <w:tcPr>
            <w:tcW w:w="70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　</w:t>
            </w:r>
          </w:p>
        </w:tc>
        <w:tc>
          <w:tcPr>
            <w:tcW w:w="69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　</w:t>
            </w:r>
          </w:p>
        </w:tc>
        <w:tc>
          <w:tcPr>
            <w:tcW w:w="72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　</w:t>
            </w: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实习报告</w:t>
            </w:r>
          </w:p>
        </w:tc>
        <w:tc>
          <w:tcPr>
            <w:tcW w:w="939" w:type="dxa"/>
            <w:noWrap/>
            <w:vAlign w:val="center"/>
          </w:tcPr>
          <w:p>
            <w:pPr>
              <w:widowControl/>
              <w:jc w:val="center"/>
              <w:rPr>
                <w:rFonts w:ascii="宋体"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专业综合技能训练（或跟岗实习）</w:t>
            </w:r>
          </w:p>
        </w:tc>
        <w:tc>
          <w:tcPr>
            <w:tcW w:w="699" w:type="dxa"/>
            <w:noWrap/>
            <w:vAlign w:val="center"/>
          </w:tcPr>
          <w:p>
            <w:pPr>
              <w:widowControl/>
              <w:ind w:firstLine="210" w:firstLineChars="100"/>
              <w:jc w:val="center"/>
              <w:rPr>
                <w:rFonts w:ascii="宋体" w:cs="宋体"/>
                <w:color w:val="000000" w:themeColor="text1"/>
                <w:kern w:val="0"/>
                <w:sz w:val="21"/>
                <w:szCs w:val="21"/>
              </w:rPr>
            </w:pPr>
            <w:r>
              <w:rPr>
                <w:rFonts w:ascii="宋体" w:cs="宋体"/>
                <w:color w:val="000000" w:themeColor="text1"/>
                <w:kern w:val="0"/>
                <w:sz w:val="21"/>
                <w:szCs w:val="21"/>
              </w:rPr>
              <w:t>0</w:t>
            </w:r>
          </w:p>
        </w:tc>
        <w:tc>
          <w:tcPr>
            <w:tcW w:w="690" w:type="dxa"/>
            <w:noWrap/>
            <w:vAlign w:val="center"/>
          </w:tcPr>
          <w:p>
            <w:pPr>
              <w:widowControl/>
              <w:jc w:val="center"/>
              <w:rPr>
                <w:rFonts w:ascii="宋体" w:cs="宋体"/>
                <w:color w:val="000000" w:themeColor="text1"/>
                <w:kern w:val="0"/>
                <w:sz w:val="21"/>
                <w:szCs w:val="21"/>
              </w:rPr>
            </w:pPr>
            <w:r>
              <w:rPr>
                <w:rFonts w:hint="eastAsia" w:ascii="宋体" w:hAnsi="宋体" w:cs="宋体"/>
                <w:color w:val="000000" w:themeColor="text1"/>
                <w:kern w:val="0"/>
                <w:sz w:val="21"/>
                <w:szCs w:val="21"/>
              </w:rPr>
              <w:t>160</w:t>
            </w:r>
          </w:p>
        </w:tc>
        <w:tc>
          <w:tcPr>
            <w:tcW w:w="675" w:type="dxa"/>
            <w:noWrap/>
            <w:vAlign w:val="center"/>
          </w:tcPr>
          <w:p>
            <w:pPr>
              <w:widowControl/>
              <w:jc w:val="center"/>
              <w:rPr>
                <w:rFonts w:ascii="宋体" w:cs="宋体"/>
                <w:color w:val="000000" w:themeColor="text1"/>
                <w:kern w:val="0"/>
                <w:sz w:val="21"/>
                <w:szCs w:val="21"/>
              </w:rPr>
            </w:pPr>
            <w:r>
              <w:rPr>
                <w:rFonts w:hint="eastAsia" w:ascii="宋体" w:hAnsi="宋体" w:cs="宋体"/>
                <w:color w:val="000000" w:themeColor="text1"/>
                <w:kern w:val="0"/>
                <w:sz w:val="21"/>
                <w:szCs w:val="21"/>
              </w:rPr>
              <w:t>160</w:t>
            </w:r>
          </w:p>
        </w:tc>
        <w:tc>
          <w:tcPr>
            <w:tcW w:w="720" w:type="dxa"/>
            <w:vAlign w:val="center"/>
          </w:tcPr>
          <w:p>
            <w:pPr>
              <w:widowControl/>
              <w:jc w:val="center"/>
              <w:rPr>
                <w:rFonts w:ascii="宋体" w:hAnsi="宋体" w:cs="宋体"/>
                <w:color w:val="000000" w:themeColor="text1"/>
                <w:kern w:val="0"/>
                <w:sz w:val="21"/>
                <w:szCs w:val="21"/>
              </w:rPr>
            </w:pPr>
            <w:r>
              <w:rPr>
                <w:rFonts w:hint="eastAsia" w:ascii="宋体" w:hAnsi="宋体" w:cs="宋体"/>
                <w:color w:val="000000" w:themeColor="text1"/>
                <w:kern w:val="0"/>
                <w:sz w:val="21"/>
                <w:szCs w:val="21"/>
              </w:rPr>
              <w:t>8</w:t>
            </w:r>
          </w:p>
        </w:tc>
        <w:tc>
          <w:tcPr>
            <w:tcW w:w="69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69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8</w:t>
            </w:r>
            <w:r>
              <w:rPr>
                <w:rFonts w:ascii="宋体" w:hAnsi="宋体" w:cs="宋体"/>
                <w:color w:val="000000" w:themeColor="text1"/>
                <w:kern w:val="0"/>
                <w:szCs w:val="21"/>
              </w:rPr>
              <w:t>*2</w:t>
            </w:r>
            <w:r>
              <w:rPr>
                <w:rFonts w:hint="eastAsia" w:ascii="宋体" w:hAnsi="宋体" w:cs="宋体"/>
                <w:color w:val="000000" w:themeColor="text1"/>
                <w:kern w:val="0"/>
                <w:szCs w:val="21"/>
              </w:rPr>
              <w:t>0</w:t>
            </w:r>
          </w:p>
        </w:tc>
        <w:tc>
          <w:tcPr>
            <w:tcW w:w="72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实习报告</w:t>
            </w:r>
          </w:p>
        </w:tc>
        <w:tc>
          <w:tcPr>
            <w:tcW w:w="939" w:type="dxa"/>
            <w:noWrap/>
            <w:vAlign w:val="center"/>
          </w:tcPr>
          <w:p>
            <w:pPr>
              <w:widowControl/>
              <w:jc w:val="center"/>
              <w:rPr>
                <w:rFonts w:ascii="宋体"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3</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顶岗实习</w:t>
            </w:r>
          </w:p>
        </w:tc>
        <w:tc>
          <w:tcPr>
            <w:tcW w:w="699" w:type="dxa"/>
            <w:noWrap/>
            <w:vAlign w:val="center"/>
          </w:tcPr>
          <w:p>
            <w:pPr>
              <w:widowControl/>
              <w:ind w:firstLine="210" w:firstLineChars="100"/>
              <w:jc w:val="center"/>
              <w:rPr>
                <w:rFonts w:ascii="宋体" w:cs="宋体"/>
                <w:color w:val="000000" w:themeColor="text1"/>
                <w:kern w:val="0"/>
                <w:sz w:val="21"/>
                <w:szCs w:val="21"/>
              </w:rPr>
            </w:pPr>
            <w:r>
              <w:rPr>
                <w:rFonts w:ascii="宋体" w:cs="宋体"/>
                <w:color w:val="000000" w:themeColor="text1"/>
                <w:kern w:val="0"/>
                <w:sz w:val="21"/>
                <w:szCs w:val="21"/>
              </w:rPr>
              <w:t>0</w:t>
            </w:r>
          </w:p>
        </w:tc>
        <w:tc>
          <w:tcPr>
            <w:tcW w:w="690" w:type="dxa"/>
            <w:noWrap/>
            <w:vAlign w:val="center"/>
          </w:tcPr>
          <w:p>
            <w:pPr>
              <w:widowControl/>
              <w:jc w:val="center"/>
              <w:rPr>
                <w:rFonts w:ascii="宋体" w:cs="宋体"/>
                <w:color w:val="000000" w:themeColor="text1"/>
                <w:kern w:val="0"/>
                <w:sz w:val="21"/>
                <w:szCs w:val="21"/>
              </w:rPr>
            </w:pPr>
            <w:r>
              <w:rPr>
                <w:rFonts w:hint="eastAsia" w:ascii="宋体" w:hAnsi="宋体" w:cs="宋体"/>
                <w:color w:val="000000" w:themeColor="text1"/>
                <w:kern w:val="0"/>
                <w:sz w:val="21"/>
                <w:szCs w:val="21"/>
              </w:rPr>
              <w:t>48</w:t>
            </w:r>
            <w:r>
              <w:rPr>
                <w:rFonts w:ascii="宋体" w:hAnsi="宋体" w:cs="宋体"/>
                <w:color w:val="000000" w:themeColor="text1"/>
                <w:kern w:val="0"/>
                <w:sz w:val="21"/>
                <w:szCs w:val="21"/>
              </w:rPr>
              <w:t>0</w:t>
            </w:r>
          </w:p>
        </w:tc>
        <w:tc>
          <w:tcPr>
            <w:tcW w:w="675" w:type="dxa"/>
            <w:noWrap/>
            <w:vAlign w:val="center"/>
          </w:tcPr>
          <w:p>
            <w:pPr>
              <w:widowControl/>
              <w:jc w:val="center"/>
              <w:rPr>
                <w:rFonts w:ascii="宋体" w:cs="宋体"/>
                <w:color w:val="000000" w:themeColor="text1"/>
                <w:kern w:val="0"/>
                <w:sz w:val="21"/>
                <w:szCs w:val="21"/>
              </w:rPr>
            </w:pPr>
            <w:r>
              <w:rPr>
                <w:rFonts w:hint="eastAsia" w:ascii="宋体" w:hAnsi="宋体" w:cs="宋体"/>
                <w:color w:val="000000" w:themeColor="text1"/>
                <w:kern w:val="0"/>
                <w:sz w:val="21"/>
                <w:szCs w:val="21"/>
              </w:rPr>
              <w:t>48</w:t>
            </w:r>
            <w:r>
              <w:rPr>
                <w:rFonts w:ascii="宋体" w:hAnsi="宋体" w:cs="宋体"/>
                <w:color w:val="000000" w:themeColor="text1"/>
                <w:kern w:val="0"/>
                <w:sz w:val="21"/>
                <w:szCs w:val="21"/>
              </w:rPr>
              <w:t>0</w:t>
            </w:r>
          </w:p>
        </w:tc>
        <w:tc>
          <w:tcPr>
            <w:tcW w:w="720" w:type="dxa"/>
            <w:vAlign w:val="center"/>
          </w:tcPr>
          <w:p>
            <w:pPr>
              <w:widowControl/>
              <w:jc w:val="center"/>
              <w:rPr>
                <w:rFonts w:ascii="宋体" w:hAnsi="宋体" w:cs="宋体"/>
                <w:color w:val="000000" w:themeColor="text1"/>
                <w:kern w:val="0"/>
                <w:sz w:val="21"/>
                <w:szCs w:val="21"/>
              </w:rPr>
            </w:pPr>
            <w:r>
              <w:rPr>
                <w:rFonts w:hint="eastAsia" w:ascii="宋体" w:hAnsi="宋体" w:cs="宋体"/>
                <w:color w:val="000000" w:themeColor="text1"/>
                <w:kern w:val="0"/>
                <w:sz w:val="21"/>
                <w:szCs w:val="21"/>
              </w:rPr>
              <w:t>24</w:t>
            </w:r>
          </w:p>
        </w:tc>
        <w:tc>
          <w:tcPr>
            <w:tcW w:w="69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69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rPr>
                <w:rFonts w:ascii="宋体" w:cs="宋体"/>
                <w:color w:val="000000" w:themeColor="text1"/>
                <w:kern w:val="0"/>
                <w:szCs w:val="21"/>
              </w:rPr>
            </w:pPr>
            <w:r>
              <w:rPr>
                <w:rFonts w:hint="eastAsia" w:ascii="宋体" w:hAnsi="宋体" w:cs="宋体"/>
                <w:color w:val="000000" w:themeColor="text1"/>
                <w:kern w:val="0"/>
                <w:szCs w:val="21"/>
              </w:rPr>
              <w:t>8*20</w:t>
            </w:r>
          </w:p>
        </w:tc>
        <w:tc>
          <w:tcPr>
            <w:tcW w:w="72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16</w:t>
            </w:r>
            <w:r>
              <w:rPr>
                <w:rFonts w:ascii="宋体" w:hAnsi="宋体" w:cs="宋体"/>
                <w:color w:val="000000" w:themeColor="text1"/>
                <w:kern w:val="0"/>
                <w:szCs w:val="21"/>
              </w:rPr>
              <w:t>*20</w:t>
            </w:r>
          </w:p>
        </w:tc>
        <w:tc>
          <w:tcPr>
            <w:tcW w:w="1203"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实习报告</w:t>
            </w:r>
          </w:p>
        </w:tc>
        <w:tc>
          <w:tcPr>
            <w:tcW w:w="939" w:type="dxa"/>
            <w:noWrap/>
            <w:vAlign w:val="center"/>
          </w:tcPr>
          <w:p>
            <w:pPr>
              <w:widowControl/>
              <w:jc w:val="center"/>
              <w:rPr>
                <w:rFonts w:ascii="宋体"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643" w:type="dxa"/>
            <w:gridSpan w:val="5"/>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99" w:type="dxa"/>
            <w:noWrap/>
            <w:vAlign w:val="center"/>
          </w:tcPr>
          <w:p>
            <w:pPr>
              <w:keepNext w:val="0"/>
              <w:keepLines w:val="0"/>
              <w:widowControl/>
              <w:suppressLineNumbers w:val="0"/>
              <w:jc w:val="center"/>
              <w:textAlignment w:val="center"/>
              <w:rPr>
                <w:rFonts w:ascii="宋体" w:cs="宋体"/>
                <w:b/>
                <w:bCs/>
                <w:color w:val="000000" w:themeColor="text1"/>
                <w:kern w:val="0"/>
                <w:sz w:val="18"/>
                <w:szCs w:val="18"/>
              </w:rPr>
            </w:pPr>
            <w:r>
              <w:rPr>
                <w:rFonts w:hint="eastAsia" w:ascii="宋体" w:hAnsi="宋体" w:eastAsia="宋体" w:cs="宋体"/>
                <w:b/>
                <w:bCs/>
                <w:i w:val="0"/>
                <w:color w:val="000000" w:themeColor="text1"/>
                <w:kern w:val="0"/>
                <w:sz w:val="18"/>
                <w:szCs w:val="18"/>
                <w:u w:val="none"/>
                <w:lang w:val="en-US" w:eastAsia="zh-CN" w:bidi="ar"/>
              </w:rPr>
              <w:t>610</w:t>
            </w:r>
          </w:p>
        </w:tc>
        <w:tc>
          <w:tcPr>
            <w:tcW w:w="690" w:type="dxa"/>
            <w:noWrap/>
            <w:vAlign w:val="center"/>
          </w:tcPr>
          <w:p>
            <w:pPr>
              <w:keepNext w:val="0"/>
              <w:keepLines w:val="0"/>
              <w:widowControl/>
              <w:suppressLineNumbers w:val="0"/>
              <w:jc w:val="center"/>
              <w:textAlignment w:val="center"/>
              <w:rPr>
                <w:rFonts w:ascii="宋体" w:cs="宋体"/>
                <w:b/>
                <w:bCs/>
                <w:color w:val="000000" w:themeColor="text1"/>
                <w:kern w:val="0"/>
                <w:sz w:val="18"/>
                <w:szCs w:val="18"/>
              </w:rPr>
            </w:pPr>
            <w:r>
              <w:rPr>
                <w:rFonts w:hint="eastAsia" w:ascii="宋体" w:hAnsi="宋体" w:eastAsia="宋体" w:cs="宋体"/>
                <w:b/>
                <w:bCs/>
                <w:i w:val="0"/>
                <w:color w:val="000000" w:themeColor="text1"/>
                <w:kern w:val="0"/>
                <w:sz w:val="18"/>
                <w:szCs w:val="18"/>
                <w:u w:val="none"/>
                <w:lang w:val="en-US" w:eastAsia="zh-CN" w:bidi="ar"/>
              </w:rPr>
              <w:t>1250</w:t>
            </w:r>
          </w:p>
        </w:tc>
        <w:tc>
          <w:tcPr>
            <w:tcW w:w="675" w:type="dxa"/>
            <w:noWrap/>
            <w:vAlign w:val="center"/>
          </w:tcPr>
          <w:p>
            <w:pPr>
              <w:keepNext w:val="0"/>
              <w:keepLines w:val="0"/>
              <w:widowControl/>
              <w:suppressLineNumbers w:val="0"/>
              <w:jc w:val="center"/>
              <w:textAlignment w:val="center"/>
              <w:rPr>
                <w:rFonts w:ascii="宋体" w:cs="宋体"/>
                <w:b/>
                <w:bCs/>
                <w:color w:val="000000" w:themeColor="text1"/>
                <w:kern w:val="0"/>
                <w:sz w:val="18"/>
                <w:szCs w:val="18"/>
              </w:rPr>
            </w:pPr>
            <w:r>
              <w:rPr>
                <w:rFonts w:hint="eastAsia" w:ascii="宋体" w:hAnsi="宋体" w:eastAsia="宋体" w:cs="宋体"/>
                <w:b/>
                <w:bCs/>
                <w:i w:val="0"/>
                <w:color w:val="000000" w:themeColor="text1"/>
                <w:kern w:val="0"/>
                <w:sz w:val="18"/>
                <w:szCs w:val="18"/>
                <w:u w:val="none"/>
                <w:lang w:val="en-US" w:eastAsia="zh-CN" w:bidi="ar"/>
              </w:rPr>
              <w:t>1860</w:t>
            </w:r>
          </w:p>
        </w:tc>
        <w:tc>
          <w:tcPr>
            <w:tcW w:w="720" w:type="dxa"/>
            <w:vAlign w:val="center"/>
          </w:tcPr>
          <w:p>
            <w:pPr>
              <w:keepNext w:val="0"/>
              <w:keepLines w:val="0"/>
              <w:widowControl/>
              <w:suppressLineNumbers w:val="0"/>
              <w:jc w:val="center"/>
              <w:textAlignment w:val="center"/>
              <w:rPr>
                <w:rFonts w:hint="default" w:ascii="宋体" w:hAnsi="宋体" w:cs="宋体"/>
                <w:b/>
                <w:bCs/>
                <w:color w:val="000000" w:themeColor="text1"/>
                <w:kern w:val="0"/>
                <w:sz w:val="18"/>
                <w:szCs w:val="18"/>
                <w:lang w:val="en-US"/>
              </w:rPr>
            </w:pPr>
            <w:r>
              <w:rPr>
                <w:rFonts w:hint="eastAsia" w:ascii="宋体" w:hAnsi="宋体" w:eastAsia="宋体" w:cs="宋体"/>
                <w:b/>
                <w:bCs/>
                <w:i w:val="0"/>
                <w:color w:val="000000" w:themeColor="text1"/>
                <w:kern w:val="0"/>
                <w:sz w:val="18"/>
                <w:szCs w:val="18"/>
                <w:u w:val="none"/>
                <w:lang w:val="en-US" w:eastAsia="zh-CN" w:bidi="ar"/>
              </w:rPr>
              <w:t>94</w:t>
            </w:r>
          </w:p>
        </w:tc>
        <w:tc>
          <w:tcPr>
            <w:tcW w:w="690" w:type="dxa"/>
            <w:noWrap/>
            <w:vAlign w:val="center"/>
          </w:tcPr>
          <w:p>
            <w:pPr>
              <w:widowControl/>
              <w:ind w:firstLine="211" w:firstLineChars="100"/>
              <w:jc w:val="left"/>
              <w:rPr>
                <w:rFonts w:ascii="宋体" w:cs="宋体"/>
                <w:b/>
                <w:bCs/>
                <w:color w:val="000000" w:themeColor="text1"/>
                <w:kern w:val="0"/>
                <w:szCs w:val="21"/>
              </w:rPr>
            </w:pPr>
          </w:p>
        </w:tc>
        <w:tc>
          <w:tcPr>
            <w:tcW w:w="705" w:type="dxa"/>
            <w:noWrap/>
            <w:vAlign w:val="center"/>
          </w:tcPr>
          <w:p>
            <w:pPr>
              <w:widowControl/>
              <w:jc w:val="left"/>
              <w:rPr>
                <w:rFonts w:ascii="宋体" w:cs="宋体"/>
                <w:b/>
                <w:bCs/>
                <w:color w:val="000000" w:themeColor="text1"/>
                <w:kern w:val="0"/>
                <w:szCs w:val="21"/>
              </w:rPr>
            </w:pPr>
          </w:p>
        </w:tc>
        <w:tc>
          <w:tcPr>
            <w:tcW w:w="705" w:type="dxa"/>
            <w:noWrap/>
            <w:vAlign w:val="center"/>
          </w:tcPr>
          <w:p>
            <w:pPr>
              <w:widowControl/>
              <w:jc w:val="left"/>
              <w:rPr>
                <w:rFonts w:ascii="宋体" w:cs="宋体"/>
                <w:b/>
                <w:bCs/>
                <w:color w:val="000000" w:themeColor="text1"/>
                <w:kern w:val="0"/>
                <w:szCs w:val="21"/>
              </w:rPr>
            </w:pPr>
          </w:p>
        </w:tc>
        <w:tc>
          <w:tcPr>
            <w:tcW w:w="690" w:type="dxa"/>
            <w:noWrap/>
            <w:vAlign w:val="center"/>
          </w:tcPr>
          <w:p>
            <w:pPr>
              <w:widowControl/>
              <w:jc w:val="left"/>
              <w:rPr>
                <w:rFonts w:ascii="宋体" w:cs="宋体"/>
                <w:b/>
                <w:bCs/>
                <w:color w:val="000000" w:themeColor="text1"/>
                <w:kern w:val="0"/>
                <w:szCs w:val="21"/>
              </w:rPr>
            </w:pP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03"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939"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643" w:type="dxa"/>
            <w:gridSpan w:val="5"/>
            <w:noWrap/>
            <w:vAlign w:val="center"/>
          </w:tcPr>
          <w:p>
            <w:pPr>
              <w:widowControl/>
              <w:jc w:val="center"/>
              <w:rPr>
                <w:rFonts w:ascii="宋体" w:cs="宋体"/>
                <w:b/>
                <w:color w:val="000000" w:themeColor="text1"/>
                <w:kern w:val="0"/>
                <w:szCs w:val="21"/>
              </w:rPr>
            </w:pPr>
            <w:r>
              <w:rPr>
                <w:rFonts w:hint="eastAsia" w:ascii="宋体" w:hAnsi="宋体" w:cs="宋体"/>
                <w:b/>
                <w:color w:val="000000" w:themeColor="text1"/>
                <w:kern w:val="0"/>
                <w:szCs w:val="21"/>
              </w:rPr>
              <w:t>周课时</w:t>
            </w:r>
          </w:p>
        </w:tc>
        <w:tc>
          <w:tcPr>
            <w:tcW w:w="699"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p>
        </w:tc>
        <w:tc>
          <w:tcPr>
            <w:tcW w:w="690"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p>
        </w:tc>
        <w:tc>
          <w:tcPr>
            <w:tcW w:w="675"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p>
        </w:tc>
        <w:tc>
          <w:tcPr>
            <w:tcW w:w="720" w:type="dxa"/>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p>
        </w:tc>
        <w:tc>
          <w:tcPr>
            <w:tcW w:w="690"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24</w:t>
            </w:r>
          </w:p>
        </w:tc>
        <w:tc>
          <w:tcPr>
            <w:tcW w:w="705"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24</w:t>
            </w:r>
          </w:p>
        </w:tc>
        <w:tc>
          <w:tcPr>
            <w:tcW w:w="705"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24</w:t>
            </w:r>
          </w:p>
        </w:tc>
        <w:tc>
          <w:tcPr>
            <w:tcW w:w="690"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24</w:t>
            </w:r>
          </w:p>
        </w:tc>
        <w:tc>
          <w:tcPr>
            <w:tcW w:w="705"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20</w:t>
            </w:r>
          </w:p>
        </w:tc>
        <w:tc>
          <w:tcPr>
            <w:tcW w:w="720"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20</w:t>
            </w:r>
          </w:p>
        </w:tc>
        <w:tc>
          <w:tcPr>
            <w:tcW w:w="120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939"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643" w:type="dxa"/>
            <w:gridSpan w:val="5"/>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总课时</w:t>
            </w:r>
          </w:p>
        </w:tc>
        <w:tc>
          <w:tcPr>
            <w:tcW w:w="699"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1242</w:t>
            </w:r>
          </w:p>
        </w:tc>
        <w:tc>
          <w:tcPr>
            <w:tcW w:w="690"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1278</w:t>
            </w:r>
          </w:p>
        </w:tc>
        <w:tc>
          <w:tcPr>
            <w:tcW w:w="675"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2520</w:t>
            </w:r>
          </w:p>
        </w:tc>
        <w:tc>
          <w:tcPr>
            <w:tcW w:w="720" w:type="dxa"/>
            <w:vAlign w:val="top"/>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18"/>
                <w:szCs w:val="18"/>
                <w:u w:val="none"/>
                <w:lang w:val="en-US" w:eastAsia="zh-CN" w:bidi="ar"/>
              </w:rPr>
            </w:pPr>
            <w:r>
              <w:rPr>
                <w:rFonts w:hint="eastAsia" w:ascii="宋体" w:hAnsi="宋体" w:eastAsia="宋体" w:cs="宋体"/>
                <w:b/>
                <w:bCs/>
                <w:i w:val="0"/>
                <w:color w:val="000000" w:themeColor="text1"/>
                <w:kern w:val="0"/>
                <w:sz w:val="18"/>
                <w:szCs w:val="18"/>
                <w:u w:val="none"/>
                <w:lang w:val="en-US" w:eastAsia="zh-CN" w:bidi="ar"/>
              </w:rPr>
              <w:t>133.5</w:t>
            </w:r>
          </w:p>
        </w:tc>
        <w:tc>
          <w:tcPr>
            <w:tcW w:w="690" w:type="dxa"/>
            <w:noWrap/>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18"/>
                <w:szCs w:val="18"/>
                <w:u w:val="none"/>
                <w:lang w:val="en-US" w:eastAsia="zh-CN" w:bidi="ar"/>
              </w:rPr>
            </w:pPr>
          </w:p>
        </w:tc>
        <w:tc>
          <w:tcPr>
            <w:tcW w:w="705"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p>
        </w:tc>
        <w:tc>
          <w:tcPr>
            <w:tcW w:w="705"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p>
        </w:tc>
        <w:tc>
          <w:tcPr>
            <w:tcW w:w="690" w:type="dxa"/>
            <w:noWrap/>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18"/>
                <w:szCs w:val="18"/>
                <w:u w:val="none"/>
                <w:lang w:val="en-US" w:eastAsia="zh-CN" w:bidi="ar"/>
              </w:rPr>
            </w:pPr>
          </w:p>
        </w:tc>
        <w:tc>
          <w:tcPr>
            <w:tcW w:w="705" w:type="dxa"/>
            <w:noWrap/>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18"/>
                <w:szCs w:val="18"/>
                <w:u w:val="none"/>
                <w:lang w:val="en-US" w:eastAsia="zh-CN" w:bidi="ar"/>
              </w:rPr>
            </w:pPr>
          </w:p>
        </w:tc>
        <w:tc>
          <w:tcPr>
            <w:tcW w:w="720" w:type="dxa"/>
            <w:noWrap/>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18"/>
                <w:szCs w:val="18"/>
                <w:u w:val="none"/>
                <w:lang w:val="en-US" w:eastAsia="zh-CN" w:bidi="ar"/>
              </w:rPr>
            </w:pPr>
          </w:p>
        </w:tc>
        <w:tc>
          <w:tcPr>
            <w:tcW w:w="1203"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939"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bl>
    <w:p>
      <w:pPr>
        <w:adjustRightInd w:val="0"/>
        <w:spacing w:line="560" w:lineRule="exact"/>
        <w:ind w:firstLine="482" w:firstLineChars="200"/>
        <w:rPr>
          <w:rFonts w:ascii="黑体" w:hAnsi="黑体" w:eastAsia="黑体"/>
          <w:b/>
          <w:color w:val="000000" w:themeColor="text1"/>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000000" w:themeColor="text1"/>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八、学时分类统计表</w:t>
      </w:r>
    </w:p>
    <w:tbl>
      <w:tblPr>
        <w:tblStyle w:val="12"/>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课程类型</w:t>
            </w:r>
          </w:p>
        </w:tc>
        <w:tc>
          <w:tcPr>
            <w:tcW w:w="1752"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理论课时</w:t>
            </w:r>
          </w:p>
        </w:tc>
        <w:tc>
          <w:tcPr>
            <w:tcW w:w="1752"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实践课时</w:t>
            </w:r>
          </w:p>
        </w:tc>
        <w:tc>
          <w:tcPr>
            <w:tcW w:w="1364"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小计</w:t>
            </w:r>
          </w:p>
        </w:tc>
        <w:tc>
          <w:tcPr>
            <w:tcW w:w="1558"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ascii="宋体" w:hAnsi="宋体" w:cs="宋体"/>
                <w:b/>
                <w:color w:val="000000" w:themeColor="text1"/>
                <w:kern w:val="0"/>
                <w:sz w:val="24"/>
                <w:szCs w:val="21"/>
              </w:rPr>
              <w:t>公共基础</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632</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28</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660</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26.19%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其中：</w:t>
            </w:r>
            <w:r>
              <w:rPr>
                <w:rFonts w:ascii="宋体" w:hAnsi="宋体" w:cs="宋体"/>
                <w:b/>
                <w:color w:val="000000" w:themeColor="text1"/>
                <w:kern w:val="0"/>
                <w:sz w:val="24"/>
                <w:szCs w:val="21"/>
              </w:rPr>
              <w:t>选修课</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252</w:t>
            </w:r>
          </w:p>
        </w:tc>
        <w:tc>
          <w:tcPr>
            <w:tcW w:w="1752" w:type="dxa"/>
            <w:vAlign w:val="center"/>
          </w:tcPr>
          <w:p>
            <w:pPr>
              <w:keepNext w:val="0"/>
              <w:keepLines w:val="0"/>
              <w:widowControl/>
              <w:suppressLineNumbers w:val="0"/>
              <w:jc w:val="center"/>
              <w:textAlignment w:val="center"/>
              <w:rPr>
                <w:rFonts w:hint="default"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0</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252</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10.00%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专业（技能）课</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610</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1250</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1860</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73.81%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合计</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1242</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1278</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2520</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49.29%</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themeColor="text1"/>
                <w:kern w:val="0"/>
                <w:sz w:val="22"/>
                <w:szCs w:val="22"/>
                <w:u w:val="none"/>
                <w:lang w:val="en-US" w:eastAsia="zh-CN" w:bidi="ar"/>
              </w:rPr>
              <w:t>50.71%</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22"/>
                <w:szCs w:val="22"/>
                <w:u w:val="none"/>
                <w:lang w:val="en-US" w:eastAsia="zh-CN" w:bidi="ar"/>
              </w:rPr>
            </w:pPr>
          </w:p>
        </w:tc>
      </w:tr>
    </w:tbl>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九、教学方式</w:t>
      </w:r>
    </w:p>
    <w:p>
      <w:pPr>
        <w:spacing w:line="560" w:lineRule="exact"/>
        <w:ind w:firstLine="480" w:firstLineChars="200"/>
        <w:rPr>
          <w:rFonts w:ascii="宋体" w:hAnsi="Calibri" w:eastAsia="宋体" w:cs="Times New Roman"/>
          <w:color w:val="000000" w:themeColor="text1"/>
          <w:sz w:val="24"/>
          <w:szCs w:val="24"/>
        </w:rPr>
      </w:pPr>
      <w:r>
        <w:rPr>
          <w:rFonts w:hint="eastAsia" w:ascii="宋体" w:hAnsi="宋体" w:eastAsia="宋体" w:cs="Times New Roman"/>
          <w:color w:val="000000" w:themeColor="text1"/>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实施保障</w:t>
      </w:r>
    </w:p>
    <w:p>
      <w:pPr>
        <w:numPr>
          <w:ilvl w:val="0"/>
          <w:numId w:val="5"/>
        </w:numPr>
        <w:adjustRightInd w:val="0"/>
        <w:spacing w:line="560" w:lineRule="exact"/>
        <w:ind w:firstLine="482" w:firstLineChars="200"/>
        <w:rPr>
          <w:rFonts w:asciiTheme="minorEastAsia" w:hAnsiTheme="minorEastAsia"/>
          <w:b/>
          <w:color w:val="000000" w:themeColor="text1"/>
          <w:sz w:val="24"/>
          <w:szCs w:val="24"/>
        </w:rPr>
      </w:pPr>
      <w:r>
        <w:rPr>
          <w:rFonts w:asciiTheme="minorEastAsia" w:hAnsiTheme="minorEastAsia"/>
          <w:b/>
          <w:color w:val="000000" w:themeColor="text1"/>
          <w:sz w:val="24"/>
          <w:szCs w:val="24"/>
        </w:rPr>
        <w:t>师资队伍</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1</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队伍结构</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学生数与本专业专任教师数比例不高于</w:t>
      </w:r>
      <w:r>
        <w:rPr>
          <w:rFonts w:ascii="宋体" w:hAnsi="宋体"/>
          <w:color w:val="000000" w:themeColor="text1"/>
          <w:sz w:val="24"/>
          <w:szCs w:val="24"/>
        </w:rPr>
        <w:t>23:1</w:t>
      </w:r>
      <w:r>
        <w:rPr>
          <w:rFonts w:hint="eastAsia" w:ascii="宋体" w:hAnsi="宋体"/>
          <w:color w:val="000000" w:themeColor="text1"/>
          <w:sz w:val="24"/>
          <w:szCs w:val="24"/>
        </w:rPr>
        <w:t>，双师素质教师占专业教师比例一般不低于</w:t>
      </w:r>
      <w:r>
        <w:rPr>
          <w:rFonts w:ascii="宋体" w:hAnsi="宋体"/>
          <w:color w:val="000000" w:themeColor="text1"/>
          <w:sz w:val="24"/>
          <w:szCs w:val="24"/>
        </w:rPr>
        <w:t>60%</w:t>
      </w:r>
      <w:r>
        <w:rPr>
          <w:rFonts w:hint="eastAsia" w:ascii="宋体" w:hAnsi="宋体"/>
          <w:color w:val="000000" w:themeColor="text1"/>
          <w:sz w:val="24"/>
          <w:szCs w:val="24"/>
        </w:rPr>
        <w:t>，专任教师队伍要考虑职称、年龄，形成合理的梯队结构。</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2</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专任教师</w:t>
      </w:r>
    </w:p>
    <w:p>
      <w:pPr>
        <w:spacing w:line="56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具有高校教师资格和本专业领域有关证书；有理想信念、有道德情操、有扎实学识、有仁爱之心；具有电子商务、管理科学与工程、工商管理、计算机科学技术等相关专业本科及以上学历；具有扎实的电子商务相关理论功底和实践能力；具有较强信息化教学能力，能够开展课程教学改革和科学研究；每</w:t>
      </w:r>
      <w:r>
        <w:rPr>
          <w:rFonts w:ascii="宋体" w:hAnsi="宋体"/>
          <w:color w:val="000000" w:themeColor="text1"/>
          <w:sz w:val="24"/>
          <w:szCs w:val="24"/>
        </w:rPr>
        <w:t>5</w:t>
      </w:r>
      <w:r>
        <w:rPr>
          <w:rFonts w:hint="eastAsia" w:ascii="宋体" w:hAnsi="宋体"/>
          <w:color w:val="000000" w:themeColor="text1"/>
          <w:sz w:val="24"/>
          <w:szCs w:val="24"/>
        </w:rPr>
        <w:t>年累计不少于</w:t>
      </w:r>
      <w:r>
        <w:rPr>
          <w:rFonts w:ascii="宋体" w:hAnsi="宋体"/>
          <w:color w:val="000000" w:themeColor="text1"/>
          <w:sz w:val="24"/>
          <w:szCs w:val="24"/>
        </w:rPr>
        <w:t xml:space="preserve">6 </w:t>
      </w:r>
      <w:r>
        <w:rPr>
          <w:rFonts w:hint="eastAsia" w:ascii="宋体" w:hAnsi="宋体"/>
          <w:color w:val="000000" w:themeColor="text1"/>
          <w:sz w:val="24"/>
          <w:szCs w:val="24"/>
        </w:rPr>
        <w:t>个月的企业实践经历。</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3</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专业带头人</w:t>
      </w:r>
    </w:p>
    <w:p>
      <w:pPr>
        <w:spacing w:line="56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具有中级及以上职称，能够较好地把握国内外电子商务行业、专业发展，能广泛联系行业企业，了解行业企业对本专业人才的需求实际，教学设计、专业研究能力强，组织开展教科研工作能力强，在本区域或本领域具有一定的专业影响力。</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4</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兼职教师</w:t>
      </w:r>
    </w:p>
    <w:p>
      <w:pPr>
        <w:adjustRightInd w:val="0"/>
        <w:spacing w:line="560" w:lineRule="exact"/>
        <w:ind w:firstLine="480" w:firstLineChars="200"/>
        <w:jc w:val="left"/>
        <w:rPr>
          <w:rFonts w:cs="仿宋" w:asciiTheme="minorEastAsia" w:hAnsiTheme="minorEastAsia"/>
          <w:color w:val="000000" w:themeColor="text1"/>
          <w:kern w:val="0"/>
          <w:sz w:val="24"/>
          <w:szCs w:val="24"/>
        </w:rPr>
      </w:pPr>
      <w:r>
        <w:rPr>
          <w:rFonts w:hint="eastAsia" w:cs="仿宋" w:asciiTheme="minorEastAsia" w:hAnsiTheme="minorEastAsia"/>
          <w:color w:val="000000" w:themeColor="text1"/>
          <w:kern w:val="0"/>
          <w:sz w:val="24"/>
          <w:szCs w:val="24"/>
        </w:rPr>
        <w:t>主要从电商企业聘任，具备良好的思想政治素质、职业道德和工</w:t>
      </w:r>
    </w:p>
    <w:p>
      <w:pPr>
        <w:adjustRightInd w:val="0"/>
        <w:spacing w:line="560" w:lineRule="exact"/>
        <w:jc w:val="left"/>
        <w:rPr>
          <w:rFonts w:cs="仿宋" w:asciiTheme="minorEastAsia" w:hAnsiTheme="minorEastAsia"/>
          <w:color w:val="000000" w:themeColor="text1"/>
          <w:kern w:val="0"/>
          <w:sz w:val="24"/>
          <w:szCs w:val="24"/>
        </w:rPr>
      </w:pPr>
      <w:r>
        <w:rPr>
          <w:rFonts w:hint="eastAsia" w:cs="仿宋" w:asciiTheme="minorEastAsia" w:hAnsiTheme="minorEastAsia"/>
          <w:color w:val="000000" w:themeColor="text1"/>
          <w:kern w:val="0"/>
          <w:sz w:val="24"/>
          <w:szCs w:val="24"/>
        </w:rPr>
        <w:t>匠精神，具有扎实的专业知识和丰富的实际工作经验，能承担课程与实训教学、实习指导等专业教学任务。</w:t>
      </w:r>
    </w:p>
    <w:p>
      <w:pPr>
        <w:numPr>
          <w:ilvl w:val="0"/>
          <w:numId w:val="5"/>
        </w:numPr>
        <w:spacing w:line="560" w:lineRule="exact"/>
        <w:ind w:left="0" w:leftChars="0"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教学设施</w:t>
      </w:r>
    </w:p>
    <w:p>
      <w:pPr>
        <w:numPr>
          <w:ilvl w:val="0"/>
          <w:numId w:val="0"/>
        </w:numPr>
        <w:spacing w:line="560" w:lineRule="exact"/>
        <w:ind w:leftChars="200" w:firstLine="240" w:firstLineChars="100"/>
        <w:rPr>
          <w:rFonts w:ascii="宋体"/>
          <w:color w:val="000000" w:themeColor="text1"/>
          <w:sz w:val="24"/>
          <w:szCs w:val="24"/>
        </w:rPr>
      </w:pPr>
      <w:r>
        <w:rPr>
          <w:rFonts w:hint="eastAsia" w:ascii="宋体" w:hAnsi="宋体"/>
          <w:color w:val="000000" w:themeColor="text1"/>
          <w:sz w:val="24"/>
          <w:szCs w:val="24"/>
        </w:rPr>
        <w:t>教学设施主要包括能够满足正常的课程教学、实习实训所需的专业教室、校内实训室和校外实训基地等。</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1</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专业教室基本条件</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专业教室一般配备黑（白）板、多媒体计算机、投影设备、音响设备、互联网接入或</w:t>
      </w:r>
      <w:r>
        <w:rPr>
          <w:rFonts w:ascii="宋体" w:hAnsi="宋体"/>
          <w:color w:val="000000" w:themeColor="text1"/>
          <w:sz w:val="24"/>
          <w:szCs w:val="24"/>
        </w:rPr>
        <w:t>Wi-Fi</w:t>
      </w:r>
      <w:r>
        <w:rPr>
          <w:rFonts w:hint="eastAsia" w:ascii="宋体" w:hAnsi="宋体"/>
          <w:color w:val="000000" w:themeColor="text1"/>
          <w:sz w:val="24"/>
          <w:szCs w:val="24"/>
        </w:rPr>
        <w:t>环境，并实施网络安全防护措施；安装应急照明装置并保持良好状态，符合紧急疏散要求，标志明显，保持逃生通道畅通无阻。</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2</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校内实训室基本要求</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我校高职电子商务专业</w:t>
      </w:r>
      <w:r>
        <w:rPr>
          <w:rFonts w:ascii="宋体" w:hAnsi="宋体"/>
          <w:bCs/>
          <w:color w:val="000000" w:themeColor="text1"/>
          <w:sz w:val="24"/>
        </w:rPr>
        <w:t>校内实训基地建设主要包括</w:t>
      </w:r>
      <w:r>
        <w:rPr>
          <w:rFonts w:hint="eastAsia" w:ascii="宋体" w:hAnsi="宋体"/>
          <w:bCs/>
          <w:color w:val="000000" w:themeColor="text1"/>
          <w:sz w:val="24"/>
        </w:rPr>
        <w:t>电子商务</w:t>
      </w:r>
      <w:r>
        <w:rPr>
          <w:rFonts w:ascii="宋体" w:hAnsi="宋体"/>
          <w:bCs/>
          <w:color w:val="000000" w:themeColor="text1"/>
          <w:sz w:val="24"/>
        </w:rPr>
        <w:t>模拟实训室</w:t>
      </w:r>
      <w:r>
        <w:rPr>
          <w:rFonts w:ascii="宋体" w:hAnsi="宋体"/>
          <w:bCs/>
          <w:color w:val="000000" w:themeColor="text1"/>
          <w:spacing w:val="-9"/>
          <w:sz w:val="24"/>
        </w:rPr>
        <w:t>、</w:t>
      </w:r>
      <w:r>
        <w:rPr>
          <w:rFonts w:hint="eastAsia" w:ascii="宋体" w:hAnsi="宋体"/>
          <w:bCs/>
          <w:color w:val="000000" w:themeColor="text1"/>
          <w:spacing w:val="-9"/>
          <w:sz w:val="24"/>
        </w:rPr>
        <w:t>企业</w:t>
      </w:r>
      <w:r>
        <w:rPr>
          <w:rFonts w:ascii="宋体" w:hAnsi="宋体"/>
          <w:bCs/>
          <w:color w:val="000000" w:themeColor="text1"/>
          <w:spacing w:val="-9"/>
          <w:sz w:val="24"/>
        </w:rPr>
        <w:t>经营模拟沙盘实训室</w:t>
      </w:r>
      <w:r>
        <w:rPr>
          <w:rFonts w:hint="eastAsia" w:ascii="宋体" w:hAnsi="宋体"/>
          <w:bCs/>
          <w:color w:val="000000" w:themeColor="text1"/>
          <w:spacing w:val="-9"/>
          <w:sz w:val="24"/>
        </w:rPr>
        <w:t>、物流实训室以及网页设计与制作实训室等；</w:t>
      </w:r>
      <w:r>
        <w:rPr>
          <w:rFonts w:ascii="宋体" w:hAnsi="宋体"/>
          <w:bCs/>
          <w:color w:val="000000" w:themeColor="text1"/>
          <w:spacing w:val="-9"/>
          <w:sz w:val="24"/>
        </w:rPr>
        <w:t>为</w:t>
      </w:r>
      <w:r>
        <w:rPr>
          <w:rFonts w:hint="eastAsia" w:ascii="宋体" w:hAnsi="宋体"/>
          <w:bCs/>
          <w:color w:val="000000" w:themeColor="text1"/>
          <w:spacing w:val="-9"/>
          <w:sz w:val="24"/>
        </w:rPr>
        <w:t>本专业</w:t>
      </w:r>
      <w:r>
        <w:rPr>
          <w:rFonts w:ascii="宋体" w:hAnsi="宋体"/>
          <w:bCs/>
          <w:color w:val="000000" w:themeColor="text1"/>
          <w:spacing w:val="-9"/>
          <w:sz w:val="24"/>
        </w:rPr>
        <w:t>学生</w:t>
      </w:r>
      <w:r>
        <w:rPr>
          <w:rFonts w:hint="eastAsia" w:ascii="宋体" w:hAnsi="宋体"/>
          <w:bCs/>
          <w:color w:val="000000" w:themeColor="text1"/>
          <w:spacing w:val="-9"/>
          <w:sz w:val="24"/>
        </w:rPr>
        <w:t>从事专业核心课程的学习以及职业技能训练课的开展</w:t>
      </w:r>
      <w:r>
        <w:rPr>
          <w:rFonts w:ascii="宋体" w:hAnsi="宋体"/>
          <w:bCs/>
          <w:color w:val="000000" w:themeColor="text1"/>
          <w:spacing w:val="-9"/>
          <w:sz w:val="24"/>
        </w:rPr>
        <w:t>提供</w:t>
      </w:r>
      <w:r>
        <w:rPr>
          <w:rFonts w:hint="eastAsia" w:ascii="宋体" w:hAnsi="宋体"/>
          <w:bCs/>
          <w:color w:val="000000" w:themeColor="text1"/>
          <w:spacing w:val="-9"/>
          <w:sz w:val="24"/>
        </w:rPr>
        <w:t>了一个仿真的学习</w:t>
      </w:r>
      <w:r>
        <w:rPr>
          <w:rFonts w:ascii="宋体" w:hAnsi="宋体"/>
          <w:bCs/>
          <w:color w:val="000000" w:themeColor="text1"/>
          <w:sz w:val="24"/>
        </w:rPr>
        <w:t>环境，</w:t>
      </w:r>
      <w:r>
        <w:rPr>
          <w:rFonts w:hint="eastAsia" w:ascii="宋体" w:hAnsi="宋体"/>
          <w:bCs/>
          <w:color w:val="000000" w:themeColor="text1"/>
          <w:sz w:val="24"/>
        </w:rPr>
        <w:t>较好地</w:t>
      </w:r>
      <w:r>
        <w:rPr>
          <w:rFonts w:ascii="宋体" w:hAnsi="宋体"/>
          <w:bCs/>
          <w:color w:val="000000" w:themeColor="text1"/>
          <w:sz w:val="24"/>
        </w:rPr>
        <w:t>解决</w:t>
      </w:r>
      <w:r>
        <w:rPr>
          <w:rFonts w:hint="eastAsia" w:ascii="宋体" w:hAnsi="宋体"/>
          <w:bCs/>
          <w:color w:val="000000" w:themeColor="text1"/>
          <w:sz w:val="24"/>
        </w:rPr>
        <w:t>了</w:t>
      </w:r>
      <w:r>
        <w:rPr>
          <w:rFonts w:ascii="宋体" w:hAnsi="宋体"/>
          <w:bCs/>
          <w:color w:val="000000" w:themeColor="text1"/>
          <w:sz w:val="24"/>
        </w:rPr>
        <w:t>学生实践操作技能培养的问题。</w:t>
      </w:r>
    </w:p>
    <w:p>
      <w:pPr>
        <w:spacing w:line="360" w:lineRule="auto"/>
        <w:ind w:firstLine="480" w:firstLineChars="200"/>
        <w:rPr>
          <w:rFonts w:ascii="宋体" w:hAnsi="宋体"/>
          <w:b w:val="0"/>
          <w:bCs/>
          <w:color w:val="000000" w:themeColor="text1"/>
          <w:sz w:val="24"/>
        </w:rPr>
      </w:pPr>
      <w:r>
        <w:rPr>
          <w:rFonts w:hint="eastAsia" w:ascii="宋体" w:hAnsi="宋体"/>
          <w:b w:val="0"/>
          <w:bCs/>
          <w:color w:val="000000" w:themeColor="text1"/>
          <w:sz w:val="24"/>
        </w:rPr>
        <w:t>校内实验、实训室设置一览表：</w:t>
      </w:r>
    </w:p>
    <w:tbl>
      <w:tblPr>
        <w:tblStyle w:val="11"/>
        <w:tblW w:w="8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2745"/>
        <w:gridCol w:w="4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31" w:type="dxa"/>
            <w:vAlign w:val="center"/>
          </w:tcPr>
          <w:p>
            <w:pPr>
              <w:spacing w:line="360" w:lineRule="auto"/>
              <w:jc w:val="center"/>
              <w:rPr>
                <w:rFonts w:ascii="宋体" w:hAnsi="宋体"/>
                <w:bCs/>
                <w:color w:val="000000" w:themeColor="text1"/>
                <w:sz w:val="24"/>
              </w:rPr>
            </w:pPr>
            <w:r>
              <w:rPr>
                <w:rFonts w:hint="eastAsia" w:ascii="宋体" w:hAnsi="宋体"/>
                <w:bCs/>
                <w:color w:val="000000" w:themeColor="text1"/>
                <w:sz w:val="24"/>
              </w:rPr>
              <w:t>序号</w:t>
            </w:r>
          </w:p>
        </w:tc>
        <w:tc>
          <w:tcPr>
            <w:tcW w:w="2745" w:type="dxa"/>
            <w:vAlign w:val="center"/>
          </w:tcPr>
          <w:p>
            <w:pPr>
              <w:spacing w:line="360" w:lineRule="auto"/>
              <w:jc w:val="center"/>
              <w:rPr>
                <w:rFonts w:ascii="宋体" w:hAnsi="宋体"/>
                <w:bCs/>
                <w:color w:val="000000" w:themeColor="text1"/>
                <w:sz w:val="24"/>
              </w:rPr>
            </w:pPr>
            <w:r>
              <w:rPr>
                <w:rFonts w:hint="eastAsia" w:ascii="宋体" w:hAnsi="宋体"/>
                <w:bCs/>
                <w:color w:val="000000" w:themeColor="text1"/>
                <w:sz w:val="24"/>
              </w:rPr>
              <w:t>实训室名称</w:t>
            </w:r>
          </w:p>
        </w:tc>
        <w:tc>
          <w:tcPr>
            <w:tcW w:w="4882" w:type="dxa"/>
            <w:vAlign w:val="center"/>
          </w:tcPr>
          <w:p>
            <w:pPr>
              <w:spacing w:line="360" w:lineRule="auto"/>
              <w:jc w:val="center"/>
              <w:rPr>
                <w:rFonts w:ascii="宋体" w:hAnsi="宋体"/>
                <w:bCs/>
                <w:color w:val="000000" w:themeColor="text1"/>
                <w:sz w:val="24"/>
              </w:rPr>
            </w:pPr>
            <w:r>
              <w:rPr>
                <w:rFonts w:hint="eastAsia" w:ascii="宋体" w:hAnsi="宋体"/>
                <w:bCs/>
                <w:color w:val="000000" w:themeColor="text1"/>
                <w:sz w:val="24"/>
              </w:rPr>
              <w:t>主要职能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731"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1</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电子商务模拟实训室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通过软件模拟开展《电子商务基础》、《网络营销实务》等课程的实训教学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31"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2</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pacing w:val="-9"/>
                <w:sz w:val="24"/>
              </w:rPr>
              <w:t>企业</w:t>
            </w:r>
            <w:r>
              <w:rPr>
                <w:rFonts w:ascii="宋体" w:hAnsi="宋体"/>
                <w:bCs/>
                <w:color w:val="000000" w:themeColor="text1"/>
                <w:spacing w:val="-9"/>
                <w:sz w:val="24"/>
              </w:rPr>
              <w:t>经营模拟沙盘</w:t>
            </w:r>
            <w:r>
              <w:rPr>
                <w:rFonts w:hint="eastAsia" w:ascii="宋体" w:hAnsi="宋体"/>
                <w:bCs/>
                <w:color w:val="000000" w:themeColor="text1"/>
                <w:sz w:val="24"/>
              </w:rPr>
              <w:t>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模拟企业经营管理过程实训教学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31"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3</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物流实训室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进行《电子商务与现代物流》等课程的实训教学。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31"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4</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网店运营实训室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网店运营实训教学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31" w:type="dxa"/>
            <w:vAlign w:val="center"/>
          </w:tcPr>
          <w:p>
            <w:pPr>
              <w:spacing w:line="360" w:lineRule="auto"/>
              <w:rPr>
                <w:rFonts w:ascii="宋体" w:hAnsi="宋体"/>
                <w:bCs/>
                <w:color w:val="000000" w:themeColor="text1"/>
                <w:sz w:val="24"/>
              </w:rPr>
            </w:pPr>
            <w:r>
              <w:rPr>
                <w:rFonts w:ascii="宋体" w:hAnsi="宋体"/>
                <w:bCs/>
                <w:color w:val="000000" w:themeColor="text1"/>
                <w:sz w:val="24"/>
              </w:rPr>
              <w:t>5</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lang w:val="en-US" w:eastAsia="zh-CN"/>
              </w:rPr>
              <w:t>网店美工和</w:t>
            </w:r>
            <w:r>
              <w:rPr>
                <w:rFonts w:hint="eastAsia" w:ascii="宋体" w:hAnsi="宋体"/>
                <w:bCs/>
                <w:color w:val="000000" w:themeColor="text1"/>
                <w:sz w:val="24"/>
              </w:rPr>
              <w:t>网页设计制作实训室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开展网页设计与网站建设实训、网店美工实训教学</w:t>
            </w:r>
          </w:p>
        </w:tc>
      </w:tr>
    </w:tbl>
    <w:p>
      <w:pPr>
        <w:spacing w:line="460" w:lineRule="exact"/>
        <w:ind w:firstLine="482" w:firstLineChars="200"/>
        <w:rPr>
          <w:rFonts w:ascii="宋体" w:hAnsi="宋体"/>
          <w:b/>
          <w:color w:val="000000" w:themeColor="text1"/>
          <w:sz w:val="24"/>
        </w:rPr>
      </w:pPr>
      <w:r>
        <w:rPr>
          <w:rFonts w:ascii="宋体" w:hAnsi="宋体"/>
          <w:b/>
          <w:color w:val="000000" w:themeColor="text1"/>
          <w:sz w:val="24"/>
        </w:rPr>
        <w:t>3.</w:t>
      </w:r>
      <w:r>
        <w:rPr>
          <w:rFonts w:hint="eastAsia" w:ascii="宋体" w:hAnsi="宋体"/>
          <w:b/>
          <w:color w:val="000000" w:themeColor="text1"/>
          <w:sz w:val="24"/>
        </w:rPr>
        <w:t>校外实训基地建设</w:t>
      </w:r>
    </w:p>
    <w:p>
      <w:pPr>
        <w:spacing w:line="460" w:lineRule="exact"/>
        <w:ind w:firstLine="480" w:firstLineChars="200"/>
        <w:rPr>
          <w:rFonts w:ascii="宋体" w:hAnsi="宋体"/>
          <w:bCs/>
          <w:color w:val="000000" w:themeColor="text1"/>
          <w:sz w:val="24"/>
        </w:rPr>
      </w:pPr>
      <w:r>
        <w:rPr>
          <w:rFonts w:ascii="宋体" w:hAnsi="宋体"/>
          <w:bCs/>
          <w:color w:val="000000" w:themeColor="text1"/>
          <w:sz w:val="24"/>
        </w:rPr>
        <w:t>校外</w:t>
      </w:r>
      <w:r>
        <w:rPr>
          <w:rFonts w:hint="eastAsia" w:ascii="宋体" w:hAnsi="宋体"/>
          <w:bCs/>
          <w:color w:val="000000" w:themeColor="text1"/>
          <w:sz w:val="24"/>
        </w:rPr>
        <w:t>实训</w:t>
      </w:r>
      <w:r>
        <w:rPr>
          <w:rFonts w:ascii="宋体" w:hAnsi="宋体"/>
          <w:bCs/>
          <w:color w:val="000000" w:themeColor="text1"/>
          <w:sz w:val="24"/>
        </w:rPr>
        <w:t>基地建设不仅包括学生实践实训安排、员工培训</w:t>
      </w:r>
      <w:r>
        <w:rPr>
          <w:rFonts w:hint="eastAsia" w:ascii="宋体" w:hAnsi="宋体"/>
          <w:bCs/>
          <w:color w:val="000000" w:themeColor="text1"/>
          <w:sz w:val="24"/>
        </w:rPr>
        <w:t>、</w:t>
      </w:r>
      <w:r>
        <w:rPr>
          <w:rFonts w:ascii="宋体" w:hAnsi="宋体"/>
          <w:bCs/>
          <w:color w:val="000000" w:themeColor="text1"/>
          <w:sz w:val="24"/>
        </w:rPr>
        <w:t>技术服务等内容，</w:t>
      </w:r>
      <w:r>
        <w:rPr>
          <w:rFonts w:ascii="宋体" w:hAnsi="宋体"/>
          <w:bCs/>
          <w:color w:val="000000" w:themeColor="text1"/>
          <w:spacing w:val="-10"/>
          <w:sz w:val="24"/>
        </w:rPr>
        <w:t>而且包括了校企双方共同参与专业培养方案的调整、</w:t>
      </w:r>
      <w:r>
        <w:rPr>
          <w:rFonts w:ascii="宋体" w:hAnsi="宋体"/>
          <w:bCs/>
          <w:color w:val="000000" w:themeColor="text1"/>
          <w:sz w:val="24"/>
        </w:rPr>
        <w:t>专业教学计划的安排、技能课程的开发建设等内容，积极探索建立校外实训基地新模式</w:t>
      </w:r>
      <w:r>
        <w:rPr>
          <w:rFonts w:hint="eastAsia" w:ascii="宋体" w:hAnsi="宋体"/>
          <w:bCs/>
          <w:color w:val="000000" w:themeColor="text1"/>
          <w:sz w:val="24"/>
        </w:rPr>
        <w:t>，</w:t>
      </w:r>
      <w:r>
        <w:rPr>
          <w:rFonts w:ascii="宋体" w:hAnsi="宋体"/>
          <w:bCs/>
          <w:color w:val="000000" w:themeColor="text1"/>
          <w:sz w:val="24"/>
        </w:rPr>
        <w:t>实现参观</w:t>
      </w:r>
      <w:r>
        <w:rPr>
          <w:rFonts w:hint="eastAsia" w:ascii="宋体" w:hAnsi="宋体"/>
          <w:bCs/>
          <w:color w:val="000000" w:themeColor="text1"/>
          <w:sz w:val="24"/>
        </w:rPr>
        <w:t>、</w:t>
      </w:r>
      <w:r>
        <w:rPr>
          <w:rFonts w:ascii="宋体" w:hAnsi="宋体"/>
          <w:bCs/>
          <w:color w:val="000000" w:themeColor="text1"/>
          <w:sz w:val="24"/>
        </w:rPr>
        <w:t>实训</w:t>
      </w:r>
      <w:r>
        <w:rPr>
          <w:rFonts w:hint="eastAsia" w:ascii="宋体" w:hAnsi="宋体"/>
          <w:bCs/>
          <w:color w:val="000000" w:themeColor="text1"/>
          <w:sz w:val="24"/>
        </w:rPr>
        <w:t>、</w:t>
      </w:r>
      <w:r>
        <w:rPr>
          <w:rFonts w:ascii="宋体" w:hAnsi="宋体"/>
          <w:bCs/>
          <w:color w:val="000000" w:themeColor="text1"/>
          <w:sz w:val="24"/>
        </w:rPr>
        <w:t>实习</w:t>
      </w:r>
      <w:r>
        <w:rPr>
          <w:rFonts w:hint="eastAsia" w:ascii="宋体" w:hAnsi="宋体"/>
          <w:bCs/>
          <w:color w:val="000000" w:themeColor="text1"/>
          <w:sz w:val="24"/>
        </w:rPr>
        <w:t>、</w:t>
      </w:r>
      <w:r>
        <w:rPr>
          <w:rFonts w:ascii="宋体" w:hAnsi="宋体"/>
          <w:bCs/>
          <w:color w:val="000000" w:themeColor="text1"/>
          <w:sz w:val="24"/>
        </w:rPr>
        <w:t>就业及员工技术培训</w:t>
      </w:r>
      <w:r>
        <w:rPr>
          <w:rFonts w:hint="eastAsia" w:ascii="宋体" w:hAnsi="宋体"/>
          <w:bCs/>
          <w:color w:val="000000" w:themeColor="text1"/>
          <w:sz w:val="24"/>
        </w:rPr>
        <w:t>、</w:t>
      </w:r>
      <w:r>
        <w:rPr>
          <w:rFonts w:ascii="宋体" w:hAnsi="宋体"/>
          <w:bCs/>
          <w:color w:val="000000" w:themeColor="text1"/>
          <w:sz w:val="24"/>
        </w:rPr>
        <w:t>教师挂职锻炼等互动功能</w:t>
      </w:r>
      <w:r>
        <w:rPr>
          <w:rFonts w:hint="eastAsia" w:ascii="宋体" w:hAnsi="宋体"/>
          <w:bCs/>
          <w:color w:val="000000" w:themeColor="text1"/>
          <w:sz w:val="24"/>
        </w:rPr>
        <w:t>。</w:t>
      </w:r>
    </w:p>
    <w:p>
      <w:pPr>
        <w:spacing w:line="360" w:lineRule="auto"/>
        <w:ind w:firstLine="480" w:firstLineChars="200"/>
        <w:rPr>
          <w:rFonts w:ascii="宋体" w:hAnsi="宋体"/>
          <w:color w:val="000000" w:themeColor="text1"/>
          <w:sz w:val="24"/>
        </w:rPr>
      </w:pPr>
      <w:r>
        <w:rPr>
          <w:rFonts w:hint="eastAsia" w:ascii="宋体" w:hAnsi="宋体"/>
          <w:color w:val="000000" w:themeColor="text1"/>
          <w:sz w:val="24"/>
        </w:rPr>
        <w:t>已建及待建的校外实训基地一览表：</w:t>
      </w:r>
    </w:p>
    <w:tbl>
      <w:tblPr>
        <w:tblStyle w:val="11"/>
        <w:tblW w:w="869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750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87" w:type="dxa"/>
            <w:tcBorders>
              <w:left w:val="single" w:color="auto" w:sz="4" w:space="0"/>
            </w:tcBorders>
          </w:tcPr>
          <w:p>
            <w:pPr>
              <w:spacing w:line="360" w:lineRule="auto"/>
              <w:ind w:firstLine="480" w:firstLineChars="200"/>
              <w:jc w:val="center"/>
              <w:rPr>
                <w:rFonts w:hint="eastAsia" w:ascii="宋体" w:hAnsi="宋体"/>
                <w:color w:val="000000" w:themeColor="text1"/>
                <w:sz w:val="24"/>
              </w:rPr>
            </w:pPr>
            <w:r>
              <w:rPr>
                <w:rFonts w:hint="eastAsia" w:ascii="宋体" w:hAnsi="宋体"/>
                <w:color w:val="000000" w:themeColor="text1"/>
                <w:sz w:val="24"/>
              </w:rPr>
              <w:t>序号</w:t>
            </w:r>
          </w:p>
        </w:tc>
        <w:tc>
          <w:tcPr>
            <w:tcW w:w="7505" w:type="dxa"/>
            <w:tcBorders>
              <w:right w:val="single" w:color="auto" w:sz="4" w:space="0"/>
            </w:tcBorders>
          </w:tcPr>
          <w:p>
            <w:pPr>
              <w:spacing w:line="360" w:lineRule="auto"/>
              <w:ind w:firstLine="480" w:firstLineChars="200"/>
              <w:jc w:val="center"/>
              <w:rPr>
                <w:rFonts w:hint="eastAsia" w:ascii="宋体" w:hAnsi="宋体"/>
                <w:color w:val="000000" w:themeColor="text1"/>
                <w:sz w:val="24"/>
              </w:rPr>
            </w:pPr>
            <w:r>
              <w:rPr>
                <w:rFonts w:hint="eastAsia" w:ascii="宋体" w:hAnsi="宋体"/>
                <w:color w:val="000000" w:themeColor="text1"/>
                <w:sz w:val="24"/>
              </w:rPr>
              <w:t>名称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87" w:type="dxa"/>
            <w:tcBorders>
              <w:left w:val="single" w:color="auto" w:sz="4" w:space="0"/>
            </w:tcBorders>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1</w:t>
            </w:r>
          </w:p>
        </w:tc>
        <w:tc>
          <w:tcPr>
            <w:tcW w:w="7505" w:type="dxa"/>
            <w:tcBorders>
              <w:right w:val="single" w:color="auto" w:sz="4" w:space="0"/>
            </w:tcBorders>
            <w:vAlign w:val="center"/>
          </w:tcPr>
          <w:p>
            <w:pPr>
              <w:jc w:val="center"/>
              <w:rPr>
                <w:rFonts w:ascii="宋体" w:hAnsi="宋体"/>
                <w:color w:val="000000" w:themeColor="text1"/>
                <w:sz w:val="24"/>
              </w:rPr>
            </w:pPr>
            <w:r>
              <w:rPr>
                <w:rFonts w:hint="eastAsia" w:ascii="宋体" w:hAnsi="宋体"/>
                <w:color w:val="000000" w:themeColor="text1"/>
                <w:sz w:val="24"/>
              </w:rPr>
              <w:t>铜陵中盛画材电子商务公司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87" w:type="dxa"/>
            <w:tcBorders>
              <w:left w:val="single" w:color="auto" w:sz="4" w:space="0"/>
            </w:tcBorders>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2</w:t>
            </w:r>
          </w:p>
        </w:tc>
        <w:tc>
          <w:tcPr>
            <w:tcW w:w="7505" w:type="dxa"/>
            <w:tcBorders>
              <w:right w:val="single" w:color="auto" w:sz="4" w:space="0"/>
            </w:tcBorders>
            <w:vAlign w:val="center"/>
          </w:tcPr>
          <w:p>
            <w:pPr>
              <w:jc w:val="center"/>
              <w:rPr>
                <w:rFonts w:ascii="宋体" w:hAnsi="宋体"/>
                <w:color w:val="000000" w:themeColor="text1"/>
                <w:sz w:val="24"/>
              </w:rPr>
            </w:pPr>
            <w:r>
              <w:rPr>
                <w:rFonts w:hint="eastAsia" w:ascii="宋体" w:hAnsi="宋体"/>
                <w:bCs/>
                <w:color w:val="000000" w:themeColor="text1"/>
                <w:sz w:val="24"/>
              </w:rPr>
              <w:t>铜陵</w:t>
            </w:r>
            <w:r>
              <w:rPr>
                <w:rFonts w:hint="eastAsia" w:ascii="宋体" w:hAnsi="宋体"/>
                <w:bCs/>
                <w:color w:val="000000" w:themeColor="text1"/>
                <w:sz w:val="24"/>
                <w:lang w:val="en-US" w:eastAsia="zh-CN"/>
              </w:rPr>
              <w:t>铜欣祥</w:t>
            </w:r>
            <w:r>
              <w:rPr>
                <w:rFonts w:hint="eastAsia" w:ascii="宋体" w:hAnsi="宋体"/>
                <w:bCs/>
                <w:color w:val="000000" w:themeColor="text1"/>
                <w:sz w:val="24"/>
              </w:rPr>
              <w:t>铜</w:t>
            </w:r>
            <w:r>
              <w:rPr>
                <w:rFonts w:hint="eastAsia" w:ascii="宋体" w:hAnsi="宋体"/>
                <w:bCs/>
                <w:color w:val="000000" w:themeColor="text1"/>
                <w:sz w:val="24"/>
                <w:lang w:val="en-US" w:eastAsia="zh-CN"/>
              </w:rPr>
              <w:t>铜工艺品</w:t>
            </w:r>
            <w:r>
              <w:rPr>
                <w:rFonts w:hint="eastAsia" w:ascii="宋体" w:hAnsi="宋体"/>
                <w:bCs/>
                <w:color w:val="000000" w:themeColor="text1"/>
                <w:sz w:val="24"/>
              </w:rPr>
              <w:t>有限责任公司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87" w:type="dxa"/>
            <w:tcBorders>
              <w:left w:val="single" w:color="auto" w:sz="4" w:space="0"/>
            </w:tcBorders>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3</w:t>
            </w:r>
          </w:p>
        </w:tc>
        <w:tc>
          <w:tcPr>
            <w:tcW w:w="7505" w:type="dxa"/>
            <w:tcBorders>
              <w:right w:val="single" w:color="auto" w:sz="4" w:space="0"/>
            </w:tcBorders>
            <w:vAlign w:val="center"/>
          </w:tcPr>
          <w:p>
            <w:pPr>
              <w:jc w:val="center"/>
              <w:rPr>
                <w:rFonts w:hint="default" w:ascii="宋体" w:hAnsi="宋体" w:eastAsiaTheme="minorEastAsia"/>
                <w:color w:val="000000" w:themeColor="text1"/>
                <w:sz w:val="24"/>
                <w:lang w:val="en-US" w:eastAsia="zh-CN"/>
              </w:rPr>
            </w:pPr>
            <w:r>
              <w:rPr>
                <w:rFonts w:hint="eastAsia" w:ascii="宋体" w:hAnsi="宋体"/>
                <w:color w:val="000000" w:themeColor="text1"/>
                <w:sz w:val="24"/>
                <w:lang w:val="en-US" w:eastAsia="zh-CN"/>
              </w:rPr>
              <w:t>铜陵铜草花电子商务公司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87" w:type="dxa"/>
            <w:tcBorders>
              <w:left w:val="single" w:color="auto" w:sz="4" w:space="0"/>
            </w:tcBorders>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4</w:t>
            </w:r>
          </w:p>
        </w:tc>
        <w:tc>
          <w:tcPr>
            <w:tcW w:w="7505" w:type="dxa"/>
            <w:tcBorders>
              <w:right w:val="single" w:color="auto" w:sz="4" w:space="0"/>
            </w:tcBorders>
            <w:vAlign w:val="center"/>
          </w:tcPr>
          <w:p>
            <w:pPr>
              <w:jc w:val="center"/>
              <w:rPr>
                <w:rFonts w:ascii="宋体" w:hAnsi="宋体"/>
                <w:color w:val="000000" w:themeColor="text1"/>
                <w:sz w:val="24"/>
              </w:rPr>
            </w:pPr>
            <w:r>
              <w:rPr>
                <w:rFonts w:hint="eastAsia" w:ascii="宋体" w:hAnsi="宋体"/>
                <w:color w:val="000000" w:themeColor="text1"/>
                <w:sz w:val="24"/>
              </w:rPr>
              <w:t>安徽优力电子铜陵公司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187" w:type="dxa"/>
            <w:tcBorders>
              <w:left w:val="single" w:color="auto" w:sz="4" w:space="0"/>
            </w:tcBorders>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5</w:t>
            </w:r>
          </w:p>
        </w:tc>
        <w:tc>
          <w:tcPr>
            <w:tcW w:w="7505" w:type="dxa"/>
            <w:tcBorders>
              <w:right w:val="single" w:color="auto" w:sz="4" w:space="0"/>
            </w:tcBorders>
            <w:vAlign w:val="center"/>
          </w:tcPr>
          <w:p>
            <w:pPr>
              <w:jc w:val="center"/>
              <w:rPr>
                <w:rFonts w:ascii="宋体" w:hAnsi="宋体"/>
                <w:color w:val="000000" w:themeColor="text1"/>
                <w:sz w:val="24"/>
              </w:rPr>
            </w:pPr>
            <w:r>
              <w:rPr>
                <w:rFonts w:hint="eastAsia" w:ascii="宋体" w:hAnsi="宋体"/>
                <w:color w:val="000000" w:themeColor="text1"/>
                <w:sz w:val="24"/>
              </w:rPr>
              <w:t>铜陵百舟网络互娱</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87" w:type="dxa"/>
            <w:tcBorders>
              <w:left w:val="single" w:color="auto" w:sz="4" w:space="0"/>
            </w:tcBorders>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6</w:t>
            </w:r>
          </w:p>
        </w:tc>
        <w:tc>
          <w:tcPr>
            <w:tcW w:w="7505" w:type="dxa"/>
            <w:tcBorders>
              <w:right w:val="single" w:color="auto" w:sz="4" w:space="0"/>
            </w:tcBorders>
            <w:vAlign w:val="center"/>
          </w:tcPr>
          <w:p>
            <w:pPr>
              <w:jc w:val="center"/>
              <w:rPr>
                <w:rFonts w:hint="default" w:ascii="宋体" w:hAnsi="宋体" w:eastAsiaTheme="minorEastAsia"/>
                <w:color w:val="000000" w:themeColor="text1"/>
                <w:sz w:val="24"/>
                <w:lang w:val="en-US" w:eastAsia="zh-CN"/>
              </w:rPr>
            </w:pPr>
            <w:r>
              <w:rPr>
                <w:rFonts w:hint="eastAsia" w:ascii="宋体" w:hAnsi="宋体"/>
                <w:color w:val="000000" w:themeColor="text1"/>
                <w:sz w:val="24"/>
                <w:lang w:val="en-US" w:eastAsia="zh-CN"/>
              </w:rPr>
              <w:t>猪八戒铜陵电子商务公司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187" w:type="dxa"/>
            <w:tcBorders>
              <w:left w:val="single" w:color="auto" w:sz="4" w:space="0"/>
            </w:tcBorders>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7</w:t>
            </w:r>
          </w:p>
        </w:tc>
        <w:tc>
          <w:tcPr>
            <w:tcW w:w="7505" w:type="dxa"/>
            <w:tcBorders>
              <w:right w:val="single" w:color="auto" w:sz="4" w:space="0"/>
            </w:tcBorders>
            <w:vAlign w:val="center"/>
          </w:tcPr>
          <w:p>
            <w:pPr>
              <w:jc w:val="center"/>
              <w:rPr>
                <w:rFonts w:hint="default" w:ascii="宋体" w:hAnsi="宋体" w:eastAsiaTheme="minorEastAsia"/>
                <w:color w:val="000000" w:themeColor="text1"/>
                <w:sz w:val="24"/>
                <w:lang w:val="en-US" w:eastAsia="zh-CN"/>
              </w:rPr>
            </w:pPr>
            <w:r>
              <w:rPr>
                <w:rFonts w:hint="eastAsia" w:ascii="宋体" w:hAnsi="宋体"/>
                <w:color w:val="000000" w:themeColor="text1"/>
                <w:sz w:val="24"/>
                <w:lang w:val="en-US" w:eastAsia="zh-CN"/>
              </w:rPr>
              <w:t>铜陵旭创电子公司</w:t>
            </w:r>
          </w:p>
        </w:tc>
      </w:tr>
    </w:tbl>
    <w:p>
      <w:pPr>
        <w:spacing w:line="560" w:lineRule="exact"/>
        <w:ind w:firstLine="482" w:firstLineChars="200"/>
        <w:rPr>
          <w:rFonts w:ascii="宋体"/>
          <w:b/>
          <w:color w:val="000000" w:themeColor="text1"/>
          <w:sz w:val="24"/>
          <w:szCs w:val="24"/>
        </w:rPr>
      </w:pPr>
      <w:r>
        <w:rPr>
          <w:rFonts w:hint="eastAsia" w:ascii="宋体" w:hAnsi="宋体"/>
          <w:b/>
          <w:color w:val="000000" w:themeColor="text1"/>
          <w:sz w:val="24"/>
          <w:szCs w:val="24"/>
        </w:rPr>
        <w:t>（三）教学资源</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教学资源主要包括能够满足学生专业学习、教师专业教学研究和教学实施所需的教材、图书文献及数字教学资源等。</w:t>
      </w:r>
    </w:p>
    <w:p>
      <w:pPr>
        <w:spacing w:line="560" w:lineRule="exact"/>
        <w:ind w:firstLine="482" w:firstLineChars="200"/>
        <w:rPr>
          <w:rFonts w:ascii="宋体"/>
          <w:b/>
          <w:color w:val="000000" w:themeColor="text1"/>
          <w:sz w:val="24"/>
          <w:szCs w:val="24"/>
        </w:rPr>
      </w:pPr>
      <w:r>
        <w:rPr>
          <w:rFonts w:hint="eastAsia" w:ascii="宋体" w:hAnsi="宋体"/>
          <w:b/>
          <w:color w:val="000000" w:themeColor="text1"/>
          <w:sz w:val="24"/>
          <w:szCs w:val="24"/>
        </w:rPr>
        <w:t>（四）教学方法</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专业发展重视学生在校学习与实际工作的一致性，有针对性地采取任务驱动、项目导向、顶岗实习、课堂与实训室（场）一体化等教学模式。推行和有效设计“教、学、做”为一体的情境教学方法，增强学生动手能力。</w:t>
      </w:r>
    </w:p>
    <w:p>
      <w:pPr>
        <w:spacing w:line="560" w:lineRule="exact"/>
        <w:ind w:firstLine="482" w:firstLineChars="200"/>
        <w:rPr>
          <w:rFonts w:ascii="宋体"/>
          <w:b/>
          <w:color w:val="000000" w:themeColor="text1"/>
          <w:sz w:val="24"/>
          <w:szCs w:val="24"/>
        </w:rPr>
      </w:pPr>
      <w:r>
        <w:rPr>
          <w:rFonts w:hint="eastAsia" w:ascii="宋体" w:hAnsi="宋体"/>
          <w:b/>
          <w:color w:val="000000" w:themeColor="text1"/>
          <w:sz w:val="24"/>
          <w:szCs w:val="24"/>
        </w:rPr>
        <w:t>（五）教学评价</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1</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2</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考试方法可分为笔试、实践、网考、考证、技能竞赛、项目测试、课程设计、调研报告、读书笔记、案例分析、实训报告、作品、实习报告等。</w:t>
      </w:r>
    </w:p>
    <w:p>
      <w:pPr>
        <w:spacing w:line="560" w:lineRule="exact"/>
        <w:ind w:firstLine="482" w:firstLineChars="200"/>
        <w:rPr>
          <w:rFonts w:ascii="宋体"/>
          <w:b/>
          <w:color w:val="000000" w:themeColor="text1"/>
          <w:sz w:val="24"/>
          <w:szCs w:val="24"/>
        </w:rPr>
      </w:pPr>
      <w:r>
        <w:rPr>
          <w:rFonts w:hint="eastAsia" w:ascii="宋体" w:hAnsi="宋体"/>
          <w:b/>
          <w:color w:val="000000" w:themeColor="text1"/>
          <w:sz w:val="24"/>
          <w:szCs w:val="24"/>
        </w:rPr>
        <w:t>（六）质量管理</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1</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2</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3</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学校应建立毕业生跟踪反馈机制及社会评价机制，并对生源情况、在校生学业水平、毕业生就业情况等进行分析，定期评价人才培养质量和培养目标达成情况。</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4</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专业教研室应充分利用评价分析结果有效改进专业教学，持续提高人才培养质量。</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十一、</w:t>
      </w:r>
      <w:r>
        <w:rPr>
          <w:rFonts w:ascii="黑体" w:hAnsi="黑体" w:eastAsia="黑体"/>
          <w:b/>
          <w:color w:val="000000" w:themeColor="text1"/>
          <w:sz w:val="24"/>
          <w:szCs w:val="24"/>
        </w:rPr>
        <w:t>毕业要求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按培养方案修完所有必修和选修课程并取得</w:t>
      </w:r>
      <w:r>
        <w:rPr>
          <w:rFonts w:hint="eastAsia" w:asciiTheme="minorEastAsia" w:hAnsiTheme="minorEastAsia"/>
          <w:color w:val="000000" w:themeColor="text1"/>
          <w:sz w:val="24"/>
          <w:szCs w:val="24"/>
          <w:lang w:val="en-US" w:eastAsia="zh-CN"/>
        </w:rPr>
        <w:t>133.5</w:t>
      </w:r>
      <w:r>
        <w:rPr>
          <w:rFonts w:hint="eastAsia" w:asciiTheme="minorEastAsia" w:hAnsiTheme="minorEastAsia"/>
          <w:color w:val="000000" w:themeColor="text1"/>
          <w:sz w:val="24"/>
          <w:szCs w:val="24"/>
        </w:rPr>
        <w:t>学分。</w:t>
      </w:r>
    </w:p>
    <w:p>
      <w:pPr>
        <w:spacing w:line="560" w:lineRule="exact"/>
        <w:ind w:firstLine="480" w:firstLineChars="200"/>
        <w:rPr>
          <w:rFonts w:ascii="宋体" w:hAnsi="宋体" w:eastAsia="宋体" w:cs="宋体"/>
          <w:color w:val="000000" w:themeColor="text1"/>
          <w:sz w:val="24"/>
          <w:szCs w:val="24"/>
        </w:rPr>
      </w:pPr>
      <w:r>
        <w:rPr>
          <w:rFonts w:hint="eastAsia" w:asciiTheme="minorEastAsia" w:hAnsiTheme="minorEastAsia"/>
          <w:color w:val="000000" w:themeColor="text1"/>
          <w:sz w:val="24"/>
          <w:szCs w:val="24"/>
        </w:rPr>
        <w:t>学生取得的行业企业认可度高的有关职业资格证书以及已掌握扔关技术技能，获得相关专业竞赛等级奖，可按一定规则折算为学历教育相应学分。</w:t>
      </w:r>
    </w:p>
    <w:p>
      <w:pPr>
        <w:spacing w:line="560" w:lineRule="exact"/>
        <w:ind w:firstLine="480" w:firstLineChars="200"/>
        <w:rPr>
          <w:rFonts w:asciiTheme="minorEastAsia" w:hAnsiTheme="minorEastAsia"/>
          <w:b/>
          <w:color w:val="000000" w:themeColor="text1"/>
          <w:sz w:val="28"/>
          <w:szCs w:val="28"/>
          <w:shd w:val="clear" w:color="auto" w:fill="FFFFFF"/>
        </w:rPr>
      </w:pPr>
      <w:r>
        <w:rPr>
          <w:rFonts w:hint="eastAsia" w:ascii="宋体" w:hAnsi="宋体" w:eastAsia="宋体" w:cs="宋体"/>
          <w:b w:val="0"/>
          <w:bCs/>
          <w:color w:val="000000" w:themeColor="text1"/>
          <w:sz w:val="24"/>
          <w:szCs w:val="24"/>
        </w:rPr>
        <w:t>方案制（修）定人：</w:t>
      </w:r>
      <w:r>
        <w:rPr>
          <w:rFonts w:asciiTheme="minorEastAsia" w:hAnsiTheme="minorEastAsia"/>
          <w:b w:val="0"/>
          <w:bCs/>
          <w:color w:val="000000" w:themeColor="text1"/>
          <w:sz w:val="28"/>
          <w:szCs w:val="28"/>
          <w:shd w:val="clear" w:color="auto" w:fill="FFFFFF"/>
        </w:rPr>
        <w:t xml:space="preserve"> </w:t>
      </w:r>
      <w:r>
        <w:rPr>
          <w:rFonts w:hint="eastAsia" w:ascii="宋体" w:hAnsi="宋体"/>
          <w:color w:val="000000" w:themeColor="text1"/>
          <w:sz w:val="24"/>
          <w:szCs w:val="24"/>
        </w:rPr>
        <w:t>吴涛、王小平、</w:t>
      </w:r>
      <w:r>
        <w:rPr>
          <w:rFonts w:hint="eastAsia" w:ascii="宋体" w:hAnsi="宋体"/>
          <w:color w:val="000000" w:themeColor="text1"/>
          <w:sz w:val="24"/>
          <w:szCs w:val="24"/>
          <w:lang w:eastAsia="zh-CN"/>
        </w:rPr>
        <w:t>朱世竞、</w:t>
      </w:r>
      <w:r>
        <w:rPr>
          <w:rFonts w:hint="eastAsia" w:ascii="宋体" w:hAnsi="宋体"/>
          <w:color w:val="000000" w:themeColor="text1"/>
          <w:sz w:val="24"/>
          <w:szCs w:val="24"/>
        </w:rPr>
        <w:t>钱曙东、张荟超、张辉</w:t>
      </w:r>
      <w:r>
        <w:rPr>
          <w:rFonts w:hint="eastAsia" w:ascii="宋体" w:hAnsi="宋体"/>
          <w:color w:val="000000" w:themeColor="text1"/>
          <w:sz w:val="24"/>
          <w:szCs w:val="24"/>
          <w:lang w:eastAsia="zh-CN"/>
        </w:rPr>
        <w:t>、</w:t>
      </w:r>
      <w:r>
        <w:rPr>
          <w:rFonts w:hint="eastAsia" w:ascii="宋体" w:hAnsi="宋体"/>
          <w:color w:val="000000" w:themeColor="text1"/>
          <w:sz w:val="24"/>
          <w:szCs w:val="24"/>
        </w:rPr>
        <w:t>朱则康、童炜稷、程小敏</w:t>
      </w:r>
    </w:p>
    <w:p>
      <w:pPr>
        <w:spacing w:line="560" w:lineRule="exact"/>
        <w:rPr>
          <w:rFonts w:ascii="宋体" w:hAnsi="宋体" w:eastAsia="宋体" w:cs="宋体"/>
          <w:b/>
          <w:color w:val="000000" w:themeColor="text1"/>
          <w:sz w:val="24"/>
          <w:szCs w:val="24"/>
        </w:rPr>
      </w:pPr>
      <w:r>
        <w:rPr>
          <w:rFonts w:hint="eastAsia" w:asciiTheme="minorEastAsia" w:hAnsiTheme="minorEastAsia"/>
          <w:b/>
          <w:color w:val="000000" w:themeColor="text1"/>
          <w:sz w:val="28"/>
          <w:szCs w:val="28"/>
          <w:shd w:val="clear" w:color="auto" w:fill="FFFFFF"/>
        </w:rPr>
        <w:t>本方案适用于</w:t>
      </w:r>
      <w:r>
        <w:rPr>
          <w:rFonts w:hint="eastAsia" w:asciiTheme="minorEastAsia" w:hAnsiTheme="minorEastAsia"/>
          <w:b/>
          <w:color w:val="000000" w:themeColor="text1"/>
          <w:sz w:val="28"/>
          <w:szCs w:val="28"/>
          <w:shd w:val="clear" w:color="auto" w:fill="FFFFFF"/>
          <w:lang w:val="en-US" w:eastAsia="zh-CN"/>
        </w:rPr>
        <w:t>电子商务</w:t>
      </w:r>
      <w:r>
        <w:rPr>
          <w:rFonts w:hint="eastAsia" w:asciiTheme="minorEastAsia" w:hAnsiTheme="minorEastAsia"/>
          <w:b/>
          <w:color w:val="000000" w:themeColor="text1"/>
          <w:sz w:val="28"/>
          <w:szCs w:val="28"/>
          <w:shd w:val="clear" w:color="auto" w:fill="FFFFFF"/>
        </w:rPr>
        <w:t>扩招专业非退役军人生源类型</w:t>
      </w: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Tahoma">
    <w:panose1 w:val="020B0604030504040204"/>
    <w:charset w:val="00"/>
    <w:family w:val="swiss"/>
    <w:pitch w:val="default"/>
    <w:sig w:usb0="61007A87" w:usb1="80000000" w:usb2="00000008" w:usb3="00000000" w:csb0="200101FF" w:csb1="2028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D20EDB"/>
    <w:multiLevelType w:val="singleLevel"/>
    <w:tmpl w:val="9ED20EDB"/>
    <w:lvl w:ilvl="0" w:tentative="0">
      <w:start w:val="1"/>
      <w:numFmt w:val="decimal"/>
      <w:lvlText w:val="(%1)"/>
      <w:lvlJc w:val="left"/>
      <w:pPr>
        <w:ind w:left="425" w:hanging="425"/>
      </w:pPr>
      <w:rPr>
        <w:rFonts w:hint="default"/>
      </w:rPr>
    </w:lvl>
  </w:abstractNum>
  <w:abstractNum w:abstractNumId="1">
    <w:nsid w:val="1EE2F9EE"/>
    <w:multiLevelType w:val="singleLevel"/>
    <w:tmpl w:val="1EE2F9EE"/>
    <w:lvl w:ilvl="0" w:tentative="0">
      <w:start w:val="1"/>
      <w:numFmt w:val="chineseCounting"/>
      <w:suff w:val="nothing"/>
      <w:lvlText w:val="（%1）"/>
      <w:lvlJc w:val="left"/>
      <w:rPr>
        <w:rFonts w:hint="eastAsia"/>
      </w:rPr>
    </w:lvl>
  </w:abstractNum>
  <w:abstractNum w:abstractNumId="2">
    <w:nsid w:val="290C0EB8"/>
    <w:multiLevelType w:val="singleLevel"/>
    <w:tmpl w:val="290C0EB8"/>
    <w:lvl w:ilvl="0" w:tentative="0">
      <w:start w:val="2"/>
      <w:numFmt w:val="decimal"/>
      <w:suff w:val="nothing"/>
      <w:lvlText w:val="%1．"/>
      <w:lvlJc w:val="left"/>
    </w:lvl>
  </w:abstractNum>
  <w:abstractNum w:abstractNumId="3">
    <w:nsid w:val="5361E60F"/>
    <w:multiLevelType w:val="singleLevel"/>
    <w:tmpl w:val="5361E60F"/>
    <w:lvl w:ilvl="0" w:tentative="0">
      <w:start w:val="4"/>
      <w:numFmt w:val="chineseCounting"/>
      <w:suff w:val="nothing"/>
      <w:lvlText w:val="%1、"/>
      <w:lvlJc w:val="left"/>
      <w:rPr>
        <w:rFonts w:hint="eastAsia"/>
      </w:rPr>
    </w:lvl>
  </w:abstractNum>
  <w:abstractNum w:abstractNumId="4">
    <w:nsid w:val="6388298C"/>
    <w:multiLevelType w:val="singleLevel"/>
    <w:tmpl w:val="6388298C"/>
    <w:lvl w:ilvl="0" w:tentative="0">
      <w:start w:val="7"/>
      <w:numFmt w:val="decimal"/>
      <w:lvlText w:val="%1."/>
      <w:lvlJc w:val="left"/>
      <w:pPr>
        <w:tabs>
          <w:tab w:val="left" w:pos="312"/>
        </w:tabs>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2571A"/>
    <w:rsid w:val="000569A9"/>
    <w:rsid w:val="00065790"/>
    <w:rsid w:val="0008209F"/>
    <w:rsid w:val="000A4BFD"/>
    <w:rsid w:val="000E6805"/>
    <w:rsid w:val="000F25DC"/>
    <w:rsid w:val="000F42EF"/>
    <w:rsid w:val="001253FC"/>
    <w:rsid w:val="0013056F"/>
    <w:rsid w:val="0014384D"/>
    <w:rsid w:val="00194154"/>
    <w:rsid w:val="001A03B4"/>
    <w:rsid w:val="001C174E"/>
    <w:rsid w:val="001C18E3"/>
    <w:rsid w:val="001D6289"/>
    <w:rsid w:val="002159E7"/>
    <w:rsid w:val="002939EC"/>
    <w:rsid w:val="002C1B91"/>
    <w:rsid w:val="002F4C02"/>
    <w:rsid w:val="00300D8E"/>
    <w:rsid w:val="003055F7"/>
    <w:rsid w:val="00383CDE"/>
    <w:rsid w:val="003A50C2"/>
    <w:rsid w:val="003B49A0"/>
    <w:rsid w:val="003B5875"/>
    <w:rsid w:val="003D5D5B"/>
    <w:rsid w:val="004150D1"/>
    <w:rsid w:val="004476EC"/>
    <w:rsid w:val="004754A9"/>
    <w:rsid w:val="004840E8"/>
    <w:rsid w:val="004B33E8"/>
    <w:rsid w:val="004C5C9A"/>
    <w:rsid w:val="004D075D"/>
    <w:rsid w:val="00513DF9"/>
    <w:rsid w:val="00541DF1"/>
    <w:rsid w:val="005475F7"/>
    <w:rsid w:val="00563A6B"/>
    <w:rsid w:val="00577D3E"/>
    <w:rsid w:val="00584694"/>
    <w:rsid w:val="005F2E2A"/>
    <w:rsid w:val="00627A58"/>
    <w:rsid w:val="006A278D"/>
    <w:rsid w:val="006C0111"/>
    <w:rsid w:val="006C0CB6"/>
    <w:rsid w:val="006C3DB3"/>
    <w:rsid w:val="00706FFB"/>
    <w:rsid w:val="00741C64"/>
    <w:rsid w:val="00764C54"/>
    <w:rsid w:val="007B3D3C"/>
    <w:rsid w:val="007C21E2"/>
    <w:rsid w:val="00885629"/>
    <w:rsid w:val="0089016E"/>
    <w:rsid w:val="008B0F3D"/>
    <w:rsid w:val="008B11AB"/>
    <w:rsid w:val="008B5D5B"/>
    <w:rsid w:val="008C31DF"/>
    <w:rsid w:val="008D7CDA"/>
    <w:rsid w:val="008E715C"/>
    <w:rsid w:val="00962404"/>
    <w:rsid w:val="0096334A"/>
    <w:rsid w:val="009761F4"/>
    <w:rsid w:val="00976DDF"/>
    <w:rsid w:val="009C674C"/>
    <w:rsid w:val="009D74CB"/>
    <w:rsid w:val="009E3D52"/>
    <w:rsid w:val="00A006A4"/>
    <w:rsid w:val="00A309C1"/>
    <w:rsid w:val="00A53F85"/>
    <w:rsid w:val="00AB18C9"/>
    <w:rsid w:val="00AC3EDE"/>
    <w:rsid w:val="00AC58CA"/>
    <w:rsid w:val="00AF2499"/>
    <w:rsid w:val="00AF4933"/>
    <w:rsid w:val="00AF7F6D"/>
    <w:rsid w:val="00B113E0"/>
    <w:rsid w:val="00B159D0"/>
    <w:rsid w:val="00B35236"/>
    <w:rsid w:val="00B35BD7"/>
    <w:rsid w:val="00B6007B"/>
    <w:rsid w:val="00B61AAC"/>
    <w:rsid w:val="00BA20F0"/>
    <w:rsid w:val="00BB3BB3"/>
    <w:rsid w:val="00BD6148"/>
    <w:rsid w:val="00C20836"/>
    <w:rsid w:val="00C338F1"/>
    <w:rsid w:val="00CC29EB"/>
    <w:rsid w:val="00CC4119"/>
    <w:rsid w:val="00CF53EA"/>
    <w:rsid w:val="00CF7772"/>
    <w:rsid w:val="00D21279"/>
    <w:rsid w:val="00D32E3E"/>
    <w:rsid w:val="00D56C9C"/>
    <w:rsid w:val="00D80EE6"/>
    <w:rsid w:val="00DB461F"/>
    <w:rsid w:val="00DB65B5"/>
    <w:rsid w:val="00E427CC"/>
    <w:rsid w:val="00E953B0"/>
    <w:rsid w:val="00E96149"/>
    <w:rsid w:val="00EB3822"/>
    <w:rsid w:val="00ED4FE3"/>
    <w:rsid w:val="00EE349A"/>
    <w:rsid w:val="00EE3610"/>
    <w:rsid w:val="00FB5776"/>
    <w:rsid w:val="00FB5955"/>
    <w:rsid w:val="040772FD"/>
    <w:rsid w:val="0AD71576"/>
    <w:rsid w:val="0BE3345A"/>
    <w:rsid w:val="0C9D0777"/>
    <w:rsid w:val="0E2451DD"/>
    <w:rsid w:val="109D4DB4"/>
    <w:rsid w:val="11E958D4"/>
    <w:rsid w:val="159069A0"/>
    <w:rsid w:val="181E4C10"/>
    <w:rsid w:val="1A1A5293"/>
    <w:rsid w:val="1D384506"/>
    <w:rsid w:val="20287837"/>
    <w:rsid w:val="20C52659"/>
    <w:rsid w:val="234E7A24"/>
    <w:rsid w:val="259D7C2C"/>
    <w:rsid w:val="262F2353"/>
    <w:rsid w:val="279D25A0"/>
    <w:rsid w:val="27BF1709"/>
    <w:rsid w:val="28DE6D89"/>
    <w:rsid w:val="29012C85"/>
    <w:rsid w:val="361F6C39"/>
    <w:rsid w:val="365B5380"/>
    <w:rsid w:val="3EF37F9A"/>
    <w:rsid w:val="41B77B82"/>
    <w:rsid w:val="44287352"/>
    <w:rsid w:val="461B524C"/>
    <w:rsid w:val="490F5E4A"/>
    <w:rsid w:val="49717AAC"/>
    <w:rsid w:val="4A3F1198"/>
    <w:rsid w:val="4ECD167A"/>
    <w:rsid w:val="566564C1"/>
    <w:rsid w:val="58A92ED4"/>
    <w:rsid w:val="5AA919C3"/>
    <w:rsid w:val="5AB93AEF"/>
    <w:rsid w:val="5C8F1A15"/>
    <w:rsid w:val="5E152474"/>
    <w:rsid w:val="61F85DF6"/>
    <w:rsid w:val="633616B4"/>
    <w:rsid w:val="63B5749D"/>
    <w:rsid w:val="644F600C"/>
    <w:rsid w:val="66D9386A"/>
    <w:rsid w:val="6C7E316F"/>
    <w:rsid w:val="6F592478"/>
    <w:rsid w:val="70B33337"/>
    <w:rsid w:val="74F86E11"/>
    <w:rsid w:val="76DC63C9"/>
    <w:rsid w:val="788B5B12"/>
    <w:rsid w:val="7B183E44"/>
    <w:rsid w:val="7D370AFE"/>
    <w:rsid w:val="7EE074F7"/>
    <w:rsid w:val="7F7C10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style>
  <w:style w:type="paragraph" w:styleId="5">
    <w:name w:val="Balloon Text"/>
    <w:basedOn w:val="1"/>
    <w:link w:val="22"/>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qFormat/>
    <w:uiPriority w:val="99"/>
    <w:pPr>
      <w:widowControl/>
      <w:spacing w:before="100" w:beforeAutospacing="1" w:after="100" w:afterAutospacing="1"/>
      <w:jc w:val="left"/>
    </w:pPr>
    <w:rPr>
      <w:rFonts w:ascii="宋体" w:hAnsi="宋体" w:eastAsia="宋体" w:cs="宋体"/>
      <w:kern w:val="0"/>
      <w:sz w:val="24"/>
      <w:szCs w:val="22"/>
      <w:lang w:val="en-US" w:eastAsia="zh-CN" w:bidi="ar-SA"/>
    </w:rPr>
  </w:style>
  <w:style w:type="paragraph" w:styleId="9">
    <w:name w:val="Title"/>
    <w:basedOn w:val="1"/>
    <w:next w:val="1"/>
    <w:link w:val="25"/>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1"/>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Hyperlink"/>
    <w:basedOn w:val="13"/>
    <w:semiHidden/>
    <w:unhideWhenUsed/>
    <w:qFormat/>
    <w:uiPriority w:val="99"/>
    <w:rPr>
      <w:color w:val="0000FF"/>
      <w:u w:val="single"/>
    </w:rPr>
  </w:style>
  <w:style w:type="character" w:styleId="15">
    <w:name w:val="annotation reference"/>
    <w:basedOn w:val="13"/>
    <w:semiHidden/>
    <w:unhideWhenUsed/>
    <w:qFormat/>
    <w:uiPriority w:val="0"/>
    <w:rPr>
      <w:sz w:val="21"/>
      <w:szCs w:val="21"/>
    </w:rPr>
  </w:style>
  <w:style w:type="character" w:customStyle="1" w:styleId="16">
    <w:name w:val="标题 1 Char"/>
    <w:basedOn w:val="13"/>
    <w:link w:val="2"/>
    <w:qFormat/>
    <w:uiPriority w:val="9"/>
    <w:rPr>
      <w:b/>
      <w:bCs/>
      <w:kern w:val="44"/>
      <w:sz w:val="44"/>
      <w:szCs w:val="44"/>
    </w:rPr>
  </w:style>
  <w:style w:type="character" w:customStyle="1" w:styleId="17">
    <w:name w:val="标题 3 Char"/>
    <w:basedOn w:val="13"/>
    <w:link w:val="3"/>
    <w:qFormat/>
    <w:uiPriority w:val="0"/>
    <w:rPr>
      <w:rFonts w:ascii="Times New Roman" w:hAnsi="Times New Roman" w:eastAsia="宋体" w:cs="Times New Roman"/>
      <w:sz w:val="24"/>
      <w:szCs w:val="20"/>
    </w:rPr>
  </w:style>
  <w:style w:type="character" w:customStyle="1" w:styleId="18">
    <w:name w:val="页眉 Char"/>
    <w:basedOn w:val="13"/>
    <w:link w:val="7"/>
    <w:qFormat/>
    <w:uiPriority w:val="99"/>
    <w:rPr>
      <w:sz w:val="18"/>
      <w:szCs w:val="18"/>
    </w:rPr>
  </w:style>
  <w:style w:type="character" w:customStyle="1" w:styleId="19">
    <w:name w:val="页脚 Char"/>
    <w:basedOn w:val="13"/>
    <w:link w:val="6"/>
    <w:qFormat/>
    <w:uiPriority w:val="99"/>
    <w:rPr>
      <w:sz w:val="18"/>
      <w:szCs w:val="18"/>
    </w:rPr>
  </w:style>
  <w:style w:type="character" w:customStyle="1" w:styleId="20">
    <w:name w:val="批注文字 Char"/>
    <w:basedOn w:val="13"/>
    <w:link w:val="4"/>
    <w:qFormat/>
    <w:uiPriority w:val="99"/>
  </w:style>
  <w:style w:type="character" w:customStyle="1" w:styleId="21">
    <w:name w:val="批注主题 Char"/>
    <w:basedOn w:val="20"/>
    <w:link w:val="10"/>
    <w:semiHidden/>
    <w:qFormat/>
    <w:uiPriority w:val="99"/>
    <w:rPr>
      <w:b/>
      <w:bCs/>
    </w:rPr>
  </w:style>
  <w:style w:type="character" w:customStyle="1" w:styleId="22">
    <w:name w:val="批注框文本 Char"/>
    <w:basedOn w:val="13"/>
    <w:link w:val="5"/>
    <w:semiHidden/>
    <w:qFormat/>
    <w:uiPriority w:val="99"/>
    <w:rPr>
      <w:sz w:val="18"/>
      <w:szCs w:val="18"/>
    </w:rPr>
  </w:style>
  <w:style w:type="paragraph" w:customStyle="1" w:styleId="23">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4">
    <w:name w:val="apple-converted-space"/>
    <w:basedOn w:val="13"/>
    <w:qFormat/>
    <w:uiPriority w:val="0"/>
  </w:style>
  <w:style w:type="character" w:customStyle="1" w:styleId="25">
    <w:name w:val="标题 Char"/>
    <w:basedOn w:val="13"/>
    <w:link w:val="9"/>
    <w:qFormat/>
    <w:uiPriority w:val="0"/>
    <w:rPr>
      <w:rFonts w:ascii="Cambria" w:hAnsi="Cambria" w:eastAsia="宋体" w:cs="Times New Roman"/>
      <w:b/>
      <w:bCs/>
      <w:sz w:val="44"/>
      <w:szCs w:val="32"/>
    </w:rPr>
  </w:style>
  <w:style w:type="paragraph" w:styleId="2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1C37B8-ED06-48D3-A93D-19944B63EBDC}">
  <ds:schemaRefs/>
</ds:datastoreItem>
</file>

<file path=docProps/app.xml><?xml version="1.0" encoding="utf-8"?>
<Properties xmlns="http://schemas.openxmlformats.org/officeDocument/2006/extended-properties" xmlns:vt="http://schemas.openxmlformats.org/officeDocument/2006/docPropsVTypes">
  <Template>Normal</Template>
  <Pages>8</Pages>
  <Words>743</Words>
  <Characters>4236</Characters>
  <Lines>35</Lines>
  <Paragraphs>9</Paragraphs>
  <TotalTime>1</TotalTime>
  <ScaleCrop>false</ScaleCrop>
  <LinksUpToDate>false</LinksUpToDate>
  <CharactersWithSpaces>4970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ID=xyws</cp:lastModifiedBy>
  <dcterms:modified xsi:type="dcterms:W3CDTF">2020-02-14T09:21:24Z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