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rPr>
        <w:t>安徽工业职业技术学院</w:t>
      </w:r>
    </w:p>
    <w:p>
      <w:pPr>
        <w:adjustRightInd w:val="0"/>
        <w:snapToGrid w:val="0"/>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rPr>
        <w:t>计算机应用技术扩招专业人才培养方案（2019版）</w:t>
      </w:r>
    </w:p>
    <w:p>
      <w:pPr>
        <w:spacing w:line="560" w:lineRule="exact"/>
        <w:ind w:firstLine="482" w:firstLineChars="200"/>
        <w:rPr>
          <w:rFonts w:ascii="黑体" w:hAnsi="黑体" w:eastAsia="黑体"/>
          <w:b/>
          <w:color w:val="auto"/>
          <w:sz w:val="24"/>
          <w:szCs w:val="24"/>
        </w:rPr>
      </w:pPr>
      <w:r>
        <w:rPr>
          <w:rFonts w:ascii="黑体" w:hAnsi="黑体" w:eastAsia="黑体"/>
          <w:b/>
          <w:color w:val="auto"/>
          <w:sz w:val="24"/>
          <w:szCs w:val="24"/>
        </w:rPr>
        <w:t>一、专业名称及代码</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专业名称：计算机应用技术</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专业代码：610201</w:t>
      </w:r>
    </w:p>
    <w:p>
      <w:pPr>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二</w:t>
      </w:r>
      <w:r>
        <w:rPr>
          <w:rFonts w:ascii="黑体" w:hAnsi="黑体" w:eastAsia="黑体"/>
          <w:b/>
          <w:color w:val="auto"/>
          <w:sz w:val="24"/>
          <w:szCs w:val="24"/>
        </w:rPr>
        <w:t>、</w:t>
      </w:r>
      <w:r>
        <w:rPr>
          <w:rFonts w:hint="eastAsia" w:ascii="黑体" w:hAnsi="黑体" w:eastAsia="黑体"/>
          <w:b/>
          <w:color w:val="auto"/>
          <w:sz w:val="24"/>
          <w:szCs w:val="24"/>
        </w:rPr>
        <w:t>入学要求</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高中阶段教育毕业生或具有同等学力人员</w:t>
      </w:r>
    </w:p>
    <w:p>
      <w:pPr>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三</w:t>
      </w:r>
      <w:r>
        <w:rPr>
          <w:rFonts w:ascii="黑体" w:hAnsi="黑体" w:eastAsia="黑体"/>
          <w:b/>
          <w:color w:val="auto"/>
          <w:sz w:val="24"/>
          <w:szCs w:val="24"/>
        </w:rPr>
        <w:t>、修业年限</w:t>
      </w:r>
      <w:r>
        <w:rPr>
          <w:rFonts w:hint="eastAsia" w:ascii="黑体" w:hAnsi="黑体" w:eastAsia="黑体"/>
          <w:b/>
          <w:color w:val="auto"/>
          <w:sz w:val="24"/>
          <w:szCs w:val="24"/>
        </w:rPr>
        <w:t>与学历</w:t>
      </w:r>
    </w:p>
    <w:p>
      <w:pPr>
        <w:spacing w:line="560" w:lineRule="exact"/>
        <w:ind w:firstLine="480" w:firstLineChars="200"/>
        <w:rPr>
          <w:rFonts w:asciiTheme="minorEastAsia" w:hAnsiTheme="minorEastAsia"/>
          <w:color w:val="auto"/>
          <w:sz w:val="24"/>
          <w:szCs w:val="24"/>
        </w:rPr>
      </w:pPr>
      <w:r>
        <w:rPr>
          <w:rFonts w:asciiTheme="minorEastAsia" w:hAnsiTheme="minorEastAsia"/>
          <w:color w:val="auto"/>
          <w:sz w:val="24"/>
          <w:szCs w:val="24"/>
        </w:rPr>
        <w:t>本</w:t>
      </w:r>
      <w:r>
        <w:rPr>
          <w:rFonts w:hint="eastAsia" w:asciiTheme="minorEastAsia" w:hAnsiTheme="minorEastAsia"/>
          <w:color w:val="auto"/>
          <w:sz w:val="24"/>
          <w:szCs w:val="24"/>
        </w:rPr>
        <w:t>专业学制3 年，可实施弹性学习，最长不超过6年。专科</w:t>
      </w:r>
    </w:p>
    <w:p>
      <w:pPr>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四</w:t>
      </w:r>
      <w:r>
        <w:rPr>
          <w:rFonts w:ascii="黑体" w:hAnsi="黑体" w:eastAsia="黑体"/>
          <w:b/>
          <w:color w:val="auto"/>
          <w:sz w:val="24"/>
          <w:szCs w:val="24"/>
        </w:rPr>
        <w:t>、职业面向</w:t>
      </w:r>
    </w:p>
    <w:tbl>
      <w:tblPr>
        <w:tblStyle w:val="10"/>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310"/>
        <w:gridCol w:w="2234"/>
        <w:gridCol w:w="1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jc w:val="center"/>
              <w:rPr>
                <w:color w:val="auto"/>
                <w:sz w:val="24"/>
              </w:rPr>
            </w:pPr>
            <w:r>
              <w:rPr>
                <w:rFonts w:hint="eastAsia"/>
                <w:color w:val="auto"/>
                <w:sz w:val="24"/>
              </w:rPr>
              <w:t>所属</w:t>
            </w:r>
          </w:p>
          <w:p>
            <w:pPr>
              <w:jc w:val="center"/>
              <w:rPr>
                <w:color w:val="auto"/>
                <w:sz w:val="24"/>
              </w:rPr>
            </w:pPr>
            <w:r>
              <w:rPr>
                <w:rFonts w:hint="eastAsia"/>
                <w:color w:val="auto"/>
                <w:sz w:val="24"/>
              </w:rPr>
              <w:t>专业大类</w:t>
            </w:r>
          </w:p>
        </w:tc>
        <w:tc>
          <w:tcPr>
            <w:tcW w:w="1134" w:type="dxa"/>
            <w:vAlign w:val="center"/>
          </w:tcPr>
          <w:p>
            <w:pPr>
              <w:jc w:val="center"/>
              <w:rPr>
                <w:color w:val="auto"/>
                <w:sz w:val="24"/>
              </w:rPr>
            </w:pPr>
            <w:r>
              <w:rPr>
                <w:rFonts w:hint="eastAsia"/>
                <w:color w:val="auto"/>
                <w:sz w:val="24"/>
              </w:rPr>
              <w:t>所属</w:t>
            </w:r>
          </w:p>
          <w:p>
            <w:pPr>
              <w:jc w:val="center"/>
              <w:rPr>
                <w:color w:val="auto"/>
                <w:sz w:val="24"/>
              </w:rPr>
            </w:pPr>
            <w:r>
              <w:rPr>
                <w:rFonts w:hint="eastAsia"/>
                <w:color w:val="auto"/>
                <w:sz w:val="24"/>
              </w:rPr>
              <w:t>专业类</w:t>
            </w:r>
          </w:p>
        </w:tc>
        <w:tc>
          <w:tcPr>
            <w:tcW w:w="1276" w:type="dxa"/>
            <w:vAlign w:val="center"/>
          </w:tcPr>
          <w:p>
            <w:pPr>
              <w:jc w:val="center"/>
              <w:rPr>
                <w:color w:val="auto"/>
                <w:sz w:val="24"/>
              </w:rPr>
            </w:pPr>
            <w:r>
              <w:rPr>
                <w:rFonts w:hint="eastAsia"/>
                <w:color w:val="auto"/>
                <w:sz w:val="24"/>
              </w:rPr>
              <w:t>对应</w:t>
            </w:r>
          </w:p>
          <w:p>
            <w:pPr>
              <w:jc w:val="center"/>
              <w:rPr>
                <w:color w:val="auto"/>
                <w:sz w:val="24"/>
              </w:rPr>
            </w:pPr>
            <w:r>
              <w:rPr>
                <w:rFonts w:hint="eastAsia"/>
                <w:color w:val="auto"/>
                <w:sz w:val="24"/>
              </w:rPr>
              <w:t>行业</w:t>
            </w:r>
          </w:p>
        </w:tc>
        <w:tc>
          <w:tcPr>
            <w:tcW w:w="1310" w:type="dxa"/>
            <w:vAlign w:val="center"/>
          </w:tcPr>
          <w:p>
            <w:pPr>
              <w:jc w:val="center"/>
              <w:rPr>
                <w:color w:val="auto"/>
                <w:sz w:val="24"/>
              </w:rPr>
            </w:pPr>
            <w:r>
              <w:rPr>
                <w:rFonts w:hint="eastAsia"/>
                <w:color w:val="auto"/>
                <w:sz w:val="24"/>
              </w:rPr>
              <w:t>主要职业类别</w:t>
            </w:r>
          </w:p>
        </w:tc>
        <w:tc>
          <w:tcPr>
            <w:tcW w:w="2234" w:type="dxa"/>
            <w:vAlign w:val="center"/>
          </w:tcPr>
          <w:p>
            <w:pPr>
              <w:jc w:val="center"/>
              <w:rPr>
                <w:color w:val="auto"/>
                <w:sz w:val="24"/>
              </w:rPr>
            </w:pPr>
            <w:r>
              <w:rPr>
                <w:rFonts w:hint="eastAsia"/>
                <w:color w:val="auto"/>
                <w:sz w:val="24"/>
              </w:rPr>
              <w:t>主要岗位类别</w:t>
            </w:r>
          </w:p>
          <w:p>
            <w:pPr>
              <w:jc w:val="center"/>
              <w:rPr>
                <w:color w:val="auto"/>
                <w:sz w:val="24"/>
              </w:rPr>
            </w:pPr>
            <w:r>
              <w:rPr>
                <w:rFonts w:hint="eastAsia"/>
                <w:color w:val="auto"/>
                <w:sz w:val="24"/>
              </w:rPr>
              <w:t>（或技术领域）</w:t>
            </w:r>
          </w:p>
        </w:tc>
        <w:tc>
          <w:tcPr>
            <w:tcW w:w="1785" w:type="dxa"/>
            <w:vAlign w:val="center"/>
          </w:tcPr>
          <w:p>
            <w:pPr>
              <w:jc w:val="center"/>
              <w:rPr>
                <w:color w:val="auto"/>
                <w:sz w:val="24"/>
              </w:rPr>
            </w:pPr>
            <w:r>
              <w:rPr>
                <w:rFonts w:hint="eastAsia"/>
                <w:color w:val="auto"/>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9" w:hRule="exact"/>
        </w:trPr>
        <w:tc>
          <w:tcPr>
            <w:tcW w:w="1242" w:type="dxa"/>
            <w:vAlign w:val="center"/>
          </w:tcPr>
          <w:p>
            <w:pPr>
              <w:spacing w:line="520" w:lineRule="exact"/>
              <w:jc w:val="left"/>
              <w:rPr>
                <w:rFonts w:cs="Tahoma"/>
                <w:bCs/>
                <w:color w:val="auto"/>
                <w:kern w:val="0"/>
                <w:szCs w:val="21"/>
              </w:rPr>
            </w:pPr>
            <w:r>
              <w:rPr>
                <w:rFonts w:hint="eastAsia" w:cs="Tahoma"/>
                <w:bCs/>
                <w:color w:val="auto"/>
                <w:kern w:val="0"/>
                <w:szCs w:val="21"/>
              </w:rPr>
              <w:t>电子信息大类 （61）</w:t>
            </w:r>
          </w:p>
        </w:tc>
        <w:tc>
          <w:tcPr>
            <w:tcW w:w="1134" w:type="dxa"/>
            <w:vAlign w:val="center"/>
          </w:tcPr>
          <w:p>
            <w:pPr>
              <w:spacing w:line="520" w:lineRule="exact"/>
              <w:jc w:val="center"/>
              <w:rPr>
                <w:rFonts w:cs="Tahoma"/>
                <w:bCs/>
                <w:color w:val="auto"/>
                <w:kern w:val="0"/>
                <w:szCs w:val="21"/>
              </w:rPr>
            </w:pPr>
            <w:r>
              <w:rPr>
                <w:rFonts w:hint="eastAsia" w:cs="Tahoma"/>
                <w:bCs/>
                <w:color w:val="auto"/>
                <w:kern w:val="0"/>
                <w:szCs w:val="21"/>
              </w:rPr>
              <w:t>计算机类 （6102）</w:t>
            </w:r>
          </w:p>
        </w:tc>
        <w:tc>
          <w:tcPr>
            <w:tcW w:w="1276" w:type="dxa"/>
            <w:vAlign w:val="center"/>
          </w:tcPr>
          <w:p>
            <w:pPr>
              <w:spacing w:line="520" w:lineRule="exact"/>
              <w:jc w:val="center"/>
              <w:rPr>
                <w:rFonts w:cs="Tahoma"/>
                <w:bCs/>
                <w:color w:val="auto"/>
                <w:kern w:val="0"/>
                <w:szCs w:val="21"/>
              </w:rPr>
            </w:pPr>
            <w:r>
              <w:rPr>
                <w:rFonts w:hint="eastAsia" w:cs="Tahoma"/>
                <w:bCs/>
                <w:color w:val="auto"/>
                <w:kern w:val="0"/>
                <w:szCs w:val="21"/>
              </w:rPr>
              <w:t>软件和信息技术服务 业（65）</w:t>
            </w:r>
          </w:p>
        </w:tc>
        <w:tc>
          <w:tcPr>
            <w:tcW w:w="1310" w:type="dxa"/>
            <w:vAlign w:val="center"/>
          </w:tcPr>
          <w:p>
            <w:pPr>
              <w:spacing w:line="520" w:lineRule="exact"/>
              <w:jc w:val="left"/>
              <w:rPr>
                <w:rFonts w:cs="Tahoma"/>
                <w:bCs/>
                <w:color w:val="auto"/>
                <w:kern w:val="0"/>
                <w:szCs w:val="21"/>
              </w:rPr>
            </w:pPr>
            <w:r>
              <w:rPr>
                <w:rFonts w:hint="eastAsia" w:cs="Tahoma"/>
                <w:bCs/>
                <w:color w:val="auto"/>
                <w:kern w:val="0"/>
                <w:szCs w:val="21"/>
              </w:rPr>
              <w:t>计算机程序设计人员</w:t>
            </w:r>
          </w:p>
          <w:p>
            <w:pPr>
              <w:spacing w:line="520" w:lineRule="exact"/>
              <w:jc w:val="left"/>
              <w:rPr>
                <w:rFonts w:cs="Tahoma"/>
                <w:bCs/>
                <w:color w:val="auto"/>
                <w:kern w:val="0"/>
                <w:szCs w:val="21"/>
              </w:rPr>
            </w:pPr>
            <w:r>
              <w:rPr>
                <w:rFonts w:hint="eastAsia" w:cs="Tahoma"/>
                <w:bCs/>
                <w:color w:val="auto"/>
                <w:kern w:val="0"/>
                <w:szCs w:val="21"/>
              </w:rPr>
              <w:t>网站设计人员</w:t>
            </w:r>
          </w:p>
        </w:tc>
        <w:tc>
          <w:tcPr>
            <w:tcW w:w="2234" w:type="dxa"/>
            <w:vAlign w:val="center"/>
          </w:tcPr>
          <w:p>
            <w:pPr>
              <w:spacing w:line="520" w:lineRule="exact"/>
              <w:rPr>
                <w:rFonts w:cs="Tahoma"/>
                <w:bCs/>
                <w:color w:val="auto"/>
                <w:kern w:val="0"/>
                <w:szCs w:val="21"/>
              </w:rPr>
            </w:pPr>
            <w:r>
              <w:rPr>
                <w:rFonts w:hint="eastAsia" w:cs="Tahoma"/>
                <w:bCs/>
                <w:color w:val="auto"/>
                <w:kern w:val="0"/>
                <w:szCs w:val="21"/>
              </w:rPr>
              <w:t>影音视频处理</w:t>
            </w:r>
          </w:p>
          <w:p>
            <w:pPr>
              <w:spacing w:line="520" w:lineRule="exact"/>
              <w:rPr>
                <w:rFonts w:cs="Tahoma"/>
                <w:bCs/>
                <w:color w:val="auto"/>
                <w:kern w:val="0"/>
                <w:szCs w:val="21"/>
              </w:rPr>
            </w:pPr>
            <w:r>
              <w:rPr>
                <w:rFonts w:hint="eastAsia" w:cs="Tahoma"/>
                <w:bCs/>
                <w:color w:val="auto"/>
                <w:kern w:val="0"/>
                <w:szCs w:val="21"/>
              </w:rPr>
              <w:t xml:space="preserve">网站设计制作 </w:t>
            </w:r>
          </w:p>
          <w:p>
            <w:pPr>
              <w:spacing w:line="520" w:lineRule="exact"/>
              <w:rPr>
                <w:rFonts w:cs="Tahoma"/>
                <w:bCs/>
                <w:color w:val="auto"/>
                <w:kern w:val="0"/>
                <w:szCs w:val="21"/>
              </w:rPr>
            </w:pPr>
            <w:r>
              <w:rPr>
                <w:rFonts w:hint="eastAsia" w:cs="Tahoma"/>
                <w:bCs/>
                <w:color w:val="auto"/>
                <w:kern w:val="0"/>
                <w:szCs w:val="21"/>
              </w:rPr>
              <w:t>Web 开发</w:t>
            </w:r>
          </w:p>
        </w:tc>
        <w:tc>
          <w:tcPr>
            <w:tcW w:w="1785" w:type="dxa"/>
            <w:vAlign w:val="center"/>
          </w:tcPr>
          <w:p>
            <w:pPr>
              <w:spacing w:line="520" w:lineRule="exact"/>
              <w:rPr>
                <w:rFonts w:cs="Tahoma"/>
                <w:bCs/>
                <w:color w:val="auto"/>
                <w:kern w:val="0"/>
                <w:szCs w:val="21"/>
              </w:rPr>
            </w:pPr>
            <w:r>
              <w:rPr>
                <w:rFonts w:hint="eastAsia" w:cs="Tahoma"/>
                <w:bCs/>
                <w:color w:val="auto"/>
                <w:kern w:val="0"/>
                <w:szCs w:val="21"/>
              </w:rPr>
              <w:t>教育部下发教学标准中无证书要求</w:t>
            </w:r>
          </w:p>
        </w:tc>
      </w:tr>
    </w:tbl>
    <w:p>
      <w:pPr>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五</w:t>
      </w:r>
      <w:r>
        <w:rPr>
          <w:rFonts w:ascii="黑体" w:hAnsi="黑体" w:eastAsia="黑体"/>
          <w:b/>
          <w:color w:val="auto"/>
          <w:sz w:val="24"/>
          <w:szCs w:val="24"/>
        </w:rPr>
        <w:t>、培养目标与</w:t>
      </w:r>
      <w:r>
        <w:rPr>
          <w:rFonts w:hint="eastAsia" w:ascii="黑体" w:hAnsi="黑体" w:eastAsia="黑体"/>
          <w:b/>
          <w:color w:val="auto"/>
          <w:sz w:val="24"/>
          <w:szCs w:val="24"/>
        </w:rPr>
        <w:t>培养</w:t>
      </w:r>
      <w:r>
        <w:rPr>
          <w:rFonts w:ascii="黑体" w:hAnsi="黑体" w:eastAsia="黑体"/>
          <w:b/>
          <w:color w:val="auto"/>
          <w:sz w:val="24"/>
          <w:szCs w:val="24"/>
        </w:rPr>
        <w:t>规格</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（一）培养目标</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培养思想政治坚定、德技并修、全面发展，具有一定的科学文化水平、良好的职业道德和工匠精神、掌握面向对象程序设计、数据库技术、C/S、B/S开发技术等专业技能，具备认知能力、合作能力、创新能力、职业能力等支撑终身发展、适应时代要求的关键能力，具有较强的就业创业能力，面向Web前端、Web后台开发领域，能够从事</w:t>
      </w:r>
      <w:r>
        <w:rPr>
          <w:rFonts w:hint="eastAsia"/>
          <w:color w:val="auto"/>
          <w:sz w:val="24"/>
        </w:rPr>
        <w:t>计算机网站的设计开发、数据库管理与维护、计算机软硬件维护</w:t>
      </w:r>
      <w:r>
        <w:rPr>
          <w:rFonts w:hint="eastAsia" w:asciiTheme="minorEastAsia" w:hAnsiTheme="minorEastAsia"/>
          <w:color w:val="auto"/>
          <w:sz w:val="24"/>
          <w:szCs w:val="24"/>
        </w:rPr>
        <w:t>等工作的高素质技术技能人才。</w:t>
      </w:r>
      <w:r>
        <w:rPr>
          <w:color w:val="auto"/>
          <w:sz w:val="24"/>
        </w:rPr>
        <w:t xml:space="preserve"> </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（二）培养规格</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1．素质</w:t>
      </w:r>
    </w:p>
    <w:p>
      <w:pPr>
        <w:spacing w:line="560" w:lineRule="exact"/>
        <w:ind w:left="480"/>
        <w:rPr>
          <w:rFonts w:asciiTheme="minorEastAsia" w:hAnsiTheme="minorEastAsia"/>
          <w:color w:val="auto"/>
          <w:sz w:val="24"/>
          <w:szCs w:val="24"/>
        </w:rPr>
      </w:pPr>
      <w:r>
        <w:rPr>
          <w:rFonts w:hint="eastAsia" w:asciiTheme="minorEastAsia" w:hAnsiTheme="minorEastAsia"/>
          <w:color w:val="auto"/>
          <w:sz w:val="24"/>
          <w:szCs w:val="24"/>
        </w:rPr>
        <w:t>（1）具有正确的世界观、人生观、价值观。</w:t>
      </w:r>
    </w:p>
    <w:p>
      <w:pPr>
        <w:spacing w:line="560" w:lineRule="exact"/>
        <w:ind w:left="480"/>
        <w:rPr>
          <w:rFonts w:asciiTheme="minorEastAsia" w:hAnsiTheme="minorEastAsia"/>
          <w:color w:val="auto"/>
          <w:sz w:val="24"/>
          <w:szCs w:val="24"/>
        </w:rPr>
      </w:pPr>
      <w:r>
        <w:rPr>
          <w:rFonts w:hint="eastAsia" w:asciiTheme="minorEastAsia" w:hAnsiTheme="minorEastAsia"/>
          <w:color w:val="auto"/>
          <w:sz w:val="24"/>
          <w:szCs w:val="24"/>
        </w:rPr>
        <w:t>（2）坚决拥护中国共产党领导，树立中国特色社会主义共同理想，践行社会主义核心价值观，具有</w:t>
      </w:r>
      <w:r>
        <w:rPr>
          <w:rFonts w:hint="eastAsia"/>
          <w:color w:val="auto"/>
          <w:sz w:val="24"/>
        </w:rPr>
        <w:t>社会</w:t>
      </w:r>
      <w:r>
        <w:rPr>
          <w:rFonts w:hint="eastAsia" w:asciiTheme="minorEastAsia" w:hAnsiTheme="minorEastAsia"/>
          <w:color w:val="auto"/>
          <w:sz w:val="24"/>
          <w:szCs w:val="24"/>
        </w:rPr>
        <w:t>责任感和参与意识。</w:t>
      </w:r>
    </w:p>
    <w:p>
      <w:pPr>
        <w:spacing w:line="560" w:lineRule="exact"/>
        <w:ind w:left="480"/>
        <w:rPr>
          <w:rFonts w:asciiTheme="minorEastAsia" w:hAnsiTheme="minorEastAsia"/>
          <w:color w:val="auto"/>
          <w:sz w:val="24"/>
          <w:szCs w:val="24"/>
        </w:rPr>
      </w:pPr>
      <w:r>
        <w:rPr>
          <w:rFonts w:hint="eastAsia" w:asciiTheme="minorEastAsia" w:hAnsiTheme="minorEastAsia"/>
          <w:color w:val="auto"/>
          <w:sz w:val="24"/>
          <w:szCs w:val="24"/>
        </w:rPr>
        <w:t>（3）具有良好的职业道德和职业素养，遵守、履行道德准则和行为规范；尊重劳动、热爱劳动；</w:t>
      </w:r>
    </w:p>
    <w:p>
      <w:pPr>
        <w:spacing w:line="560" w:lineRule="exact"/>
        <w:ind w:left="480"/>
        <w:rPr>
          <w:rFonts w:asciiTheme="minorEastAsia" w:hAnsiTheme="minorEastAsia"/>
          <w:color w:val="auto"/>
          <w:sz w:val="24"/>
          <w:szCs w:val="24"/>
        </w:rPr>
      </w:pPr>
      <w:r>
        <w:rPr>
          <w:rFonts w:hint="eastAsia" w:asciiTheme="minorEastAsia" w:hAnsiTheme="minorEastAsia"/>
          <w:color w:val="auto"/>
          <w:sz w:val="24"/>
          <w:szCs w:val="24"/>
        </w:rPr>
        <w:t>（4）具有“爱岗敬业、精益求精、持之以恒、守正创新”的工匠精神；</w:t>
      </w:r>
    </w:p>
    <w:p>
      <w:pPr>
        <w:spacing w:line="560" w:lineRule="exact"/>
        <w:ind w:left="480"/>
        <w:rPr>
          <w:rFonts w:asciiTheme="minorEastAsia" w:hAnsiTheme="minorEastAsia"/>
          <w:color w:val="auto"/>
          <w:sz w:val="24"/>
          <w:szCs w:val="24"/>
        </w:rPr>
      </w:pPr>
      <w:r>
        <w:rPr>
          <w:rFonts w:hint="eastAsia" w:asciiTheme="minorEastAsia" w:hAnsiTheme="minorEastAsia"/>
          <w:color w:val="auto"/>
          <w:sz w:val="24"/>
          <w:szCs w:val="24"/>
        </w:rPr>
        <w:t>（5）具有集体意识、团队合作精神、岗位创业意识、职业生涯规划意识等；</w:t>
      </w:r>
      <w:r>
        <w:rPr>
          <w:rFonts w:asciiTheme="minorEastAsia" w:hAnsiTheme="minorEastAsia"/>
          <w:color w:val="auto"/>
          <w:sz w:val="24"/>
          <w:szCs w:val="24"/>
        </w:rPr>
        <w:t xml:space="preserve"> </w:t>
      </w:r>
    </w:p>
    <w:p>
      <w:pPr>
        <w:spacing w:line="560" w:lineRule="exact"/>
        <w:ind w:left="480"/>
        <w:rPr>
          <w:rFonts w:asciiTheme="minorEastAsia" w:hAnsiTheme="minorEastAsia"/>
          <w:color w:val="auto"/>
          <w:sz w:val="24"/>
          <w:szCs w:val="24"/>
        </w:rPr>
      </w:pPr>
      <w:r>
        <w:rPr>
          <w:rFonts w:hint="eastAsia" w:asciiTheme="minorEastAsia" w:hAnsiTheme="minorEastAsia"/>
          <w:color w:val="auto"/>
          <w:sz w:val="24"/>
          <w:szCs w:val="24"/>
        </w:rPr>
        <w:t>（6）具有良好的身心素质和人文素养。</w:t>
      </w:r>
    </w:p>
    <w:p>
      <w:pPr>
        <w:spacing w:line="560" w:lineRule="exact"/>
        <w:ind w:left="480"/>
        <w:rPr>
          <w:rFonts w:asciiTheme="minorEastAsia" w:hAnsiTheme="minorEastAsia"/>
          <w:color w:val="auto"/>
          <w:sz w:val="24"/>
          <w:szCs w:val="24"/>
        </w:rPr>
      </w:pPr>
      <w:r>
        <w:rPr>
          <w:rFonts w:hint="eastAsia" w:asciiTheme="minorEastAsia" w:hAnsiTheme="minorEastAsia"/>
          <w:color w:val="auto"/>
          <w:sz w:val="24"/>
          <w:szCs w:val="24"/>
        </w:rPr>
        <w:t>（7）具有健康的体魄和心理、健全的人格；具有一定的审美和人文素养。</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2．知识</w:t>
      </w:r>
    </w:p>
    <w:p>
      <w:pPr>
        <w:spacing w:line="560" w:lineRule="exact"/>
        <w:ind w:left="480"/>
        <w:rPr>
          <w:color w:val="auto"/>
          <w:sz w:val="24"/>
        </w:rPr>
      </w:pPr>
      <w:r>
        <w:rPr>
          <w:rFonts w:asciiTheme="minorEastAsia" w:hAnsiTheme="minorEastAsia"/>
          <w:color w:val="auto"/>
          <w:sz w:val="24"/>
          <w:szCs w:val="24"/>
        </w:rPr>
        <w:t xml:space="preserve"> </w:t>
      </w:r>
      <w:r>
        <w:rPr>
          <w:rFonts w:hint="eastAsia"/>
          <w:color w:val="auto"/>
          <w:sz w:val="24"/>
        </w:rPr>
        <w:t>（1）</w:t>
      </w:r>
      <w:r>
        <w:rPr>
          <w:rFonts w:hint="eastAsia" w:asciiTheme="minorEastAsia" w:hAnsiTheme="minorEastAsia"/>
          <w:color w:val="auto"/>
          <w:sz w:val="24"/>
          <w:szCs w:val="24"/>
        </w:rPr>
        <w:t>掌握必备的思想政治理论、科学文化基础知识和中华优秀传统文化知识；</w:t>
      </w:r>
      <w:r>
        <w:rPr>
          <w:rFonts w:hint="eastAsia"/>
          <w:color w:val="auto"/>
          <w:sz w:val="24"/>
        </w:rPr>
        <w:t>具备较好的科学素养。</w:t>
      </w:r>
    </w:p>
    <w:p>
      <w:pPr>
        <w:spacing w:line="560" w:lineRule="exact"/>
        <w:ind w:left="480"/>
        <w:rPr>
          <w:rFonts w:asciiTheme="minorEastAsia" w:hAnsiTheme="minorEastAsia"/>
          <w:color w:val="auto"/>
          <w:sz w:val="24"/>
          <w:szCs w:val="24"/>
        </w:rPr>
      </w:pPr>
      <w:r>
        <w:rPr>
          <w:rFonts w:hint="eastAsia"/>
          <w:color w:val="auto"/>
          <w:sz w:val="24"/>
        </w:rPr>
        <w:t>（2）</w:t>
      </w:r>
      <w:r>
        <w:rPr>
          <w:rFonts w:hint="eastAsia" w:asciiTheme="minorEastAsia" w:hAnsiTheme="minorEastAsia"/>
          <w:color w:val="auto"/>
          <w:sz w:val="24"/>
          <w:szCs w:val="24"/>
        </w:rPr>
        <w:t>熟悉与本专业相关的法律法规以及</w:t>
      </w:r>
      <w:r>
        <w:rPr>
          <w:rFonts w:hint="eastAsia"/>
          <w:color w:val="auto"/>
          <w:sz w:val="24"/>
        </w:rPr>
        <w:t>职业道德、沟通</w:t>
      </w:r>
      <w:r>
        <w:rPr>
          <w:rFonts w:hint="eastAsia" w:asciiTheme="minorEastAsia" w:hAnsiTheme="minorEastAsia"/>
          <w:color w:val="auto"/>
          <w:sz w:val="24"/>
          <w:szCs w:val="24"/>
        </w:rPr>
        <w:t>能力等相关知识；</w:t>
      </w:r>
    </w:p>
    <w:p>
      <w:pPr>
        <w:spacing w:line="560" w:lineRule="exact"/>
        <w:ind w:left="480"/>
        <w:rPr>
          <w:color w:val="auto"/>
          <w:sz w:val="24"/>
        </w:rPr>
      </w:pPr>
      <w:r>
        <w:rPr>
          <w:rFonts w:hint="eastAsia"/>
          <w:color w:val="auto"/>
          <w:sz w:val="24"/>
        </w:rPr>
        <w:t>（3）掌握一定的计算机基本知识，熟悉计算机常用的工具软件的操作。</w:t>
      </w:r>
    </w:p>
    <w:p>
      <w:pPr>
        <w:spacing w:line="560" w:lineRule="exact"/>
        <w:ind w:left="480"/>
        <w:rPr>
          <w:color w:val="auto"/>
          <w:sz w:val="24"/>
        </w:rPr>
      </w:pPr>
      <w:r>
        <w:rPr>
          <w:rFonts w:hint="eastAsia"/>
          <w:color w:val="auto"/>
          <w:sz w:val="24"/>
        </w:rPr>
        <w:t>（4）掌握本专业基础理论知识和面向对象程序设计知识。</w:t>
      </w:r>
      <w:r>
        <w:rPr>
          <w:color w:val="auto"/>
          <w:sz w:val="24"/>
        </w:rPr>
        <w:t xml:space="preserve"> </w:t>
      </w:r>
    </w:p>
    <w:p>
      <w:pPr>
        <w:spacing w:line="560" w:lineRule="exact"/>
        <w:ind w:left="480"/>
        <w:rPr>
          <w:color w:val="auto"/>
          <w:sz w:val="24"/>
        </w:rPr>
      </w:pPr>
      <w:r>
        <w:rPr>
          <w:rFonts w:hint="eastAsia"/>
          <w:color w:val="auto"/>
          <w:sz w:val="24"/>
        </w:rPr>
        <w:t>（5）掌握主流Web前台和W</w:t>
      </w:r>
      <w:r>
        <w:rPr>
          <w:color w:val="auto"/>
          <w:sz w:val="24"/>
        </w:rPr>
        <w:t>eb</w:t>
      </w:r>
      <w:r>
        <w:rPr>
          <w:rFonts w:hint="eastAsia"/>
          <w:color w:val="auto"/>
          <w:sz w:val="24"/>
        </w:rPr>
        <w:t>后台开发技术，熟练进行</w:t>
      </w:r>
      <w:r>
        <w:rPr>
          <w:color w:val="auto"/>
          <w:sz w:val="24"/>
        </w:rPr>
        <w:t>B/S</w:t>
      </w:r>
      <w:r>
        <w:rPr>
          <w:rFonts w:hint="eastAsia"/>
          <w:color w:val="auto"/>
          <w:sz w:val="24"/>
        </w:rPr>
        <w:t>架构的应用程序开发，（6）掌握网站的发布与维护知识。</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3．能力</w:t>
      </w:r>
    </w:p>
    <w:p>
      <w:pPr>
        <w:adjustRightInd w:val="0"/>
        <w:spacing w:line="560" w:lineRule="exact"/>
        <w:ind w:firstLine="480" w:firstLineChars="200"/>
        <w:rPr>
          <w:color w:val="auto"/>
          <w:sz w:val="24"/>
        </w:rPr>
      </w:pPr>
      <w:r>
        <w:rPr>
          <w:rFonts w:hint="eastAsia"/>
          <w:color w:val="auto"/>
          <w:sz w:val="24"/>
        </w:rPr>
        <w:t xml:space="preserve">（1）具有探究学习、终身学习、分析问题和解决问题的能力； </w:t>
      </w:r>
    </w:p>
    <w:p>
      <w:pPr>
        <w:adjustRightInd w:val="0"/>
        <w:spacing w:line="560" w:lineRule="exact"/>
        <w:ind w:firstLine="480" w:firstLineChars="200"/>
        <w:rPr>
          <w:color w:val="auto"/>
          <w:sz w:val="24"/>
        </w:rPr>
      </w:pPr>
      <w:r>
        <w:rPr>
          <w:rFonts w:hint="eastAsia"/>
          <w:color w:val="auto"/>
          <w:sz w:val="24"/>
        </w:rPr>
        <w:t xml:space="preserve">（2）具有良好的语言、文字表达能力和沟通能力； </w:t>
      </w:r>
    </w:p>
    <w:p>
      <w:pPr>
        <w:spacing w:line="560" w:lineRule="exact"/>
        <w:ind w:left="480"/>
        <w:rPr>
          <w:color w:val="auto"/>
          <w:sz w:val="24"/>
        </w:rPr>
      </w:pPr>
      <w:r>
        <w:rPr>
          <w:rFonts w:hint="eastAsia"/>
          <w:color w:val="auto"/>
          <w:sz w:val="24"/>
        </w:rPr>
        <w:t>（3）具备良好的团队合作与抗压能力；</w:t>
      </w:r>
    </w:p>
    <w:p>
      <w:pPr>
        <w:adjustRightInd w:val="0"/>
        <w:spacing w:line="560" w:lineRule="exact"/>
        <w:ind w:firstLine="480" w:firstLineChars="200"/>
        <w:rPr>
          <w:color w:val="auto"/>
          <w:sz w:val="24"/>
        </w:rPr>
      </w:pPr>
      <w:r>
        <w:rPr>
          <w:rFonts w:hint="eastAsia"/>
          <w:color w:val="auto"/>
          <w:sz w:val="24"/>
        </w:rPr>
        <w:t xml:space="preserve">（4）具备计算机软硬件系统安装、调试、维护的实践能力； </w:t>
      </w:r>
    </w:p>
    <w:p>
      <w:pPr>
        <w:spacing w:line="560" w:lineRule="exact"/>
        <w:ind w:left="480"/>
        <w:rPr>
          <w:color w:val="auto"/>
          <w:sz w:val="24"/>
        </w:rPr>
      </w:pPr>
      <w:r>
        <w:rPr>
          <w:rFonts w:hint="eastAsia"/>
          <w:color w:val="auto"/>
          <w:sz w:val="24"/>
        </w:rPr>
        <w:t>（5）具有使用面向对象编程思想进行Web应用程序的编写、调试、维护的能力；</w:t>
      </w:r>
      <w:r>
        <w:rPr>
          <w:color w:val="auto"/>
          <w:sz w:val="24"/>
        </w:rPr>
        <w:t> </w:t>
      </w:r>
    </w:p>
    <w:p>
      <w:pPr>
        <w:spacing w:line="560" w:lineRule="exact"/>
        <w:ind w:left="480"/>
        <w:rPr>
          <w:color w:val="auto"/>
          <w:sz w:val="24"/>
        </w:rPr>
      </w:pPr>
      <w:r>
        <w:rPr>
          <w:rFonts w:hint="eastAsia"/>
          <w:color w:val="auto"/>
          <w:sz w:val="24"/>
        </w:rPr>
        <w:t>（6）熟悉软件开发流程，具有能够独立开发小型的Web应用软件的能力；</w:t>
      </w:r>
    </w:p>
    <w:p>
      <w:pPr>
        <w:spacing w:line="560" w:lineRule="exact"/>
        <w:ind w:left="480"/>
        <w:rPr>
          <w:color w:val="auto"/>
          <w:sz w:val="24"/>
        </w:rPr>
      </w:pPr>
      <w:r>
        <w:rPr>
          <w:rFonts w:hint="eastAsia"/>
          <w:color w:val="auto"/>
          <w:sz w:val="24"/>
        </w:rPr>
        <w:t>（7）具有一定的系统分析能力，能够在老师的指导下完成系统逻辑模型的设计和软件开发文档的撰写、编排；</w:t>
      </w:r>
    </w:p>
    <w:p>
      <w:pPr>
        <w:spacing w:line="560" w:lineRule="exact"/>
        <w:ind w:left="480"/>
        <w:rPr>
          <w:color w:val="auto"/>
          <w:sz w:val="24"/>
        </w:rPr>
      </w:pPr>
      <w:r>
        <w:rPr>
          <w:rFonts w:hint="eastAsia"/>
          <w:color w:val="auto"/>
          <w:sz w:val="24"/>
        </w:rPr>
        <w:t>（8）</w:t>
      </w:r>
      <w:r>
        <w:rPr>
          <w:color w:val="auto"/>
          <w:sz w:val="24"/>
        </w:rPr>
        <w:t>具有</w:t>
      </w:r>
      <w:r>
        <w:rPr>
          <w:rFonts w:hint="eastAsia"/>
          <w:color w:val="auto"/>
          <w:sz w:val="24"/>
        </w:rPr>
        <w:t>熟练</w:t>
      </w:r>
      <w:r>
        <w:rPr>
          <w:color w:val="auto"/>
          <w:sz w:val="24"/>
        </w:rPr>
        <w:t>的</w:t>
      </w:r>
      <w:r>
        <w:rPr>
          <w:rFonts w:hint="eastAsia"/>
          <w:color w:val="auto"/>
          <w:sz w:val="24"/>
        </w:rPr>
        <w:t>进行Web前台和Web后台程序调试</w:t>
      </w:r>
      <w:r>
        <w:rPr>
          <w:color w:val="auto"/>
          <w:sz w:val="24"/>
        </w:rPr>
        <w:t>能力</w:t>
      </w:r>
      <w:r>
        <w:rPr>
          <w:rFonts w:hint="eastAsia"/>
          <w:color w:val="auto"/>
          <w:sz w:val="24"/>
        </w:rPr>
        <w:t>；</w:t>
      </w:r>
    </w:p>
    <w:p>
      <w:pPr>
        <w:spacing w:line="560" w:lineRule="exact"/>
        <w:ind w:left="480"/>
        <w:rPr>
          <w:color w:val="auto"/>
          <w:sz w:val="24"/>
        </w:rPr>
      </w:pPr>
      <w:r>
        <w:rPr>
          <w:rFonts w:hint="eastAsia"/>
          <w:color w:val="auto"/>
          <w:sz w:val="24"/>
        </w:rPr>
        <w:t>（9）</w:t>
      </w:r>
      <w:r>
        <w:rPr>
          <w:color w:val="auto"/>
          <w:sz w:val="24"/>
        </w:rPr>
        <w:t>具有</w:t>
      </w:r>
      <w:r>
        <w:rPr>
          <w:rFonts w:hint="eastAsia"/>
          <w:color w:val="auto"/>
          <w:sz w:val="24"/>
        </w:rPr>
        <w:t>Web程序的发布</w:t>
      </w:r>
      <w:r>
        <w:rPr>
          <w:color w:val="auto"/>
          <w:sz w:val="24"/>
        </w:rPr>
        <w:t>实施、管理</w:t>
      </w:r>
      <w:r>
        <w:rPr>
          <w:rFonts w:hint="eastAsia"/>
          <w:color w:val="auto"/>
          <w:sz w:val="24"/>
        </w:rPr>
        <w:t>和数据库</w:t>
      </w:r>
      <w:r>
        <w:rPr>
          <w:color w:val="auto"/>
          <w:sz w:val="24"/>
        </w:rPr>
        <w:t>系统的维护能力</w:t>
      </w:r>
      <w:r>
        <w:rPr>
          <w:rFonts w:hint="eastAsia"/>
          <w:color w:val="auto"/>
          <w:sz w:val="24"/>
        </w:rPr>
        <w:t xml:space="preserve">； </w:t>
      </w:r>
      <w:r>
        <w:rPr>
          <w:color w:val="auto"/>
          <w:sz w:val="24"/>
        </w:rPr>
        <w:t xml:space="preserve"> </w:t>
      </w:r>
    </w:p>
    <w:p>
      <w:pPr>
        <w:spacing w:line="560" w:lineRule="exact"/>
        <w:ind w:left="480"/>
        <w:rPr>
          <w:color w:val="auto"/>
          <w:sz w:val="24"/>
        </w:rPr>
      </w:pPr>
      <w:r>
        <w:rPr>
          <w:rFonts w:hint="eastAsia"/>
          <w:color w:val="auto"/>
          <w:sz w:val="24"/>
        </w:rPr>
        <w:t>（10）具有创新思维和创新创造、动手实践和解决实际问题的能力。</w:t>
      </w: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六</w:t>
      </w:r>
      <w:r>
        <w:rPr>
          <w:rFonts w:ascii="黑体" w:hAnsi="黑体" w:eastAsia="黑体"/>
          <w:b/>
          <w:color w:val="auto"/>
          <w:sz w:val="24"/>
          <w:szCs w:val="24"/>
        </w:rPr>
        <w:t>、课程设置</w:t>
      </w:r>
    </w:p>
    <w:p>
      <w:pPr>
        <w:widowControl/>
        <w:spacing w:line="360" w:lineRule="auto"/>
        <w:ind w:firstLine="480" w:firstLineChars="200"/>
        <w:jc w:val="left"/>
        <w:rPr>
          <w:rFonts w:ascii="宋体" w:hAnsi="宋体" w:eastAsia="宋体" w:cs="宋体"/>
          <w:bCs/>
          <w:color w:val="auto"/>
          <w:kern w:val="0"/>
          <w:sz w:val="24"/>
          <w:szCs w:val="24"/>
        </w:rPr>
      </w:pPr>
      <w:r>
        <w:rPr>
          <w:rFonts w:hint="eastAsia" w:ascii="宋体" w:hAnsi="宋体" w:eastAsia="宋体" w:cs="宋体"/>
          <w:bCs/>
          <w:color w:val="auto"/>
          <w:kern w:val="0"/>
          <w:sz w:val="24"/>
          <w:szCs w:val="24"/>
        </w:rPr>
        <w:t>主要包括公共基础课、专业（技能）课。</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（一）公共基础课</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1.《高职应用数学》</w:t>
      </w:r>
    </w:p>
    <w:p>
      <w:pPr>
        <w:widowControl/>
        <w:spacing w:line="360" w:lineRule="auto"/>
        <w:ind w:firstLine="482" w:firstLineChars="200"/>
        <w:jc w:val="left"/>
        <w:rPr>
          <w:rFonts w:asciiTheme="minorEastAsia" w:hAnsiTheme="minorEastAsia"/>
          <w:b/>
          <w:color w:val="auto"/>
          <w:sz w:val="24"/>
          <w:szCs w:val="24"/>
        </w:rPr>
      </w:pPr>
      <w:r>
        <w:rPr>
          <w:rFonts w:asciiTheme="minorEastAsia" w:hAnsiTheme="minorEastAsia"/>
          <w:b/>
          <w:color w:val="auto"/>
          <w:sz w:val="24"/>
          <w:szCs w:val="24"/>
        </w:rPr>
        <w:t>课程目标</w:t>
      </w:r>
      <w:r>
        <w:rPr>
          <w:rFonts w:hint="eastAsia" w:asciiTheme="minorEastAsia" w:hAnsiTheme="minorEastAsia"/>
          <w:b/>
          <w:color w:val="auto"/>
          <w:sz w:val="24"/>
          <w:szCs w:val="24"/>
        </w:rPr>
        <w:t>：</w:t>
      </w:r>
    </w:p>
    <w:p>
      <w:pPr>
        <w:widowControl/>
        <w:spacing w:line="360" w:lineRule="auto"/>
        <w:ind w:firstLine="480" w:firstLineChars="200"/>
        <w:jc w:val="left"/>
        <w:rPr>
          <w:rFonts w:ascii="宋体" w:hAnsi="宋体" w:cs="宋体"/>
          <w:color w:val="auto"/>
          <w:sz w:val="24"/>
        </w:rPr>
      </w:pPr>
      <w:r>
        <w:rPr>
          <w:rFonts w:hint="eastAsia" w:ascii="宋体" w:hAnsi="宋体"/>
          <w:color w:val="auto"/>
          <w:sz w:val="24"/>
        </w:rPr>
        <w:t>通过对本课程的学习，使学生掌握数学基础知识，特别是基本的数学思想方法和必要的应用技能。知识方面达到</w:t>
      </w:r>
      <w:r>
        <w:rPr>
          <w:rFonts w:hint="eastAsia" w:ascii="宋体" w:hAnsi="宋体" w:cs="宋体"/>
          <w:color w:val="auto"/>
          <w:sz w:val="24"/>
        </w:rPr>
        <w:t>掌握数学的基本概念、基本运算和基本方法，学生能应用所学的数学知识分析并解决生活和工程实际中的问题，为学习专业课程提供必要的数学工具。</w:t>
      </w:r>
      <w:r>
        <w:rPr>
          <w:rFonts w:hint="eastAsia" w:ascii="宋体" w:hAnsi="宋体"/>
          <w:color w:val="auto"/>
          <w:sz w:val="24"/>
        </w:rPr>
        <w:t>能力方面达到</w:t>
      </w:r>
      <w:r>
        <w:rPr>
          <w:rFonts w:hint="eastAsia" w:ascii="宋体" w:hAnsi="宋体" w:cs="宋体"/>
          <w:color w:val="auto"/>
          <w:sz w:val="24"/>
        </w:rPr>
        <w:t>通过各个</w:t>
      </w:r>
      <w:r>
        <w:rPr>
          <w:rFonts w:hint="eastAsia" w:ascii="宋体" w:hAnsi="宋体"/>
          <w:color w:val="auto"/>
          <w:sz w:val="24"/>
        </w:rPr>
        <w:t>教学环节</w:t>
      </w:r>
      <w:r>
        <w:rPr>
          <w:rFonts w:hint="eastAsia" w:ascii="宋体" w:hAnsi="宋体" w:cs="宋体"/>
          <w:color w:val="auto"/>
          <w:sz w:val="24"/>
        </w:rPr>
        <w:t>，培养学生观察思考、抽象概括问题的能力、一定的逻辑推理能力、运算能力，提高学生运用数学知识分析和解决问题的能力。</w:t>
      </w:r>
      <w:r>
        <w:rPr>
          <w:rFonts w:hint="eastAsia" w:ascii="宋体" w:hAnsi="宋体"/>
          <w:color w:val="auto"/>
          <w:sz w:val="24"/>
        </w:rPr>
        <w:t>素质方面达到</w:t>
      </w:r>
      <w:r>
        <w:rPr>
          <w:rFonts w:hint="eastAsia" w:ascii="宋体" w:hAnsi="宋体" w:cs="宋体"/>
          <w:color w:val="auto"/>
          <w:sz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widowControl/>
        <w:spacing w:line="360" w:lineRule="auto"/>
        <w:ind w:firstLine="482" w:firstLineChars="200"/>
        <w:jc w:val="left"/>
        <w:rPr>
          <w:rFonts w:asciiTheme="minorEastAsia" w:hAnsiTheme="minorEastAsia"/>
          <w:b/>
          <w:color w:val="auto"/>
          <w:sz w:val="24"/>
          <w:szCs w:val="24"/>
        </w:rPr>
      </w:pPr>
      <w:r>
        <w:rPr>
          <w:rFonts w:asciiTheme="minorEastAsia" w:hAnsiTheme="minorEastAsia"/>
          <w:b/>
          <w:color w:val="auto"/>
          <w:sz w:val="24"/>
          <w:szCs w:val="24"/>
        </w:rPr>
        <w:t>主要内容</w:t>
      </w:r>
      <w:r>
        <w:rPr>
          <w:rFonts w:hint="eastAsia" w:asciiTheme="minorEastAsia" w:hAnsiTheme="minorEastAsia"/>
          <w:b/>
          <w:color w:val="auto"/>
          <w:sz w:val="24"/>
          <w:szCs w:val="24"/>
        </w:rPr>
        <w:t>：</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widowControl/>
        <w:spacing w:line="360" w:lineRule="auto"/>
        <w:ind w:firstLine="482" w:firstLineChars="200"/>
        <w:jc w:val="left"/>
        <w:rPr>
          <w:rFonts w:asciiTheme="minorEastAsia" w:hAnsiTheme="minorEastAsia"/>
          <w:b/>
          <w:color w:val="auto"/>
          <w:sz w:val="24"/>
          <w:szCs w:val="24"/>
        </w:rPr>
      </w:pPr>
      <w:r>
        <w:rPr>
          <w:rFonts w:asciiTheme="minorEastAsia" w:hAnsiTheme="minorEastAsia"/>
          <w:b/>
          <w:color w:val="auto"/>
          <w:sz w:val="24"/>
          <w:szCs w:val="24"/>
        </w:rPr>
        <w:t>教学要求</w:t>
      </w:r>
      <w:r>
        <w:rPr>
          <w:rFonts w:hint="eastAsia" w:asciiTheme="minorEastAsia" w:hAnsiTheme="minorEastAsia"/>
          <w:b/>
          <w:color w:val="auto"/>
          <w:sz w:val="24"/>
          <w:szCs w:val="24"/>
        </w:rPr>
        <w:t>：</w:t>
      </w:r>
    </w:p>
    <w:p>
      <w:pPr>
        <w:widowControl/>
        <w:spacing w:line="360" w:lineRule="auto"/>
        <w:ind w:firstLine="480" w:firstLineChars="200"/>
        <w:jc w:val="left"/>
        <w:rPr>
          <w:rFonts w:ascii="宋体"/>
          <w:color w:val="auto"/>
          <w:sz w:val="24"/>
        </w:rPr>
      </w:pPr>
      <w:r>
        <w:rPr>
          <w:rFonts w:hint="eastAsia" w:ascii="宋体" w:hAnsi="宋体"/>
          <w:color w:val="auto"/>
          <w:sz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2．《高职实用英语》</w:t>
      </w:r>
    </w:p>
    <w:p>
      <w:pPr>
        <w:widowControl/>
        <w:spacing w:line="360" w:lineRule="auto"/>
        <w:ind w:firstLine="482" w:firstLineChars="200"/>
        <w:jc w:val="left"/>
        <w:rPr>
          <w:rFonts w:asciiTheme="minorEastAsia" w:hAnsiTheme="minorEastAsia"/>
          <w:b/>
          <w:color w:val="auto"/>
          <w:sz w:val="24"/>
          <w:szCs w:val="24"/>
        </w:rPr>
      </w:pPr>
      <w:r>
        <w:rPr>
          <w:rFonts w:asciiTheme="minorEastAsia" w:hAnsiTheme="minorEastAsia"/>
          <w:b/>
          <w:color w:val="auto"/>
          <w:sz w:val="24"/>
          <w:szCs w:val="24"/>
        </w:rPr>
        <w:t>课程目标</w:t>
      </w:r>
      <w:r>
        <w:rPr>
          <w:rFonts w:hint="eastAsia" w:asciiTheme="minorEastAsia" w:hAnsiTheme="minorEastAsia"/>
          <w:b/>
          <w:color w:val="auto"/>
          <w:sz w:val="24"/>
          <w:szCs w:val="24"/>
        </w:rPr>
        <w:t>：</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kern w:val="0"/>
          <w:sz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cs="宋体"/>
          <w:color w:val="auto"/>
          <w:sz w:val="24"/>
        </w:rPr>
        <w:t>提高学生英语综合应用能力，特别是听说能力，使他们在今后工作和社会交往中能用英语</w:t>
      </w:r>
      <w:r>
        <w:rPr>
          <w:rFonts w:hint="eastAsia" w:ascii="宋体" w:hAnsi="宋体"/>
          <w:color w:val="auto"/>
          <w:sz w:val="24"/>
        </w:rPr>
        <w:t>有效</w:t>
      </w:r>
      <w:r>
        <w:rPr>
          <w:rFonts w:hint="eastAsia" w:ascii="宋体" w:hAnsi="宋体" w:cs="宋体"/>
          <w:color w:val="auto"/>
          <w:sz w:val="24"/>
        </w:rPr>
        <w:t>地进行口头和书面的信息交流，</w:t>
      </w:r>
      <w:r>
        <w:rPr>
          <w:rFonts w:hint="eastAsia" w:ascii="宋体" w:hAnsi="宋体" w:cs="宋体"/>
          <w:color w:val="auto"/>
          <w:kern w:val="0"/>
          <w:sz w:val="24"/>
        </w:rPr>
        <w:t>能够借助词典阅读和翻译与专业相关的简单英语资料，以满足学生在今后工作中的需要，并能够</w:t>
      </w:r>
      <w:r>
        <w:rPr>
          <w:rFonts w:hint="eastAsia" w:ascii="宋体" w:hAnsi="宋体" w:cs="宋体"/>
          <w:color w:val="auto"/>
          <w:sz w:val="24"/>
        </w:rPr>
        <w:t>增强自主学习能力、提高综合文化素养，以适应我国经济发展和国家交流的需要。</w:t>
      </w:r>
    </w:p>
    <w:p>
      <w:pPr>
        <w:widowControl/>
        <w:spacing w:line="360" w:lineRule="auto"/>
        <w:ind w:firstLine="482" w:firstLineChars="200"/>
        <w:jc w:val="left"/>
        <w:rPr>
          <w:rFonts w:asciiTheme="minorEastAsia" w:hAnsiTheme="minorEastAsia"/>
          <w:b/>
          <w:color w:val="auto"/>
          <w:sz w:val="24"/>
        </w:rPr>
      </w:pPr>
      <w:r>
        <w:rPr>
          <w:rFonts w:asciiTheme="minorEastAsia" w:hAnsiTheme="minorEastAsia"/>
          <w:b/>
          <w:color w:val="auto"/>
          <w:sz w:val="24"/>
        </w:rPr>
        <w:t>主要内容</w:t>
      </w:r>
      <w:r>
        <w:rPr>
          <w:rFonts w:hint="eastAsia" w:asciiTheme="minorEastAsia" w:hAnsiTheme="minorEastAsia"/>
          <w:b/>
          <w:color w:val="auto"/>
          <w:sz w:val="24"/>
        </w:rPr>
        <w:t>：</w:t>
      </w:r>
    </w:p>
    <w:p>
      <w:pPr>
        <w:widowControl/>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本课程是为我院高职</w:t>
      </w:r>
      <w:r>
        <w:rPr>
          <w:rFonts w:hint="eastAsia" w:ascii="宋体" w:hAnsi="宋体"/>
          <w:color w:val="auto"/>
          <w:sz w:val="24"/>
        </w:rPr>
        <w:t>学生</w:t>
      </w:r>
      <w:r>
        <w:rPr>
          <w:rFonts w:hint="eastAsia" w:ascii="宋体" w:hAnsi="宋体" w:cs="宋体"/>
          <w:color w:val="auto"/>
          <w:kern w:val="0"/>
          <w:sz w:val="24"/>
        </w:rPr>
        <w:t>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widowControl/>
        <w:spacing w:line="360" w:lineRule="auto"/>
        <w:ind w:firstLine="482" w:firstLineChars="200"/>
        <w:jc w:val="left"/>
        <w:rPr>
          <w:rFonts w:asciiTheme="minorEastAsia" w:hAnsiTheme="minorEastAsia"/>
          <w:b/>
          <w:color w:val="auto"/>
          <w:sz w:val="24"/>
        </w:rPr>
      </w:pPr>
      <w:r>
        <w:rPr>
          <w:rFonts w:asciiTheme="minorEastAsia" w:hAnsiTheme="minorEastAsia"/>
          <w:b/>
          <w:color w:val="auto"/>
          <w:sz w:val="24"/>
        </w:rPr>
        <w:t>教学要求</w:t>
      </w:r>
      <w:r>
        <w:rPr>
          <w:rFonts w:hint="eastAsia" w:asciiTheme="minorEastAsia" w:hAnsiTheme="minorEastAsia"/>
          <w:b/>
          <w:color w:val="auto"/>
          <w:sz w:val="24"/>
        </w:rPr>
        <w:t>：</w:t>
      </w:r>
    </w:p>
    <w:p>
      <w:pPr>
        <w:widowControl/>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w:t>
      </w:r>
      <w:r>
        <w:rPr>
          <w:rFonts w:hint="eastAsia" w:ascii="宋体" w:hAnsi="宋体"/>
          <w:color w:val="auto"/>
          <w:sz w:val="24"/>
        </w:rPr>
        <w:t>等</w:t>
      </w:r>
      <w:r>
        <w:rPr>
          <w:rFonts w:hint="eastAsia" w:ascii="宋体" w:hAnsi="宋体" w:cs="宋体"/>
          <w:color w:val="auto"/>
          <w:kern w:val="0"/>
          <w:sz w:val="24"/>
        </w:rPr>
        <w:t>，词句基本正确，无重大语法错误，格式基本恰当，表达清楚。7、翻译（英译汉）：能借助词典将中等偏下难度的一般题材的文字材料译成汉语。理解正确，译文达意。</w:t>
      </w:r>
    </w:p>
    <w:p>
      <w:pPr>
        <w:spacing w:line="360" w:lineRule="auto"/>
        <w:rPr>
          <w:rFonts w:ascii="宋体" w:hAnsi="宋体" w:cs="宋体"/>
          <w:color w:val="auto"/>
          <w:kern w:val="0"/>
          <w:sz w:val="24"/>
        </w:rPr>
      </w:pPr>
    </w:p>
    <w:p>
      <w:pPr>
        <w:widowControl/>
        <w:spacing w:line="360" w:lineRule="auto"/>
        <w:ind w:firstLine="602" w:firstLineChars="200"/>
        <w:jc w:val="left"/>
        <w:rPr>
          <w:rFonts w:asciiTheme="minorEastAsia" w:hAnsiTheme="minorEastAsia"/>
          <w:b/>
          <w:color w:val="auto"/>
          <w:sz w:val="24"/>
          <w:szCs w:val="24"/>
        </w:rPr>
      </w:pPr>
      <w:r>
        <w:rPr>
          <w:rFonts w:ascii="Calibri" w:hAnsi="Calibri"/>
          <w:b/>
          <w:color w:val="auto"/>
          <w:sz w:val="30"/>
          <w:szCs w:val="30"/>
        </w:rPr>
        <w:br w:type="page"/>
      </w:r>
      <w:r>
        <w:rPr>
          <w:rFonts w:hint="eastAsia" w:asciiTheme="minorEastAsia" w:hAnsiTheme="minorEastAsia"/>
          <w:b/>
          <w:color w:val="auto"/>
          <w:sz w:val="24"/>
          <w:szCs w:val="24"/>
        </w:rPr>
        <w:t>3．《思想道德修养与法律基础》</w:t>
      </w:r>
    </w:p>
    <w:p>
      <w:pPr>
        <w:widowControl/>
        <w:spacing w:line="360" w:lineRule="auto"/>
        <w:ind w:firstLine="482" w:firstLineChars="200"/>
        <w:jc w:val="left"/>
        <w:rPr>
          <w:rFonts w:asciiTheme="minorEastAsia" w:hAnsiTheme="minorEastAsia"/>
          <w:b/>
          <w:color w:val="auto"/>
          <w:sz w:val="24"/>
        </w:rPr>
      </w:pPr>
      <w:r>
        <w:rPr>
          <w:rFonts w:asciiTheme="minorEastAsia" w:hAnsiTheme="minorEastAsia"/>
          <w:b/>
          <w:color w:val="auto"/>
          <w:sz w:val="24"/>
        </w:rPr>
        <w:t>课程目标：</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widowControl/>
        <w:spacing w:line="360" w:lineRule="auto"/>
        <w:ind w:firstLine="482" w:firstLineChars="200"/>
        <w:jc w:val="left"/>
        <w:rPr>
          <w:rFonts w:asciiTheme="minorEastAsia" w:hAnsiTheme="minorEastAsia"/>
          <w:b/>
          <w:color w:val="auto"/>
          <w:sz w:val="24"/>
          <w:szCs w:val="24"/>
        </w:rPr>
      </w:pPr>
      <w:r>
        <w:rPr>
          <w:rFonts w:asciiTheme="minorEastAsia" w:hAnsiTheme="minorEastAsia"/>
          <w:b/>
          <w:color w:val="auto"/>
          <w:sz w:val="24"/>
          <w:szCs w:val="24"/>
        </w:rPr>
        <w:t>主要内容：</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widowControl/>
        <w:spacing w:line="360" w:lineRule="auto"/>
        <w:ind w:firstLine="482" w:firstLineChars="200"/>
        <w:jc w:val="left"/>
        <w:rPr>
          <w:rFonts w:asciiTheme="minorEastAsia" w:hAnsiTheme="minorEastAsia"/>
          <w:b/>
          <w:color w:val="auto"/>
          <w:sz w:val="24"/>
          <w:szCs w:val="24"/>
        </w:rPr>
      </w:pPr>
      <w:r>
        <w:rPr>
          <w:rFonts w:asciiTheme="minorEastAsia" w:hAnsiTheme="minorEastAsia"/>
          <w:b/>
          <w:color w:val="auto"/>
          <w:sz w:val="24"/>
          <w:szCs w:val="24"/>
        </w:rPr>
        <w:t>教学要求：</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通过对该课程的学习使学生立足自己现在的工作情况及社会经历，领悟人生真谛，坚定理想信念，践行社会主义核心价值观，做新时代的忠诚爱国者和改革创新的生力军，认同社会主义民主与法治，在利益</w:t>
      </w:r>
      <w:r>
        <w:rPr>
          <w:rFonts w:hint="eastAsia" w:asciiTheme="minorEastAsia" w:hAnsiTheme="minorEastAsia"/>
          <w:color w:val="auto"/>
          <w:sz w:val="24"/>
          <w:szCs w:val="24"/>
        </w:rPr>
        <w:t>与正义</w:t>
      </w:r>
      <w:r>
        <w:rPr>
          <w:rFonts w:hint="eastAsia" w:ascii="宋体" w:hAnsi="宋体"/>
          <w:color w:val="auto"/>
          <w:sz w:val="24"/>
        </w:rPr>
        <w:t>层面反思法律制度，形成合理的权利与责任意识,为今后的自觉遵守法律制度奠定基础。</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4.《毛泽东思想和中国特色社会主义理论体系概论》</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课程目标：</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w:t>
      </w:r>
      <w:r>
        <w:rPr>
          <w:rFonts w:hint="eastAsia" w:asciiTheme="minorEastAsia" w:hAnsiTheme="minorEastAsia"/>
          <w:color w:val="auto"/>
          <w:sz w:val="24"/>
          <w:szCs w:val="24"/>
        </w:rPr>
        <w:t>党</w:t>
      </w:r>
      <w:r>
        <w:rPr>
          <w:rFonts w:hint="eastAsia" w:ascii="宋体" w:hAnsi="宋体"/>
          <w:color w:val="auto"/>
          <w:sz w:val="24"/>
        </w:rPr>
        <w:t>的领导下走中国特色社会主义道路的理想信念，增强投身到我国社会主义现代化建设中的自觉性、主动性和创造性。</w:t>
      </w:r>
    </w:p>
    <w:p>
      <w:pPr>
        <w:widowControl/>
        <w:spacing w:line="360" w:lineRule="auto"/>
        <w:ind w:firstLine="482" w:firstLineChars="200"/>
        <w:jc w:val="left"/>
        <w:rPr>
          <w:rFonts w:asciiTheme="minorEastAsia" w:hAnsiTheme="minorEastAsia"/>
          <w:b/>
          <w:color w:val="auto"/>
          <w:sz w:val="24"/>
        </w:rPr>
      </w:pPr>
      <w:r>
        <w:rPr>
          <w:rFonts w:hint="eastAsia" w:asciiTheme="minorEastAsia" w:hAnsiTheme="minorEastAsia"/>
          <w:b/>
          <w:color w:val="auto"/>
          <w:sz w:val="24"/>
        </w:rPr>
        <w:t>课程主要内容：</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w:t>
      </w:r>
      <w:r>
        <w:rPr>
          <w:rFonts w:hint="eastAsia" w:asciiTheme="minorEastAsia" w:hAnsiTheme="minorEastAsia"/>
          <w:color w:val="auto"/>
          <w:sz w:val="24"/>
          <w:szCs w:val="24"/>
        </w:rPr>
        <w:t>社会主义</w:t>
      </w:r>
      <w:r>
        <w:rPr>
          <w:rFonts w:hint="eastAsia" w:ascii="宋体" w:hAnsi="宋体"/>
          <w:color w:val="auto"/>
          <w:sz w:val="24"/>
        </w:rPr>
        <w:t>的总任务、“五位一体”总体布局、“四个全面”战略布局、中国特色国防、军队、外交、坚持和加强党的领导等内容。</w:t>
      </w:r>
    </w:p>
    <w:p>
      <w:pPr>
        <w:widowControl/>
        <w:spacing w:line="360" w:lineRule="auto"/>
        <w:ind w:firstLine="482" w:firstLineChars="200"/>
        <w:jc w:val="left"/>
        <w:rPr>
          <w:rFonts w:asciiTheme="minorEastAsia" w:hAnsiTheme="minorEastAsia"/>
          <w:b/>
          <w:color w:val="auto"/>
          <w:sz w:val="24"/>
        </w:rPr>
      </w:pPr>
      <w:r>
        <w:rPr>
          <w:rFonts w:hint="eastAsia" w:asciiTheme="minorEastAsia" w:hAnsiTheme="minorEastAsia"/>
          <w:b/>
          <w:color w:val="auto"/>
          <w:sz w:val="24"/>
        </w:rPr>
        <w:t>教学要求：</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本课程是一门思想政治理论课，是对学生开展中国化马克思主义理论教育的必修课程。教学过程中应要求学生</w:t>
      </w:r>
      <w:r>
        <w:rPr>
          <w:rFonts w:hint="eastAsia" w:asciiTheme="minorEastAsia" w:hAnsiTheme="minorEastAsia"/>
          <w:color w:val="auto"/>
          <w:sz w:val="24"/>
          <w:szCs w:val="24"/>
        </w:rPr>
        <w:t>掌握</w:t>
      </w:r>
      <w:r>
        <w:rPr>
          <w:rFonts w:hint="eastAsia" w:ascii="宋体" w:hAnsi="宋体"/>
          <w:color w:val="auto"/>
          <w:sz w:val="24"/>
        </w:rPr>
        <w:t>教材中的基本理论知识，系统掌握毛泽东思想和中国特色社会主义理论体系的基本原理。</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教师应努力引导学生正确认识中国的基本国情和社会主义建设的客观规律，</w:t>
      </w:r>
      <w:r>
        <w:rPr>
          <w:rFonts w:hint="eastAsia" w:ascii="宋体" w:hAnsi="宋体" w:cs="宋体"/>
          <w:color w:val="auto"/>
          <w:kern w:val="0"/>
          <w:sz w:val="24"/>
        </w:rPr>
        <w:t>教学过程中</w:t>
      </w:r>
      <w:r>
        <w:rPr>
          <w:rFonts w:hint="eastAsia" w:ascii="宋体" w:hAnsi="宋体"/>
          <w:color w:val="auto"/>
          <w:sz w:val="24"/>
        </w:rPr>
        <w:t>坚持以</w:t>
      </w:r>
      <w:r>
        <w:rPr>
          <w:rFonts w:hint="eastAsia" w:ascii="宋体" w:hAnsi="宋体" w:cs="宋体"/>
          <w:color w:val="auto"/>
          <w:kern w:val="0"/>
          <w:sz w:val="24"/>
        </w:rPr>
        <w:t>“学生”为中心、“教师”为引导，通过教、学、做的结合，学生从了解这样做、到理解为何这样做、再到做</w:t>
      </w:r>
      <w:r>
        <w:rPr>
          <w:rFonts w:hint="eastAsia" w:asciiTheme="minorEastAsia" w:hAnsiTheme="minorEastAsia"/>
          <w:color w:val="auto"/>
          <w:sz w:val="24"/>
          <w:szCs w:val="24"/>
        </w:rPr>
        <w:t>什么</w:t>
      </w:r>
      <w:r>
        <w:rPr>
          <w:rFonts w:hint="eastAsia" w:ascii="宋体" w:hAnsi="宋体" w:cs="宋体"/>
          <w:color w:val="auto"/>
          <w:kern w:val="0"/>
          <w:sz w:val="24"/>
        </w:rPr>
        <w:t>、最后掌握怎么做，从而达到提升政治素质、锻炼综合能力（问题的分析解决能力、口语及书面表达能力、office软件运用能力、社会调查能力、思辨能力等）的目的，</w:t>
      </w:r>
      <w:r>
        <w:rPr>
          <w:rFonts w:hint="eastAsia" w:ascii="宋体" w:hAnsi="宋体"/>
          <w:color w:val="auto"/>
          <w:sz w:val="24"/>
        </w:rPr>
        <w:t>从而培养学生</w:t>
      </w:r>
      <w:r>
        <w:rPr>
          <w:rFonts w:hint="eastAsia" w:asciiTheme="minorEastAsia" w:hAnsiTheme="minorEastAsia"/>
          <w:color w:val="auto"/>
          <w:sz w:val="24"/>
          <w:szCs w:val="24"/>
        </w:rPr>
        <w:t>运用</w:t>
      </w:r>
      <w:r>
        <w:rPr>
          <w:rFonts w:hint="eastAsia" w:ascii="宋体" w:hAnsi="宋体"/>
          <w:color w:val="auto"/>
          <w:sz w:val="24"/>
        </w:rPr>
        <w:t>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5.《大学生心理健康教育》</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课程目标：</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坚持立德树人的根本任务，</w:t>
      </w:r>
      <w:r>
        <w:rPr>
          <w:rFonts w:ascii="宋体" w:hAnsi="宋体"/>
          <w:color w:val="auto"/>
          <w:sz w:val="24"/>
        </w:rPr>
        <w:t>坚持育心与育德相统一</w:t>
      </w:r>
      <w:r>
        <w:rPr>
          <w:rFonts w:hint="eastAsia" w:ascii="宋体" w:hAnsi="宋体"/>
          <w:color w:val="auto"/>
          <w:sz w:val="24"/>
        </w:rPr>
        <w:t>。通过课程教学，使社会扩招大学生了解心理健康基本知识，</w:t>
      </w:r>
      <w:r>
        <w:rPr>
          <w:rFonts w:hint="eastAsia" w:asciiTheme="minorEastAsia" w:hAnsiTheme="minorEastAsia"/>
          <w:color w:val="auto"/>
          <w:sz w:val="24"/>
          <w:szCs w:val="24"/>
        </w:rPr>
        <w:t>掌握</w:t>
      </w:r>
      <w:r>
        <w:rPr>
          <w:rFonts w:hint="eastAsia" w:ascii="宋体" w:hAnsi="宋体"/>
          <w:color w:val="auto"/>
          <w:sz w:val="24"/>
        </w:rPr>
        <w:t>正确应对学习生活中不良情绪和心理压力必需的相关技能，提高心理适应能力，努力培育</w:t>
      </w:r>
      <w:r>
        <w:rPr>
          <w:rFonts w:hint="eastAsia" w:asciiTheme="minorEastAsia" w:hAnsiTheme="minorEastAsia"/>
          <w:color w:val="auto"/>
          <w:sz w:val="24"/>
          <w:szCs w:val="24"/>
        </w:rPr>
        <w:t>自尊</w:t>
      </w:r>
      <w:r>
        <w:rPr>
          <w:rFonts w:hint="eastAsia" w:ascii="宋体" w:hAnsi="宋体"/>
          <w:color w:val="auto"/>
          <w:sz w:val="24"/>
        </w:rPr>
        <w:t>自信、理性平和、积极向上的社会心态。</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主要内容：</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本课程围绕</w:t>
      </w:r>
      <w:r>
        <w:rPr>
          <w:rFonts w:ascii="宋体" w:hAnsi="宋体"/>
          <w:color w:val="auto"/>
          <w:sz w:val="24"/>
        </w:rPr>
        <w:t>了解心理健康的基础知识</w:t>
      </w:r>
      <w:r>
        <w:rPr>
          <w:rFonts w:hint="eastAsia" w:ascii="宋体" w:hAnsi="宋体"/>
          <w:color w:val="auto"/>
          <w:sz w:val="24"/>
        </w:rPr>
        <w:t>、</w:t>
      </w:r>
      <w:r>
        <w:rPr>
          <w:rFonts w:ascii="宋体" w:hAnsi="宋体"/>
          <w:color w:val="auto"/>
          <w:sz w:val="24"/>
        </w:rPr>
        <w:t>了解自我</w:t>
      </w:r>
      <w:r>
        <w:rPr>
          <w:rFonts w:hint="eastAsia" w:ascii="宋体" w:hAnsi="宋体"/>
          <w:color w:val="auto"/>
          <w:sz w:val="24"/>
        </w:rPr>
        <w:t>与</w:t>
      </w:r>
      <w:r>
        <w:rPr>
          <w:rFonts w:ascii="宋体" w:hAnsi="宋体"/>
          <w:color w:val="auto"/>
          <w:sz w:val="24"/>
        </w:rPr>
        <w:t>发展自我</w:t>
      </w:r>
      <w:r>
        <w:rPr>
          <w:rFonts w:hint="eastAsia" w:ascii="宋体" w:hAnsi="宋体"/>
          <w:color w:val="auto"/>
          <w:sz w:val="24"/>
        </w:rPr>
        <w:t>、</w:t>
      </w:r>
      <w:r>
        <w:rPr>
          <w:rFonts w:ascii="宋体" w:hAnsi="宋体"/>
          <w:color w:val="auto"/>
          <w:sz w:val="24"/>
        </w:rPr>
        <w:t>提高自我心理调适能力</w:t>
      </w:r>
      <w:r>
        <w:rPr>
          <w:rFonts w:hint="eastAsia" w:ascii="宋体" w:hAnsi="宋体"/>
          <w:color w:val="auto"/>
          <w:sz w:val="24"/>
        </w:rPr>
        <w:t>等三大部分，通过</w:t>
      </w:r>
      <w:r>
        <w:rPr>
          <w:rFonts w:ascii="宋体" w:hAnsi="宋体"/>
          <w:color w:val="auto"/>
          <w:sz w:val="24"/>
        </w:rPr>
        <w:t>大学生心理健康导论</w:t>
      </w:r>
      <w:r>
        <w:rPr>
          <w:rFonts w:hint="eastAsia" w:ascii="宋体" w:hAnsi="宋体"/>
          <w:color w:val="auto"/>
          <w:sz w:val="24"/>
        </w:rPr>
        <w:t>、</w:t>
      </w:r>
      <w:r>
        <w:rPr>
          <w:rFonts w:ascii="宋体" w:hAnsi="宋体"/>
          <w:color w:val="auto"/>
          <w:sz w:val="24"/>
        </w:rPr>
        <w:t>自我意识与培养</w:t>
      </w:r>
      <w:r>
        <w:rPr>
          <w:rFonts w:hint="eastAsia" w:ascii="宋体" w:hAnsi="宋体"/>
          <w:color w:val="auto"/>
          <w:sz w:val="24"/>
        </w:rPr>
        <w:t>、</w:t>
      </w:r>
      <w:r>
        <w:rPr>
          <w:rFonts w:ascii="宋体" w:hAnsi="宋体"/>
          <w:color w:val="auto"/>
          <w:sz w:val="24"/>
        </w:rPr>
        <w:t>人格发展与心理健康</w:t>
      </w:r>
      <w:r>
        <w:rPr>
          <w:rFonts w:hint="eastAsia" w:ascii="宋体" w:hAnsi="宋体"/>
          <w:color w:val="auto"/>
          <w:sz w:val="24"/>
        </w:rPr>
        <w:t>、</w:t>
      </w:r>
      <w:r>
        <w:rPr>
          <w:rFonts w:ascii="宋体" w:hAnsi="宋体"/>
          <w:color w:val="auto"/>
          <w:sz w:val="24"/>
        </w:rPr>
        <w:t>学习心理</w:t>
      </w:r>
      <w:r>
        <w:rPr>
          <w:rFonts w:hint="eastAsia" w:ascii="宋体" w:hAnsi="宋体"/>
          <w:color w:val="auto"/>
          <w:sz w:val="24"/>
        </w:rPr>
        <w:t>、</w:t>
      </w:r>
      <w:r>
        <w:rPr>
          <w:rFonts w:ascii="宋体" w:hAnsi="宋体"/>
          <w:color w:val="auto"/>
          <w:sz w:val="24"/>
        </w:rPr>
        <w:t>情绪管理</w:t>
      </w:r>
      <w:r>
        <w:rPr>
          <w:rFonts w:hint="eastAsia" w:ascii="宋体" w:hAnsi="宋体"/>
          <w:color w:val="auto"/>
          <w:sz w:val="24"/>
        </w:rPr>
        <w:t>、</w:t>
      </w:r>
      <w:r>
        <w:rPr>
          <w:rFonts w:ascii="宋体" w:hAnsi="宋体"/>
          <w:color w:val="auto"/>
          <w:sz w:val="24"/>
        </w:rPr>
        <w:t>人际交往</w:t>
      </w:r>
      <w:r>
        <w:rPr>
          <w:rFonts w:hint="eastAsia" w:ascii="宋体" w:hAnsi="宋体"/>
          <w:color w:val="auto"/>
          <w:sz w:val="24"/>
        </w:rPr>
        <w:t>等六</w:t>
      </w:r>
      <w:r>
        <w:rPr>
          <w:rFonts w:hint="eastAsia" w:asciiTheme="minorEastAsia" w:hAnsiTheme="minorEastAsia"/>
          <w:color w:val="auto"/>
          <w:sz w:val="24"/>
          <w:szCs w:val="24"/>
        </w:rPr>
        <w:t>个</w:t>
      </w:r>
      <w:r>
        <w:rPr>
          <w:rFonts w:hint="eastAsia" w:ascii="宋体" w:hAnsi="宋体"/>
          <w:color w:val="auto"/>
          <w:sz w:val="24"/>
        </w:rPr>
        <w:t>专题的讲解，使学生了解心理学的有关常识和基本概念，明确心理健康的标准及意义，了解</w:t>
      </w:r>
      <w:r>
        <w:rPr>
          <w:rFonts w:hint="eastAsia" w:asciiTheme="minorEastAsia" w:hAnsiTheme="minorEastAsia"/>
          <w:color w:val="auto"/>
          <w:sz w:val="24"/>
          <w:szCs w:val="24"/>
        </w:rPr>
        <w:t>自身</w:t>
      </w:r>
      <w:r>
        <w:rPr>
          <w:rFonts w:hint="eastAsia" w:ascii="宋体" w:hAnsi="宋体"/>
          <w:color w:val="auto"/>
          <w:sz w:val="24"/>
        </w:rPr>
        <w:t>的心理特点和性格特征，在遇到心理问题时能够进行自我调适或寻求帮助，积极探索适合自己并适应社会的生活状态。</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教学要求：</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w:t>
      </w:r>
      <w:r>
        <w:rPr>
          <w:rFonts w:ascii="宋体" w:hAnsi="宋体"/>
          <w:color w:val="auto"/>
          <w:sz w:val="24"/>
        </w:rPr>
        <w:t>课程是集知识、体验和训练为一体的综合课程</w:t>
      </w:r>
      <w:r>
        <w:rPr>
          <w:rFonts w:hint="eastAsia" w:ascii="宋体" w:hAnsi="宋体"/>
          <w:color w:val="auto"/>
          <w:sz w:val="24"/>
        </w:rPr>
        <w:t>，</w:t>
      </w:r>
      <w:r>
        <w:rPr>
          <w:rFonts w:ascii="宋体" w:hAnsi="宋体"/>
          <w:color w:val="auto"/>
          <w:sz w:val="24"/>
        </w:rPr>
        <w:t>课程</w:t>
      </w:r>
      <w:r>
        <w:rPr>
          <w:rFonts w:hint="eastAsia" w:ascii="宋体" w:hAnsi="宋体"/>
          <w:color w:val="auto"/>
          <w:sz w:val="24"/>
        </w:rPr>
        <w:t>教学中</w:t>
      </w:r>
      <w:r>
        <w:rPr>
          <w:rFonts w:ascii="宋体" w:hAnsi="宋体"/>
          <w:color w:val="auto"/>
          <w:sz w:val="24"/>
        </w:rPr>
        <w:t>要注重理论联系实际，注重培养学生实际应用能力</w:t>
      </w:r>
      <w:r>
        <w:rPr>
          <w:rFonts w:hint="eastAsia" w:ascii="宋体" w:hAnsi="宋体"/>
          <w:color w:val="auto"/>
          <w:sz w:val="24"/>
        </w:rPr>
        <w:t>；</w:t>
      </w:r>
      <w:r>
        <w:rPr>
          <w:rFonts w:ascii="宋体" w:hAnsi="宋体"/>
          <w:color w:val="auto"/>
          <w:sz w:val="24"/>
        </w:rPr>
        <w:t>要充分发挥师生在教学中的主动性和创造性，充分调动学生参与的积极性，避免单向的理论</w:t>
      </w:r>
      <w:r>
        <w:rPr>
          <w:rFonts w:asciiTheme="minorEastAsia" w:hAnsiTheme="minorEastAsia"/>
          <w:color w:val="auto"/>
          <w:sz w:val="24"/>
          <w:szCs w:val="24"/>
        </w:rPr>
        <w:t>灌输</w:t>
      </w:r>
      <w:r>
        <w:rPr>
          <w:rFonts w:ascii="宋体" w:hAnsi="宋体"/>
          <w:color w:val="auto"/>
          <w:sz w:val="24"/>
        </w:rPr>
        <w:t>和知识传授。在教学过程中，要充分运用各种资源丰富教学手段</w:t>
      </w:r>
      <w:r>
        <w:rPr>
          <w:rFonts w:hint="eastAsia" w:ascii="宋体" w:hAnsi="宋体"/>
          <w:color w:val="auto"/>
          <w:sz w:val="24"/>
        </w:rPr>
        <w:t>，积极应用“互联网 +”平台和手段，提升教学效果。</w:t>
      </w:r>
    </w:p>
    <w:p>
      <w:pPr>
        <w:widowControl/>
        <w:spacing w:line="360" w:lineRule="auto"/>
        <w:ind w:firstLine="480" w:firstLineChars="200"/>
        <w:jc w:val="left"/>
        <w:rPr>
          <w:rFonts w:asciiTheme="minorEastAsia" w:hAnsiTheme="minorEastAsia"/>
          <w:b/>
          <w:color w:val="auto"/>
          <w:sz w:val="24"/>
          <w:szCs w:val="24"/>
        </w:rPr>
      </w:pPr>
      <w:r>
        <w:rPr>
          <w:rFonts w:ascii="宋体" w:hAnsi="宋体"/>
          <w:color w:val="auto"/>
          <w:sz w:val="24"/>
        </w:rPr>
        <w:br w:type="page"/>
      </w:r>
      <w:r>
        <w:rPr>
          <w:rFonts w:hint="eastAsia" w:asciiTheme="minorEastAsia" w:hAnsiTheme="minorEastAsia"/>
          <w:b/>
          <w:color w:val="auto"/>
          <w:sz w:val="24"/>
          <w:szCs w:val="24"/>
        </w:rPr>
        <w:t>6.《实用应用文写作》</w:t>
      </w:r>
    </w:p>
    <w:p>
      <w:pPr>
        <w:widowControl/>
        <w:spacing w:line="360" w:lineRule="auto"/>
        <w:ind w:firstLine="482" w:firstLineChars="200"/>
        <w:jc w:val="left"/>
        <w:rPr>
          <w:rFonts w:asciiTheme="minorEastAsia" w:hAnsiTheme="minorEastAsia"/>
          <w:b/>
          <w:color w:val="auto"/>
          <w:sz w:val="24"/>
        </w:rPr>
      </w:pPr>
      <w:r>
        <w:rPr>
          <w:rFonts w:asciiTheme="minorEastAsia" w:hAnsiTheme="minorEastAsia"/>
          <w:b/>
          <w:color w:val="auto"/>
          <w:sz w:val="24"/>
        </w:rPr>
        <w:t>课程目标</w:t>
      </w:r>
      <w:r>
        <w:rPr>
          <w:rFonts w:hint="eastAsia" w:asciiTheme="minorEastAsia" w:hAnsiTheme="minorEastAsia"/>
          <w:b/>
          <w:color w:val="auto"/>
          <w:sz w:val="24"/>
        </w:rPr>
        <w:t>:</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本课程把培养学生“解决实际问题的能力”和“自主动手写作的能力”放在突出的位置，通过应用文写作基础理论和</w:t>
      </w:r>
      <w:r>
        <w:rPr>
          <w:rFonts w:hint="eastAsia" w:asciiTheme="minorEastAsia" w:hAnsiTheme="minorEastAsia"/>
          <w:color w:val="auto"/>
          <w:sz w:val="24"/>
          <w:szCs w:val="24"/>
        </w:rPr>
        <w:t>各种</w:t>
      </w:r>
      <w:r>
        <w:rPr>
          <w:rFonts w:hint="eastAsia" w:ascii="宋体" w:hAnsi="宋体"/>
          <w:color w:val="auto"/>
          <w:sz w:val="24"/>
        </w:rPr>
        <w:t>应用文体知识的教学与写作训练，培养学生处理职业生涯及日常生活应用文的写作能力，让学生具备未来职业生涯的可持续发展能力。</w:t>
      </w:r>
    </w:p>
    <w:p>
      <w:pPr>
        <w:widowControl/>
        <w:spacing w:line="360" w:lineRule="auto"/>
        <w:ind w:firstLine="482" w:firstLineChars="200"/>
        <w:jc w:val="left"/>
        <w:rPr>
          <w:rFonts w:asciiTheme="minorEastAsia" w:hAnsiTheme="minorEastAsia"/>
          <w:b/>
          <w:color w:val="auto"/>
          <w:sz w:val="24"/>
        </w:rPr>
      </w:pPr>
      <w:r>
        <w:rPr>
          <w:rFonts w:asciiTheme="minorEastAsia" w:hAnsiTheme="minorEastAsia"/>
          <w:b/>
          <w:color w:val="auto"/>
          <w:sz w:val="24"/>
        </w:rPr>
        <w:t>主要内容</w:t>
      </w:r>
      <w:r>
        <w:rPr>
          <w:rFonts w:hint="eastAsia" w:asciiTheme="minorEastAsia" w:hAnsiTheme="minorEastAsia"/>
          <w:b/>
          <w:color w:val="auto"/>
          <w:sz w:val="24"/>
        </w:rPr>
        <w:t>:</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《实用应用文写作》课程选取与学生生活、职业等紧密联系的应用文文种，总体分为认识应用文、社交文书写作、</w:t>
      </w:r>
      <w:r>
        <w:rPr>
          <w:rFonts w:hint="eastAsia" w:asciiTheme="minorEastAsia" w:hAnsiTheme="minorEastAsia"/>
          <w:color w:val="auto"/>
          <w:sz w:val="24"/>
          <w:szCs w:val="24"/>
        </w:rPr>
        <w:t>事务</w:t>
      </w:r>
      <w:r>
        <w:rPr>
          <w:rFonts w:hint="eastAsia" w:ascii="宋体" w:hAnsi="宋体"/>
          <w:color w:val="auto"/>
          <w:sz w:val="24"/>
        </w:rPr>
        <w:t>文书、公务文书四个项目来安排教学内容,培养学生解决实际问题的写作能力和自我学习能力，构建起全新的“教、学、写”一体的课程教学模式。</w:t>
      </w:r>
    </w:p>
    <w:p>
      <w:pPr>
        <w:widowControl/>
        <w:spacing w:line="360" w:lineRule="auto"/>
        <w:ind w:firstLine="482" w:firstLineChars="200"/>
        <w:jc w:val="left"/>
        <w:rPr>
          <w:rFonts w:asciiTheme="minorEastAsia" w:hAnsiTheme="minorEastAsia"/>
          <w:b/>
          <w:color w:val="auto"/>
          <w:sz w:val="24"/>
        </w:rPr>
      </w:pPr>
      <w:r>
        <w:rPr>
          <w:rFonts w:asciiTheme="minorEastAsia" w:hAnsiTheme="minorEastAsia"/>
          <w:b/>
          <w:color w:val="auto"/>
          <w:sz w:val="24"/>
        </w:rPr>
        <w:t>教学要求</w:t>
      </w:r>
    </w:p>
    <w:p>
      <w:pPr>
        <w:widowControl/>
        <w:spacing w:line="360" w:lineRule="auto"/>
        <w:ind w:firstLine="480" w:firstLineChars="200"/>
        <w:jc w:val="left"/>
        <w:rPr>
          <w:color w:val="auto"/>
          <w:sz w:val="24"/>
        </w:rPr>
      </w:pPr>
      <w:r>
        <w:rPr>
          <w:rFonts w:hint="eastAsia"/>
          <w:color w:val="auto"/>
          <w:sz w:val="24"/>
        </w:rPr>
        <w:t>理解与事业单位、行政公文、个人求职等实际情境密切相关的常用应用文种类。了解</w:t>
      </w:r>
      <w:r>
        <w:rPr>
          <w:rFonts w:hint="eastAsia" w:ascii="宋体" w:hAnsi="宋体"/>
          <w:color w:val="auto"/>
          <w:sz w:val="24"/>
        </w:rPr>
        <w:t>应用文</w:t>
      </w:r>
      <w:r>
        <w:rPr>
          <w:rFonts w:hint="eastAsia"/>
          <w:color w:val="auto"/>
          <w:sz w:val="24"/>
        </w:rPr>
        <w:t>写作的材料搜集方法和</w:t>
      </w:r>
      <w:r>
        <w:rPr>
          <w:rFonts w:hint="eastAsia" w:asciiTheme="minorEastAsia" w:hAnsiTheme="minorEastAsia"/>
          <w:color w:val="auto"/>
          <w:sz w:val="24"/>
          <w:szCs w:val="24"/>
        </w:rPr>
        <w:t>写作</w:t>
      </w:r>
      <w:r>
        <w:rPr>
          <w:rFonts w:hint="eastAsia"/>
          <w:color w:val="auto"/>
          <w:sz w:val="24"/>
        </w:rPr>
        <w:t>规律。使学生掌握各类应用文体写作的基本格式、写作要求和方法技巧，能熟练地写好与自己所学专业密切相关的常用应用文。</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7.《沟通与交流》</w:t>
      </w:r>
    </w:p>
    <w:p>
      <w:pPr>
        <w:widowControl/>
        <w:spacing w:line="360" w:lineRule="auto"/>
        <w:ind w:firstLine="482" w:firstLineChars="200"/>
        <w:jc w:val="left"/>
        <w:rPr>
          <w:rFonts w:asciiTheme="minorEastAsia" w:hAnsiTheme="minorEastAsia"/>
          <w:b/>
          <w:color w:val="auto"/>
          <w:sz w:val="24"/>
          <w:szCs w:val="24"/>
        </w:rPr>
      </w:pPr>
      <w:r>
        <w:rPr>
          <w:rFonts w:asciiTheme="minorEastAsia" w:hAnsiTheme="minorEastAsia"/>
          <w:b/>
          <w:color w:val="auto"/>
          <w:sz w:val="24"/>
          <w:szCs w:val="24"/>
        </w:rPr>
        <w:t>课程目标</w:t>
      </w:r>
      <w:r>
        <w:rPr>
          <w:rFonts w:hint="eastAsia" w:asciiTheme="minorEastAsia" w:hAnsiTheme="minorEastAsia"/>
          <w:b/>
          <w:color w:val="auto"/>
          <w:sz w:val="24"/>
          <w:szCs w:val="24"/>
        </w:rPr>
        <w:t>：</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本课程着眼于现代行业、企业对人才需求的能力要求，以交流沟通能力和社会融合能力的培养为课程目标，为学生的可持续发展打下良好的基础。作为适合全校各专业的人文素质课程，本课程坚持“为</w:t>
      </w:r>
      <w:r>
        <w:rPr>
          <w:rFonts w:hint="eastAsia" w:asciiTheme="minorEastAsia" w:hAnsiTheme="minorEastAsia"/>
          <w:color w:val="auto"/>
          <w:sz w:val="24"/>
          <w:szCs w:val="24"/>
        </w:rPr>
        <w:t>学生</w:t>
      </w:r>
      <w:r>
        <w:rPr>
          <w:rFonts w:hint="eastAsia" w:ascii="宋体" w:hAnsi="宋体"/>
          <w:color w:val="auto"/>
          <w:sz w:val="24"/>
        </w:rPr>
        <w:t>的专业发展服务，为学生的成长成才服务，全面提升学生的综合素质”的宗旨，培养学生的社会适应性，全面提升学生的综合素质和社会竞争能力。</w:t>
      </w:r>
    </w:p>
    <w:p>
      <w:pPr>
        <w:widowControl/>
        <w:spacing w:line="360" w:lineRule="auto"/>
        <w:ind w:firstLine="482" w:firstLineChars="200"/>
        <w:jc w:val="left"/>
        <w:rPr>
          <w:rFonts w:asciiTheme="minorEastAsia" w:hAnsiTheme="minorEastAsia"/>
          <w:b/>
          <w:color w:val="auto"/>
          <w:sz w:val="24"/>
        </w:rPr>
      </w:pPr>
      <w:r>
        <w:rPr>
          <w:rFonts w:hint="eastAsia" w:asciiTheme="minorEastAsia" w:hAnsiTheme="minorEastAsia"/>
          <w:b/>
          <w:color w:val="auto"/>
          <w:sz w:val="24"/>
        </w:rPr>
        <w:t xml:space="preserve">主要内容： </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sz w:val="24"/>
        </w:rPr>
        <w:t>掌握人际关系的基本概念、种类、模式、原则以及过程，认识倾听的作用、原则、步骤，语言沟通的主要形式、作用和沟通策略，非语言沟通的主要形式、作用和沟通策略，书面沟通的</w:t>
      </w:r>
      <w:r>
        <w:rPr>
          <w:rFonts w:hint="eastAsia" w:ascii="宋体" w:hAnsi="宋体"/>
          <w:color w:val="auto"/>
          <w:sz w:val="24"/>
        </w:rPr>
        <w:t>方式</w:t>
      </w:r>
      <w:r>
        <w:rPr>
          <w:rFonts w:hint="eastAsia" w:ascii="宋体" w:hAnsi="宋体" w:cs="宋体"/>
          <w:color w:val="auto"/>
          <w:sz w:val="24"/>
        </w:rPr>
        <w:t>、优缺点、适用范围以及运用要点。能解释人际关系的含义、特征并说明学习课程的主要学习方法，</w:t>
      </w:r>
      <w:r>
        <w:rPr>
          <w:rFonts w:hint="eastAsia" w:asciiTheme="minorEastAsia" w:hAnsiTheme="minorEastAsia"/>
          <w:color w:val="auto"/>
          <w:sz w:val="24"/>
          <w:szCs w:val="24"/>
        </w:rPr>
        <w:t>认识</w:t>
      </w:r>
      <w:r>
        <w:rPr>
          <w:rFonts w:hint="eastAsia" w:ascii="宋体" w:hAnsi="宋体" w:cs="宋体"/>
          <w:color w:val="auto"/>
          <w:sz w:val="24"/>
        </w:rPr>
        <w:t>个人在各种关系沟通中的角色功能，能掌握非语言沟通的主要形式、作用及态度要求，能掌握语言沟通的主要形式、作用及态度要求，能够灵活运用所学技巧与方法，正确处理各种人际关系，实现人际间的高效沟通。</w:t>
      </w:r>
    </w:p>
    <w:p>
      <w:pPr>
        <w:widowControl/>
        <w:spacing w:line="360" w:lineRule="auto"/>
        <w:ind w:firstLine="482" w:firstLineChars="200"/>
        <w:jc w:val="left"/>
        <w:rPr>
          <w:rFonts w:asciiTheme="minorEastAsia" w:hAnsiTheme="minorEastAsia"/>
          <w:b/>
          <w:color w:val="auto"/>
          <w:sz w:val="24"/>
        </w:rPr>
      </w:pPr>
      <w:r>
        <w:rPr>
          <w:rFonts w:hint="eastAsia" w:asciiTheme="minorEastAsia" w:hAnsiTheme="minorEastAsia"/>
          <w:b/>
          <w:color w:val="auto"/>
          <w:sz w:val="24"/>
        </w:rPr>
        <w:t>教学要求：</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sz w:val="24"/>
        </w:rPr>
        <w:t>本课程基于</w:t>
      </w:r>
      <w:r>
        <w:rPr>
          <w:rFonts w:hint="eastAsia" w:ascii="宋体" w:hAnsi="宋体"/>
          <w:color w:val="auto"/>
          <w:sz w:val="24"/>
        </w:rPr>
        <w:t>提升</w:t>
      </w:r>
      <w:r>
        <w:rPr>
          <w:rFonts w:hint="eastAsia" w:ascii="宋体" w:hAnsi="宋体" w:cs="宋体"/>
          <w:color w:val="auto"/>
          <w:sz w:val="24"/>
        </w:rPr>
        <w:t>学生可持续就业能力的设计理念，通过十个模块，由简单到复杂，有局部到整体，由单一到综合</w:t>
      </w:r>
      <w:r>
        <w:rPr>
          <w:rFonts w:hint="eastAsia" w:asciiTheme="minorEastAsia" w:hAnsiTheme="minorEastAsia"/>
          <w:color w:val="auto"/>
          <w:sz w:val="24"/>
          <w:szCs w:val="24"/>
        </w:rPr>
        <w:t>层层</w:t>
      </w:r>
      <w:r>
        <w:rPr>
          <w:rFonts w:hint="eastAsia" w:ascii="宋体" w:hAnsi="宋体" w:cs="宋体"/>
          <w:color w:val="auto"/>
          <w:sz w:val="24"/>
        </w:rPr>
        <w:t>递进的任务设计方式，培养学生有效沟通能力，为其就业能力和岗位适应能力的形成提高做准备。通过学习沟通课程可以培养学生养成良好的沟通态度和得体的行为规范，培养学生认真踏实、做事有条有理的工作</w:t>
      </w:r>
      <w:r>
        <w:rPr>
          <w:rFonts w:hint="eastAsia" w:ascii="宋体" w:hAnsi="宋体" w:cs="Times New Roman"/>
          <w:color w:val="auto"/>
          <w:sz w:val="24"/>
        </w:rPr>
        <w:t>态度</w:t>
      </w:r>
      <w:r>
        <w:rPr>
          <w:rFonts w:hint="eastAsia" w:ascii="宋体" w:hAnsi="宋体" w:cs="宋体"/>
          <w:color w:val="auto"/>
          <w:sz w:val="24"/>
        </w:rPr>
        <w:t>，积极向上努力进取的精神。</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8.《形势与政策》</w:t>
      </w:r>
    </w:p>
    <w:p>
      <w:pPr>
        <w:widowControl/>
        <w:spacing w:line="360" w:lineRule="auto"/>
        <w:ind w:firstLine="482" w:firstLineChars="200"/>
        <w:jc w:val="left"/>
        <w:rPr>
          <w:rFonts w:asciiTheme="minorEastAsia" w:hAnsiTheme="minorEastAsia"/>
          <w:b/>
          <w:color w:val="auto"/>
          <w:sz w:val="24"/>
        </w:rPr>
      </w:pPr>
      <w:r>
        <w:rPr>
          <w:rFonts w:hint="eastAsia" w:asciiTheme="minorEastAsia" w:hAnsiTheme="minorEastAsia"/>
          <w:b/>
          <w:color w:val="auto"/>
          <w:sz w:val="24"/>
        </w:rPr>
        <w:t>课程目标：</w:t>
      </w:r>
    </w:p>
    <w:p>
      <w:pPr>
        <w:widowControl/>
        <w:spacing w:line="360" w:lineRule="auto"/>
        <w:ind w:firstLine="480" w:firstLineChars="200"/>
        <w:jc w:val="left"/>
        <w:rPr>
          <w:b/>
          <w:color w:val="auto"/>
          <w:sz w:val="24"/>
        </w:rPr>
      </w:pPr>
      <w:r>
        <w:rPr>
          <w:rFonts w:hint="eastAsia" w:ascii="宋体" w:hAnsi="宋体" w:cs="宋体"/>
          <w:color w:val="auto"/>
          <w:sz w:val="24"/>
        </w:rPr>
        <w:t>本课程运用</w:t>
      </w:r>
      <w:r>
        <w:rPr>
          <w:rFonts w:hint="eastAsia" w:ascii="宋体" w:hAnsi="宋体"/>
          <w:color w:val="auto"/>
          <w:sz w:val="24"/>
        </w:rPr>
        <w:t>马克思主义</w:t>
      </w:r>
      <w:r>
        <w:rPr>
          <w:rFonts w:hint="eastAsia" w:ascii="宋体" w:hAnsi="宋体" w:cs="宋体"/>
          <w:color w:val="auto"/>
          <w:sz w:val="24"/>
        </w:rPr>
        <w:t>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widowControl/>
        <w:spacing w:line="360" w:lineRule="auto"/>
        <w:ind w:firstLine="482" w:firstLineChars="200"/>
        <w:jc w:val="left"/>
        <w:rPr>
          <w:rFonts w:asciiTheme="minorEastAsia" w:hAnsiTheme="minorEastAsia"/>
          <w:b/>
          <w:color w:val="auto"/>
          <w:sz w:val="24"/>
        </w:rPr>
      </w:pPr>
      <w:r>
        <w:rPr>
          <w:rFonts w:hint="eastAsia" w:asciiTheme="minorEastAsia" w:hAnsiTheme="minorEastAsia"/>
          <w:b/>
          <w:color w:val="auto"/>
          <w:sz w:val="24"/>
        </w:rPr>
        <w:t>教学内容：</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sz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spacing w:line="360" w:lineRule="auto"/>
        <w:ind w:firstLine="482" w:firstLineChars="200"/>
        <w:rPr>
          <w:rFonts w:asciiTheme="minorEastAsia" w:hAnsiTheme="minorEastAsia"/>
          <w:b/>
          <w:color w:val="auto"/>
          <w:sz w:val="24"/>
        </w:rPr>
      </w:pPr>
      <w:r>
        <w:rPr>
          <w:rFonts w:hint="eastAsia" w:asciiTheme="minorEastAsia" w:hAnsiTheme="minorEastAsia"/>
          <w:b/>
          <w:color w:val="auto"/>
          <w:sz w:val="24"/>
        </w:rPr>
        <w:t>教学要求：</w:t>
      </w:r>
    </w:p>
    <w:p>
      <w:pPr>
        <w:widowControl/>
        <w:spacing w:line="360" w:lineRule="auto"/>
        <w:ind w:firstLine="480" w:firstLineChars="200"/>
        <w:jc w:val="left"/>
        <w:rPr>
          <w:rFonts w:ascii="宋体" w:hAnsi="宋体" w:cs="宋体"/>
          <w:color w:val="auto"/>
          <w:sz w:val="24"/>
        </w:rPr>
      </w:pPr>
      <w:r>
        <w:rPr>
          <w:rFonts w:hint="eastAsia" w:ascii="宋体" w:hAnsi="宋体" w:cs="宋体"/>
          <w:color w:val="auto"/>
          <w:sz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9.《大学生职业生涯规划与就业指导》</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课程目标：</w:t>
      </w:r>
    </w:p>
    <w:p>
      <w:pPr>
        <w:widowControl/>
        <w:spacing w:line="360" w:lineRule="auto"/>
        <w:ind w:firstLine="480" w:firstLineChars="200"/>
        <w:jc w:val="left"/>
        <w:rPr>
          <w:rFonts w:ascii="宋体" w:hAnsi="宋体" w:cs="宋体"/>
          <w:color w:val="auto"/>
          <w:kern w:val="0"/>
          <w:sz w:val="24"/>
          <w:szCs w:val="24"/>
        </w:rPr>
      </w:pPr>
      <w:r>
        <w:rPr>
          <w:rFonts w:ascii="宋体" w:hAnsi="宋体" w:cs="宋体"/>
          <w:color w:val="auto"/>
          <w:kern w:val="0"/>
          <w:sz w:val="24"/>
          <w:szCs w:val="24"/>
        </w:rPr>
        <w:t>通过学习，</w:t>
      </w:r>
      <w:r>
        <w:rPr>
          <w:rFonts w:hint="eastAsia" w:ascii="宋体" w:hAnsi="宋体" w:cs="宋体"/>
          <w:color w:val="auto"/>
          <w:kern w:val="0"/>
          <w:sz w:val="24"/>
          <w:szCs w:val="24"/>
        </w:rPr>
        <w:t>培养</w:t>
      </w:r>
      <w:r>
        <w:rPr>
          <w:rFonts w:ascii="宋体" w:hAnsi="宋体" w:cs="宋体"/>
          <w:color w:val="auto"/>
          <w:kern w:val="0"/>
          <w:sz w:val="24"/>
          <w:szCs w:val="24"/>
        </w:rPr>
        <w:t>学生能够理解职业生涯规划的含义及其意义，了解与职业规划相关的理论。对如何进行职业生涯规划有一</w:t>
      </w:r>
      <w:r>
        <w:rPr>
          <w:rFonts w:hint="eastAsia" w:ascii="宋体" w:hAnsi="宋体" w:cs="宋体"/>
          <w:color w:val="auto"/>
          <w:kern w:val="0"/>
          <w:sz w:val="24"/>
          <w:szCs w:val="24"/>
        </w:rPr>
        <w:t>定</w:t>
      </w:r>
      <w:r>
        <w:rPr>
          <w:rFonts w:ascii="宋体" w:hAnsi="宋体" w:cs="宋体"/>
          <w:color w:val="auto"/>
          <w:kern w:val="0"/>
          <w:sz w:val="24"/>
          <w:szCs w:val="24"/>
        </w:rPr>
        <w:t>了解；帮助学生确立正确的职业理想，制定明确的职业目标。学生</w:t>
      </w:r>
      <w:r>
        <w:rPr>
          <w:rFonts w:asciiTheme="minorEastAsia" w:hAnsiTheme="minorEastAsia"/>
          <w:color w:val="auto"/>
          <w:sz w:val="24"/>
          <w:szCs w:val="24"/>
        </w:rPr>
        <w:t>应在</w:t>
      </w:r>
      <w:r>
        <w:rPr>
          <w:rFonts w:ascii="宋体" w:hAnsi="宋体" w:cs="宋体"/>
          <w:color w:val="auto"/>
          <w:kern w:val="0"/>
          <w:sz w:val="24"/>
          <w:szCs w:val="24"/>
        </w:rPr>
        <w:t>具有必要的基础理论知识和专门知识的基础上，重点掌握从事本专业领域实际工作的基本能力和基本技能，具有良好的职业道德和敬业精神。</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主要内容：</w:t>
      </w:r>
    </w:p>
    <w:p>
      <w:pPr>
        <w:widowControl/>
        <w:spacing w:line="360" w:lineRule="auto"/>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该课程</w:t>
      </w:r>
      <w:r>
        <w:rPr>
          <w:rFonts w:ascii="宋体" w:hAnsi="宋体" w:cs="宋体"/>
          <w:color w:val="auto"/>
          <w:kern w:val="0"/>
          <w:sz w:val="24"/>
          <w:szCs w:val="24"/>
        </w:rPr>
        <w:t>分别从理论教育和实际操作两方面对大学生进行就业指导。主要讲述认知自我和社会、科学决策方法、确立生涯目标；了解职场与职位、掌握简历写作方法、学习面试成功经验、提升</w:t>
      </w:r>
      <w:r>
        <w:rPr>
          <w:rFonts w:asciiTheme="minorEastAsia" w:hAnsiTheme="minorEastAsia"/>
          <w:color w:val="auto"/>
          <w:sz w:val="24"/>
          <w:szCs w:val="24"/>
        </w:rPr>
        <w:t>大学生</w:t>
      </w:r>
      <w:r>
        <w:rPr>
          <w:rFonts w:ascii="宋体" w:hAnsi="宋体" w:cs="宋体"/>
          <w:color w:val="auto"/>
          <w:kern w:val="0"/>
          <w:sz w:val="24"/>
          <w:szCs w:val="24"/>
        </w:rPr>
        <w:t>的就业能力；初人职场的心态调整、角色定位、合理规划、价值实现，学习如何获得幸福人生。</w:t>
      </w:r>
      <w:r>
        <w:rPr>
          <w:rFonts w:hint="eastAsia" w:ascii="宋体" w:hAnsi="宋体" w:cs="宋体"/>
          <w:color w:val="auto"/>
          <w:kern w:val="0"/>
          <w:sz w:val="24"/>
          <w:szCs w:val="24"/>
        </w:rPr>
        <w:t xml:space="preserve">   </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教学要求：</w:t>
      </w:r>
    </w:p>
    <w:p>
      <w:pPr>
        <w:widowControl/>
        <w:spacing w:line="360" w:lineRule="auto"/>
        <w:ind w:firstLine="480" w:firstLineChars="200"/>
        <w:jc w:val="left"/>
        <w:rPr>
          <w:rFonts w:ascii="宋体" w:hAnsi="宋体"/>
          <w:color w:val="auto"/>
          <w:sz w:val="24"/>
        </w:rPr>
      </w:pPr>
      <w:r>
        <w:rPr>
          <w:rFonts w:hint="eastAsia" w:ascii="宋体" w:hAnsi="宋体" w:cs="宋体"/>
          <w:color w:val="auto"/>
          <w:kern w:val="0"/>
          <w:sz w:val="24"/>
          <w:szCs w:val="24"/>
        </w:rPr>
        <w:t>通过对该课程的学习使学生</w:t>
      </w:r>
      <w:r>
        <w:rPr>
          <w:rFonts w:ascii="宋体" w:hAnsi="宋体" w:cs="宋体"/>
          <w:color w:val="auto"/>
          <w:kern w:val="0"/>
          <w:sz w:val="24"/>
          <w:szCs w:val="24"/>
        </w:rPr>
        <w:t>以</w:t>
      </w:r>
      <w:r>
        <w:rPr>
          <w:color w:val="auto"/>
        </w:rPr>
        <w:fldChar w:fldCharType="begin"/>
      </w:r>
      <w:r>
        <w:rPr>
          <w:color w:val="auto"/>
        </w:rPr>
        <w:instrText xml:space="preserve"> HYPERLINK "https://baike.sogou.com/lemma/ShowInnerLink.htm?lemmaId=300085&amp;ss_c=ssc.citiao.link" \t "_blank" </w:instrText>
      </w:r>
      <w:r>
        <w:rPr>
          <w:color w:val="auto"/>
        </w:rPr>
        <w:fldChar w:fldCharType="separate"/>
      </w:r>
      <w:r>
        <w:rPr>
          <w:rFonts w:ascii="宋体" w:hAnsi="宋体" w:cs="宋体"/>
          <w:color w:val="auto"/>
          <w:kern w:val="0"/>
          <w:sz w:val="24"/>
          <w:szCs w:val="24"/>
        </w:rPr>
        <w:t>职业生涯规划</w:t>
      </w:r>
      <w:r>
        <w:rPr>
          <w:rFonts w:ascii="宋体" w:hAnsi="宋体" w:cs="宋体"/>
          <w:color w:val="auto"/>
          <w:kern w:val="0"/>
          <w:sz w:val="24"/>
          <w:szCs w:val="24"/>
        </w:rPr>
        <w:fldChar w:fldCharType="end"/>
      </w:r>
      <w:r>
        <w:rPr>
          <w:rFonts w:ascii="宋体" w:hAnsi="宋体" w:cs="宋体"/>
          <w:color w:val="auto"/>
          <w:kern w:val="0"/>
          <w:sz w:val="24"/>
          <w:szCs w:val="24"/>
        </w:rPr>
        <w:t>的理论为基础，结合</w:t>
      </w:r>
      <w:r>
        <w:rPr>
          <w:rFonts w:hint="eastAsia" w:ascii="宋体" w:hAnsi="宋体" w:cs="宋体"/>
          <w:color w:val="auto"/>
          <w:kern w:val="0"/>
          <w:sz w:val="24"/>
          <w:szCs w:val="24"/>
        </w:rPr>
        <w:t>自身</w:t>
      </w:r>
      <w:r>
        <w:rPr>
          <w:rFonts w:ascii="宋体" w:hAnsi="宋体" w:cs="宋体"/>
          <w:color w:val="auto"/>
          <w:kern w:val="0"/>
          <w:sz w:val="24"/>
          <w:szCs w:val="24"/>
        </w:rPr>
        <w:t>的心理特点与需求，联系</w:t>
      </w:r>
      <w:r>
        <w:rPr>
          <w:rFonts w:hint="eastAsia" w:ascii="宋体" w:hAnsi="宋体" w:cs="宋体"/>
          <w:color w:val="auto"/>
          <w:kern w:val="0"/>
          <w:sz w:val="24"/>
          <w:szCs w:val="24"/>
        </w:rPr>
        <w:t>自身</w:t>
      </w:r>
      <w:r>
        <w:rPr>
          <w:color w:val="auto"/>
        </w:rPr>
        <w:fldChar w:fldCharType="begin"/>
      </w:r>
      <w:r>
        <w:rPr>
          <w:color w:val="auto"/>
        </w:rPr>
        <w:instrText xml:space="preserve"> HYPERLINK "https://baike.sogou.com/lemma/ShowInnerLink.htm?lemmaId=424718&amp;ss_c=ssc.citiao.link" \t "_blank" </w:instrText>
      </w:r>
      <w:r>
        <w:rPr>
          <w:color w:val="auto"/>
        </w:rPr>
        <w:fldChar w:fldCharType="separate"/>
      </w:r>
      <w:r>
        <w:rPr>
          <w:rFonts w:ascii="宋体" w:hAnsi="宋体" w:cs="宋体"/>
          <w:color w:val="auto"/>
          <w:kern w:val="0"/>
          <w:sz w:val="24"/>
          <w:szCs w:val="24"/>
        </w:rPr>
        <w:t>职业生涯</w:t>
      </w:r>
      <w:r>
        <w:rPr>
          <w:rFonts w:ascii="宋体" w:hAnsi="宋体" w:cs="宋体"/>
          <w:color w:val="auto"/>
          <w:kern w:val="0"/>
          <w:sz w:val="24"/>
          <w:szCs w:val="24"/>
        </w:rPr>
        <w:fldChar w:fldCharType="end"/>
      </w:r>
      <w:r>
        <w:rPr>
          <w:rFonts w:ascii="宋体" w:hAnsi="宋体" w:cs="宋体"/>
          <w:color w:val="auto"/>
          <w:kern w:val="0"/>
          <w:sz w:val="24"/>
          <w:szCs w:val="24"/>
        </w:rPr>
        <w:t>的实际，理解职业生涯规划的科学理念；掌握</w:t>
      </w:r>
      <w:r>
        <w:rPr>
          <w:rFonts w:hint="eastAsia" w:ascii="宋体" w:hAnsi="宋体" w:cs="宋体"/>
          <w:color w:val="auto"/>
          <w:kern w:val="0"/>
          <w:sz w:val="24"/>
          <w:szCs w:val="24"/>
        </w:rPr>
        <w:t>并运用</w:t>
      </w:r>
      <w:r>
        <w:rPr>
          <w:rFonts w:ascii="宋体" w:hAnsi="宋体" w:cs="宋体"/>
          <w:color w:val="auto"/>
          <w:kern w:val="0"/>
          <w:sz w:val="24"/>
          <w:szCs w:val="24"/>
        </w:rPr>
        <w:t>生涯规划的步骤和方法；学生应在具有必要的基础理论知识和专门知识的基础上，重点掌握从事本专业领域实际工作的基本能力和基本技能，具有良好的职业道德和敬业精神</w:t>
      </w:r>
      <w:r>
        <w:rPr>
          <w:rFonts w:hint="eastAsia" w:ascii="宋体" w:hAnsi="宋体" w:cs="宋体"/>
          <w:color w:val="auto"/>
          <w:kern w:val="0"/>
          <w:sz w:val="24"/>
          <w:szCs w:val="24"/>
        </w:rPr>
        <w:t>，</w:t>
      </w:r>
      <w:r>
        <w:rPr>
          <w:rFonts w:ascii="宋体" w:hAnsi="宋体" w:cs="宋体"/>
          <w:color w:val="auto"/>
          <w:kern w:val="0"/>
          <w:sz w:val="24"/>
          <w:szCs w:val="24"/>
        </w:rPr>
        <w:t>增强“我的职业我做主”的信心和主动性。</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10.《创新创业基础》</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课程目标：</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创新创业基础是高职的一门公共基础课，旨在增强学生就业创业能力，本课程以提高大学生岗位创业能力</w:t>
      </w:r>
      <w:r>
        <w:rPr>
          <w:rFonts w:hint="eastAsia" w:asciiTheme="minorEastAsia" w:hAnsiTheme="minorEastAsia"/>
          <w:color w:val="auto"/>
          <w:sz w:val="24"/>
          <w:szCs w:val="24"/>
        </w:rPr>
        <w:t>为</w:t>
      </w:r>
      <w:r>
        <w:rPr>
          <w:rFonts w:hint="eastAsia" w:ascii="宋体" w:hAnsi="宋体"/>
          <w:color w:val="auto"/>
          <w:sz w:val="24"/>
        </w:rPr>
        <w:t>重点，形成以岗位创业为导向的高职创新教育理念，在培养大学生自主创业者的同时，使创业教育更多地以培养“岗位创业”者为主。</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主要内容：</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本课程共分为九个模块，以“创新精神”为核心，以“互联网+”为基本特征的行业跨界创新发展思路，构建创新创业教育的基本内容。在介绍创新思维和创新方法后，系统介绍信息技术时代已被</w:t>
      </w:r>
      <w:r>
        <w:rPr>
          <w:rFonts w:hint="eastAsia" w:asciiTheme="minorEastAsia" w:hAnsiTheme="minorEastAsia"/>
          <w:color w:val="auto"/>
          <w:sz w:val="24"/>
          <w:szCs w:val="24"/>
        </w:rPr>
        <w:t>应用</w:t>
      </w:r>
      <w:r>
        <w:rPr>
          <w:rFonts w:hint="eastAsia" w:ascii="宋体" w:hAnsi="宋体"/>
          <w:color w:val="auto"/>
          <w:sz w:val="24"/>
        </w:rPr>
        <w:t>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教学要求：</w:t>
      </w:r>
    </w:p>
    <w:p>
      <w:pPr>
        <w:spacing w:line="360" w:lineRule="auto"/>
        <w:ind w:firstLine="480" w:firstLineChars="200"/>
        <w:rPr>
          <w:rFonts w:ascii="宋体" w:hAnsi="宋体"/>
          <w:color w:val="auto"/>
          <w:sz w:val="24"/>
        </w:rPr>
      </w:pPr>
      <w:r>
        <w:rPr>
          <w:rFonts w:hint="eastAsia" w:ascii="宋体" w:hAnsi="宋体"/>
          <w:color w:val="auto"/>
          <w:sz w:val="24"/>
        </w:rPr>
        <w:t>学习本课程，重点掌握基本的创新思维，熟悉主要的创新方法，了解新时代热门的新技术。立足本专业，学习专业知识，立志做一个具有工匠精神和创新精神的人——岗位创业者。</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11.计算机应用基础</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课程目标：</w:t>
      </w:r>
    </w:p>
    <w:p>
      <w:pPr>
        <w:spacing w:line="360" w:lineRule="auto"/>
        <w:ind w:firstLine="480" w:firstLineChars="200"/>
        <w:rPr>
          <w:rFonts w:ascii="宋体" w:hAnsi="宋体"/>
          <w:color w:val="auto"/>
          <w:sz w:val="24"/>
        </w:rPr>
      </w:pPr>
      <w:r>
        <w:rPr>
          <w:rFonts w:hint="eastAsia" w:ascii="宋体" w:hAnsi="宋体"/>
          <w:color w:val="auto"/>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主要内容：</w:t>
      </w:r>
    </w:p>
    <w:p>
      <w:pPr>
        <w:spacing w:line="360" w:lineRule="auto"/>
        <w:ind w:firstLine="480" w:firstLineChars="200"/>
        <w:rPr>
          <w:rFonts w:ascii="宋体" w:hAnsi="宋体"/>
          <w:color w:val="auto"/>
          <w:sz w:val="24"/>
        </w:rPr>
      </w:pPr>
      <w:r>
        <w:rPr>
          <w:rFonts w:hint="eastAsia" w:ascii="宋体" w:hAnsi="宋体"/>
          <w:color w:val="auto"/>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教学要求：</w:t>
      </w:r>
    </w:p>
    <w:p>
      <w:pPr>
        <w:spacing w:line="360" w:lineRule="auto"/>
        <w:ind w:firstLine="480" w:firstLineChars="200"/>
        <w:rPr>
          <w:rFonts w:ascii="宋体" w:hAnsi="宋体"/>
          <w:color w:val="auto"/>
          <w:sz w:val="24"/>
        </w:rPr>
      </w:pPr>
      <w:r>
        <w:rPr>
          <w:rFonts w:hint="eastAsia" w:ascii="宋体" w:hAnsi="宋体"/>
          <w:color w:val="auto"/>
          <w:sz w:val="24"/>
        </w:rPr>
        <w:t>课程教学以培养学生计算机综合应用能力为目标，课堂教学围绕实际的办公案例展开，将具体的案例根据章节知识点进行分解讲授，以教师操作演示为辅，学生模拟训练为主的方式进行教学。</w:t>
      </w:r>
    </w:p>
    <w:p>
      <w:pPr>
        <w:spacing w:line="360" w:lineRule="auto"/>
        <w:ind w:firstLine="480" w:firstLineChars="200"/>
        <w:rPr>
          <w:rFonts w:ascii="宋体" w:hAnsi="宋体"/>
          <w:color w:val="auto"/>
          <w:sz w:val="24"/>
        </w:rPr>
      </w:pP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（二）专业（技能）课程</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1.《C语言程序设计》</w:t>
      </w:r>
    </w:p>
    <w:p>
      <w:pPr>
        <w:widowControl/>
        <w:spacing w:line="360" w:lineRule="auto"/>
        <w:ind w:firstLine="482" w:firstLineChars="200"/>
        <w:jc w:val="left"/>
        <w:rPr>
          <w:rFonts w:ascii="宋体" w:hAnsi="宋体"/>
          <w:b/>
          <w:color w:val="auto"/>
          <w:sz w:val="24"/>
        </w:rPr>
      </w:pPr>
      <w:r>
        <w:rPr>
          <w:rFonts w:ascii="宋体" w:hAnsi="宋体"/>
          <w:b/>
          <w:color w:val="auto"/>
          <w:sz w:val="24"/>
        </w:rPr>
        <w:t>课程目标：</w:t>
      </w:r>
    </w:p>
    <w:p>
      <w:pPr>
        <w:spacing w:line="360" w:lineRule="auto"/>
        <w:ind w:firstLine="480" w:firstLineChars="200"/>
        <w:rPr>
          <w:rFonts w:ascii="宋体" w:hAnsi="宋体"/>
          <w:color w:val="auto"/>
          <w:sz w:val="24"/>
        </w:rPr>
      </w:pPr>
      <w:r>
        <w:rPr>
          <w:rFonts w:hint="eastAsia" w:ascii="宋体" w:hAnsi="宋体"/>
          <w:color w:val="auto"/>
          <w:sz w:val="24"/>
        </w:rPr>
        <w:t>《C语言程序设计》是计算机应用技术专业的一门专业基础课。它是作为《面向对象程序设计》、《ASP动态网页设计》《Java Script》等课程的前导课程进行设置的。</w:t>
      </w:r>
    </w:p>
    <w:p>
      <w:pPr>
        <w:spacing w:line="360" w:lineRule="auto"/>
        <w:ind w:firstLine="480" w:firstLineChars="200"/>
        <w:rPr>
          <w:rFonts w:ascii="宋体" w:hAnsi="宋体"/>
          <w:color w:val="auto"/>
          <w:sz w:val="24"/>
        </w:rPr>
      </w:pPr>
      <w:r>
        <w:rPr>
          <w:rFonts w:hint="eastAsia" w:ascii="宋体" w:hAnsi="宋体"/>
          <w:color w:val="auto"/>
          <w:sz w:val="24"/>
        </w:rPr>
        <w:t>通过本课程的学习，使学生能够熟练地运用结构化程序设计方法设计编写、调试和运行C语言程序。从理论和实践两个方面培养和提高学生程序设计能力，以及应用计算思维方法去分析和解决问题的能力，为学生在今后的学习和工作中能够很好地使用计算机来解决实际问题打下良好的基础。</w:t>
      </w:r>
    </w:p>
    <w:p>
      <w:pPr>
        <w:widowControl/>
        <w:spacing w:line="360" w:lineRule="auto"/>
        <w:ind w:firstLine="482" w:firstLineChars="200"/>
        <w:jc w:val="left"/>
        <w:rPr>
          <w:rFonts w:ascii="宋体" w:hAnsi="宋体"/>
          <w:b/>
          <w:color w:val="auto"/>
          <w:sz w:val="24"/>
        </w:rPr>
      </w:pPr>
      <w:r>
        <w:rPr>
          <w:rFonts w:ascii="宋体" w:hAnsi="宋体"/>
          <w:b/>
          <w:color w:val="auto"/>
          <w:sz w:val="24"/>
        </w:rPr>
        <w:t>主要内容：</w:t>
      </w:r>
    </w:p>
    <w:p>
      <w:pPr>
        <w:spacing w:line="360" w:lineRule="auto"/>
        <w:ind w:firstLine="480" w:firstLineChars="200"/>
        <w:rPr>
          <w:rFonts w:ascii="宋体" w:hAnsi="宋体"/>
          <w:color w:val="auto"/>
          <w:sz w:val="24"/>
        </w:rPr>
      </w:pPr>
      <w:r>
        <w:rPr>
          <w:rFonts w:hint="eastAsia" w:ascii="宋体" w:hAnsi="宋体"/>
          <w:color w:val="auto"/>
          <w:sz w:val="24"/>
        </w:rPr>
        <w:t>本课程讲解C语言的基本数据类型及其运算、分支结构、循环结构、数组、函数、结构体、指针和文件等内容。</w:t>
      </w:r>
    </w:p>
    <w:p>
      <w:pPr>
        <w:widowControl/>
        <w:spacing w:line="360" w:lineRule="auto"/>
        <w:ind w:firstLine="482" w:firstLineChars="200"/>
        <w:jc w:val="left"/>
        <w:rPr>
          <w:rFonts w:ascii="宋体" w:hAnsi="宋体"/>
          <w:b/>
          <w:color w:val="auto"/>
          <w:sz w:val="24"/>
        </w:rPr>
      </w:pPr>
      <w:r>
        <w:rPr>
          <w:rFonts w:ascii="宋体" w:hAnsi="宋体"/>
          <w:b/>
          <w:color w:val="auto"/>
          <w:sz w:val="24"/>
        </w:rPr>
        <w:t>教学要求：</w:t>
      </w:r>
    </w:p>
    <w:p>
      <w:pPr>
        <w:spacing w:line="360" w:lineRule="auto"/>
        <w:ind w:firstLine="480" w:firstLineChars="200"/>
        <w:rPr>
          <w:rFonts w:hint="eastAsia" w:asciiTheme="minorEastAsia" w:hAnsiTheme="minorEastAsia"/>
          <w:b/>
          <w:color w:val="auto"/>
          <w:sz w:val="24"/>
          <w:szCs w:val="24"/>
        </w:rPr>
      </w:pPr>
      <w:r>
        <w:rPr>
          <w:rFonts w:hint="eastAsia" w:ascii="宋体" w:hAnsi="宋体"/>
          <w:color w:val="auto"/>
          <w:sz w:val="24"/>
        </w:rPr>
        <w:t>以程序设计为主线，以培养初学者的分析问题能力、解决问题能力及程序设计能力为目标。强调实用性，注重理论与实践相结合，通过大量的例题，深入浅出，循序渐进地讲解C语言的语法规则与实际应用，并注重培养初学者良好的程序设计风格。</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2．《网页设计技术》</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课程目标：</w:t>
      </w:r>
    </w:p>
    <w:p>
      <w:pPr>
        <w:widowControl/>
        <w:spacing w:line="360" w:lineRule="auto"/>
        <w:ind w:firstLine="480" w:firstLineChars="200"/>
        <w:jc w:val="left"/>
        <w:rPr>
          <w:rFonts w:asciiTheme="minorEastAsia" w:hAnsiTheme="minorEastAsia"/>
          <w:color w:val="auto"/>
          <w:sz w:val="24"/>
          <w:szCs w:val="24"/>
        </w:rPr>
      </w:pPr>
      <w:r>
        <w:rPr>
          <w:rFonts w:hint="eastAsia" w:asciiTheme="minorEastAsia" w:hAnsiTheme="minorEastAsia"/>
          <w:color w:val="auto"/>
          <w:sz w:val="24"/>
          <w:szCs w:val="24"/>
        </w:rPr>
        <w:t>通过本课程的学习</w:t>
      </w:r>
      <w:r>
        <w:rPr>
          <w:rFonts w:hint="eastAsia" w:ascii="宋体" w:hAnsi="宋体" w:eastAsia="宋体" w:cs="宋体"/>
          <w:color w:val="auto"/>
          <w:kern w:val="0"/>
          <w:sz w:val="24"/>
          <w:szCs w:val="24"/>
        </w:rPr>
        <w:t>培养学生静态网站开发基本功，具备使用Div</w:t>
      </w:r>
      <w:r>
        <w:rPr>
          <w:rFonts w:ascii="宋体" w:hAnsi="宋体" w:eastAsia="宋体" w:cs="宋体"/>
          <w:color w:val="auto"/>
          <w:kern w:val="0"/>
          <w:sz w:val="24"/>
          <w:szCs w:val="24"/>
        </w:rPr>
        <w:t>+</w:t>
      </w:r>
      <w:r>
        <w:rPr>
          <w:color w:val="auto"/>
        </w:rPr>
        <w:t xml:space="preserve"> </w:t>
      </w:r>
      <w:r>
        <w:rPr>
          <w:rFonts w:ascii="宋体" w:hAnsi="宋体" w:eastAsia="宋体" w:cs="宋体"/>
          <w:color w:val="auto"/>
          <w:kern w:val="0"/>
          <w:sz w:val="24"/>
          <w:szCs w:val="24"/>
        </w:rPr>
        <w:t>CSS3</w:t>
      </w:r>
      <w:r>
        <w:rPr>
          <w:rFonts w:hint="eastAsia" w:ascii="宋体" w:hAnsi="宋体" w:eastAsia="宋体" w:cs="宋体"/>
          <w:color w:val="auto"/>
          <w:kern w:val="0"/>
          <w:sz w:val="24"/>
          <w:szCs w:val="24"/>
        </w:rPr>
        <w:t>进行页面布局的能力，能够独立进行网站整体规划及规范编写；</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主要内容：</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HTML5开发工具使用方法、HTML5与CSS3基础知识，Div</w:t>
      </w:r>
      <w:r>
        <w:rPr>
          <w:rFonts w:ascii="宋体" w:hAnsi="宋体" w:eastAsia="宋体" w:cs="宋体"/>
          <w:color w:val="auto"/>
          <w:kern w:val="0"/>
          <w:sz w:val="24"/>
          <w:szCs w:val="24"/>
        </w:rPr>
        <w:t>+CSS3</w:t>
      </w:r>
      <w:r>
        <w:rPr>
          <w:rFonts w:hint="eastAsia" w:ascii="宋体" w:hAnsi="宋体" w:eastAsia="宋体" w:cs="宋体"/>
          <w:color w:val="auto"/>
          <w:kern w:val="0"/>
          <w:sz w:val="24"/>
          <w:szCs w:val="24"/>
        </w:rPr>
        <w:t>进行页面布局的方法、Html实现页面动画基本方法；了解使用</w:t>
      </w:r>
      <w:r>
        <w:rPr>
          <w:rFonts w:ascii="宋体" w:hAnsi="宋体" w:eastAsia="宋体" w:cs="宋体"/>
          <w:color w:val="auto"/>
          <w:kern w:val="0"/>
          <w:sz w:val="24"/>
          <w:szCs w:val="24"/>
        </w:rPr>
        <w:t>Canvas</w:t>
      </w:r>
      <w:r>
        <w:rPr>
          <w:rFonts w:hint="eastAsia" w:ascii="宋体" w:hAnsi="宋体" w:eastAsia="宋体" w:cs="宋体"/>
          <w:color w:val="auto"/>
          <w:kern w:val="0"/>
          <w:sz w:val="24"/>
          <w:szCs w:val="24"/>
        </w:rPr>
        <w:t>进行图形绘制的基本方法、</w:t>
      </w:r>
      <w:r>
        <w:rPr>
          <w:rFonts w:ascii="宋体" w:hAnsi="宋体" w:eastAsia="宋体" w:cs="宋体"/>
          <w:color w:val="auto"/>
          <w:kern w:val="0"/>
          <w:sz w:val="24"/>
          <w:szCs w:val="24"/>
        </w:rPr>
        <w:t>Web Storage</w:t>
      </w:r>
      <w:r>
        <w:rPr>
          <w:rFonts w:hint="eastAsia" w:ascii="宋体" w:hAnsi="宋体" w:eastAsia="宋体" w:cs="宋体"/>
          <w:color w:val="auto"/>
          <w:kern w:val="0"/>
          <w:sz w:val="24"/>
          <w:szCs w:val="24"/>
        </w:rPr>
        <w:t>的基本用法；</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教学要求：</w:t>
      </w:r>
    </w:p>
    <w:p>
      <w:pPr>
        <w:spacing w:line="360" w:lineRule="auto"/>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rPr>
        <w:t>以培养学生网站前台页面综合设计能力为目标，通过教师对具体的网站前台案例分析讲解，将Html</w:t>
      </w:r>
      <w:r>
        <w:rPr>
          <w:rFonts w:hint="eastAsia" w:ascii="宋体" w:hAnsi="宋体"/>
          <w:color w:val="auto"/>
          <w:sz w:val="24"/>
        </w:rPr>
        <w:t>繁杂</w:t>
      </w:r>
      <w:r>
        <w:rPr>
          <w:rFonts w:hint="eastAsia" w:ascii="宋体" w:hAnsi="宋体" w:eastAsia="宋体" w:cs="宋体"/>
          <w:color w:val="auto"/>
          <w:kern w:val="0"/>
          <w:sz w:val="24"/>
          <w:szCs w:val="24"/>
        </w:rPr>
        <w:t>的标签命令融入其中，通过大量的练习，深入浅出的讲解Html标签的功能，具备综合应用多个标签实现复杂页面的设计能力。</w:t>
      </w:r>
    </w:p>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3.《Photoshop》</w:t>
      </w:r>
    </w:p>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课程目标：</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通过本课程的学习，了解现代平面设计、色彩与视觉传达艺术的基础知识，掌握图形图像处理软件的操作</w:t>
      </w:r>
      <w:r>
        <w:rPr>
          <w:rFonts w:hint="eastAsia" w:ascii="宋体" w:hAnsi="宋体"/>
          <w:color w:val="auto"/>
          <w:sz w:val="24"/>
        </w:rPr>
        <w:t>方法</w:t>
      </w:r>
      <w:r>
        <w:rPr>
          <w:rFonts w:hint="eastAsia" w:ascii="宋体" w:hAnsi="宋体" w:eastAsia="宋体" w:cs="宋体"/>
          <w:color w:val="auto"/>
          <w:kern w:val="0"/>
          <w:sz w:val="24"/>
          <w:szCs w:val="24"/>
        </w:rPr>
        <w:t>，从而具备图形图像设计与制作能力，如设计标志、网页广告、宣传页（册）、海报、网页版式等，能胜任平面设计师、网页美工等工作。</w:t>
      </w:r>
    </w:p>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主要内容：</w:t>
      </w:r>
    </w:p>
    <w:p>
      <w:pPr>
        <w:spacing w:line="360" w:lineRule="auto"/>
        <w:ind w:firstLine="480" w:firstLineChars="200"/>
        <w:rPr>
          <w:rFonts w:hint="eastAsia" w:ascii="宋体" w:hAnsi="宋体"/>
          <w:color w:val="auto"/>
          <w:sz w:val="24"/>
        </w:rPr>
      </w:pPr>
      <w:r>
        <w:rPr>
          <w:rFonts w:hint="eastAsia" w:ascii="宋体" w:hAnsi="宋体"/>
          <w:color w:val="auto"/>
          <w:sz w:val="24"/>
        </w:rPr>
        <w:t>了解图形图像的基本概念、图像处理软件基本功能和操作界面；掌握图层的基本操作技巧，具有运用图层样式与特效对图象进行综合处理的能力；掌握锚点、方向点和方向线的概念。具有运用路径绘制、路径修改、直接选择、转换锚点和路径复制、描边等工具进行设计制作标志、图形绘制；了解通道、蒙版的概念；掌握通道调板；掌握Alpha通道、通道与选区、蒙版与选区、通道运算等关系及操作技巧，能进行多个图像的融合及特效处理；了解滤镜特点及其作用，掌握破坏性滤镜和校正性滤镜的不同作用，具有运用合适滤镜对图像进行特效处理的能力；了解图像进行调整（校正）之前的必要工作；具有运用图像调整工具对图像进行合适处理的能力；掌握文字工具技术参数对文字的不同影响，具字体设计和图文混排的能力；了解ImageReady的概念和操作方法，具有进行动画及Web页面设计与制作能力；掌握图像的获取与输出方法。</w:t>
      </w:r>
    </w:p>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教学要求：</w:t>
      </w:r>
    </w:p>
    <w:p>
      <w:pPr>
        <w:spacing w:line="360" w:lineRule="auto"/>
        <w:ind w:firstLine="480" w:firstLineChars="200"/>
        <w:rPr>
          <w:rFonts w:asciiTheme="minorEastAsia" w:hAnsiTheme="minorEastAsia"/>
          <w:b/>
          <w:color w:val="auto"/>
          <w:sz w:val="24"/>
          <w:szCs w:val="24"/>
        </w:rPr>
      </w:pPr>
      <w:r>
        <w:rPr>
          <w:rFonts w:hint="eastAsia" w:ascii="宋体" w:hAnsi="宋体" w:eastAsia="宋体" w:cs="宋体"/>
          <w:color w:val="auto"/>
          <w:kern w:val="0"/>
          <w:sz w:val="24"/>
          <w:szCs w:val="24"/>
        </w:rPr>
        <w:t>课程的教学要采用案例教学为主，案例中要结合色彩和视觉传达知识来分析和讲解，让学生在掌握软件操作的基础上提升审美情趣和激发创新欲望，学会色彩搭配、版式设计等知识，从而培养图形</w:t>
      </w:r>
      <w:r>
        <w:rPr>
          <w:rFonts w:hint="eastAsia" w:ascii="宋体" w:hAnsi="宋体"/>
          <w:color w:val="auto"/>
          <w:sz w:val="24"/>
        </w:rPr>
        <w:t>图像</w:t>
      </w:r>
      <w:r>
        <w:rPr>
          <w:rFonts w:hint="eastAsia" w:ascii="宋体" w:hAnsi="宋体" w:eastAsia="宋体" w:cs="宋体"/>
          <w:color w:val="auto"/>
          <w:kern w:val="0"/>
          <w:sz w:val="24"/>
          <w:szCs w:val="24"/>
        </w:rPr>
        <w:t>设计和制作的能力；模仿的同时重视创新能力培养。以企业小项目或者参加图形图像制作大赛的形式，锻炼学生的制作与创新能力。</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4.《C#程序设计》</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课程目标：</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 通过本课程的学习，培养学生面向对象程序设计的能力，掌握对象在面向对象编程中的定义、使用方法，理解事件驱动的含义，具备使用面向对象程序设计思想解决实际问题的能力。</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主要内容：</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本课程主要讲授.NET Framework的基本知，C#中类的定义（属性、方法和事件）、类和对象的关系、类的继承、封装、多态实现的方法、.NET常用公共类库的使用、ADO.NET五大对象的常用属性和方法及实现对后台数据的增删改查操作方法；</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教学要求：</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以培养学生使用面向对象的编程思想解决实际问题的能力为目标，通过具体案例的分析讲解使得学生理解面向对象的概念，并使用面向对象的程序设计理念开发简单数据库应用程序的能力。</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5.面向对象程序案例开发（数据库）</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课程目标：</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通过本课程的学习，培养学生熟练的使用SQL语句进行数据分析的能力、数据库访问组件的开发封装能力，掌握数据库的基本理论知识，具备数据库应用程序的设计开发能力。</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教学内容：</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本课程主要讲授SQL Server数据库的安装部署、数据的备份方法、数据库设计的基本步骤和范式优化方法、SQL语句的基本操作方法、高级查询实现方法、Transact-SQL语言的编程语法规则、创建存储过程的方法及使用ADO.NET实现数据库事务和存储过程的调用方法、数据库通用访问类的封装方法、三层架构程序设计方法。</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教学要求：</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以培养学生数据库软件的设计开发能力为目标，将具体的开发案例按照章节知识点进行分解，通过教师的讲解、演示和学生模仿练习的方式让学生理解数据库软件的设计和开发方法。</w:t>
      </w:r>
      <w:r>
        <w:rPr>
          <w:rFonts w:ascii="宋体" w:hAnsi="宋体" w:eastAsia="宋体" w:cs="宋体"/>
          <w:color w:val="auto"/>
          <w:kern w:val="0"/>
          <w:sz w:val="24"/>
          <w:szCs w:val="24"/>
        </w:rPr>
        <w:t xml:space="preserve"> </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6.JavaScript+jQuery</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课程目标：</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通过本课程的学习，培养学生熟练使用JS语言操作访问DOM节点的能力，前台页面的数据验证、事件的处理能力，具备Web前端的页面数据交互处理设计能力。</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教学内容：</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本课程主要讲授JavaScript的基本语法和常用的内置函数、事件及事件的触发机制、JavaScript各种内置对象的使用方法、文档对象Document的常用属性和方法、利用DOM获取或设置文档节点样式的方法、jQuery进行表单验证的方法、jQuery选择器用法、jQuery动画的实现方法、常见jQuery事件的使用方法；</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教学要求</w:t>
      </w:r>
    </w:p>
    <w:p>
      <w:pPr>
        <w:spacing w:line="360" w:lineRule="auto"/>
        <w:ind w:firstLine="480" w:firstLineChars="200"/>
        <w:rPr>
          <w:rFonts w:ascii="宋体" w:hAnsi="宋体" w:eastAsia="宋体" w:cs="宋体"/>
          <w:color w:val="auto"/>
          <w:kern w:val="0"/>
          <w:sz w:val="24"/>
          <w:szCs w:val="24"/>
        </w:rPr>
      </w:pPr>
      <w:r>
        <w:rPr>
          <w:rFonts w:ascii="宋体" w:hAnsi="宋体" w:eastAsia="宋体" w:cs="宋体"/>
          <w:color w:val="auto"/>
          <w:kern w:val="0"/>
          <w:sz w:val="24"/>
          <w:szCs w:val="24"/>
        </w:rPr>
        <w:t xml:space="preserve"> </w:t>
      </w:r>
      <w:r>
        <w:rPr>
          <w:rFonts w:hint="eastAsia" w:ascii="宋体" w:hAnsi="宋体" w:eastAsia="宋体" w:cs="宋体"/>
          <w:color w:val="auto"/>
          <w:kern w:val="0"/>
          <w:sz w:val="24"/>
          <w:szCs w:val="24"/>
        </w:rPr>
        <w:t>以培养学生Web前端页面数据交互设计编程能力为目标，结合实际开发案例，</w:t>
      </w:r>
      <w:r>
        <w:rPr>
          <w:rFonts w:hint="eastAsia" w:ascii="宋体" w:hAnsi="宋体"/>
          <w:color w:val="auto"/>
          <w:sz w:val="24"/>
        </w:rPr>
        <w:t>深入浅出，循序渐进地讲解JavaScript语言的语法规则与实际应用，使学生具备熟练使用JavaScript语句操控页面元素的能力。</w:t>
      </w:r>
      <w:r>
        <w:rPr>
          <w:rFonts w:hint="eastAsia" w:ascii="宋体" w:hAnsi="宋体" w:eastAsia="宋体" w:cs="宋体"/>
          <w:color w:val="auto"/>
          <w:kern w:val="0"/>
          <w:sz w:val="24"/>
          <w:szCs w:val="24"/>
        </w:rPr>
        <w:t xml:space="preserve"> </w:t>
      </w:r>
    </w:p>
    <w:p>
      <w:pPr>
        <w:widowControl/>
        <w:spacing w:line="360" w:lineRule="auto"/>
        <w:ind w:firstLine="482" w:firstLineChars="200"/>
        <w:jc w:val="left"/>
        <w:rPr>
          <w:rFonts w:asciiTheme="minorEastAsia" w:hAnsiTheme="minorEastAsia"/>
          <w:b/>
          <w:color w:val="auto"/>
          <w:sz w:val="24"/>
          <w:szCs w:val="24"/>
        </w:rPr>
      </w:pPr>
      <w:r>
        <w:rPr>
          <w:rFonts w:hint="eastAsia" w:asciiTheme="minorEastAsia" w:hAnsiTheme="minorEastAsia"/>
          <w:b/>
          <w:color w:val="auto"/>
          <w:sz w:val="24"/>
          <w:szCs w:val="24"/>
        </w:rPr>
        <w:t>7.Web前端框架Vue+Bootstrap</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课程目标：</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通过本课程的学习，培养学生Web前端页面响应式布局设计能力和Web前端的数据操作处理能力，具备使用MVVM的前端开发模式设计开发网站的能力。 </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教学内容：</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讲授Vue 构造器的基本结构、数据的单项绑定和双向绑定、Vue常用指令、Vue过滤器的使用、Vue生命周期钩子函数、后台数据访问技术、Vue组件开发技术；Bootstrap的响应式布局方法、Layer实现web弹窗（层）解决方案；</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教学要求</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以培养学生Web前端响应式布局和前台页面的数据处理能力，通过将具体的实际案例按章节知识点进行分解，教师对案例进行讲解，学生模仿练习，再到实战的过程，培养学生前端页面与后台数据的分离技术的设计开发能力。</w:t>
      </w:r>
    </w:p>
    <w:p>
      <w:pPr>
        <w:widowControl/>
        <w:spacing w:line="360" w:lineRule="auto"/>
        <w:ind w:firstLine="482" w:firstLineChars="200"/>
        <w:jc w:val="left"/>
        <w:rPr>
          <w:rFonts w:asciiTheme="minorEastAsia" w:hAnsiTheme="minorEastAsia"/>
          <w:b/>
          <w:color w:val="auto"/>
          <w:sz w:val="24"/>
          <w:szCs w:val="24"/>
        </w:rPr>
      </w:pPr>
      <w:bookmarkStart w:id="0" w:name="_Hlk32396709"/>
      <w:r>
        <w:rPr>
          <w:rFonts w:hint="eastAsia" w:asciiTheme="minorEastAsia" w:hAnsiTheme="minorEastAsia"/>
          <w:b/>
          <w:color w:val="auto"/>
          <w:sz w:val="24"/>
          <w:szCs w:val="24"/>
        </w:rPr>
        <w:t>8.动态网页设计</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课程目标：</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通过本课程的学习，培养学生动态网站的设计开发能力，掌握动态网站的相关开发技术，</w:t>
      </w:r>
      <w:r>
        <w:rPr>
          <w:color w:val="auto"/>
          <w:sz w:val="24"/>
        </w:rPr>
        <w:t>具有良好的</w:t>
      </w:r>
      <w:r>
        <w:rPr>
          <w:rFonts w:hint="eastAsia"/>
          <w:color w:val="auto"/>
          <w:sz w:val="24"/>
        </w:rPr>
        <w:t>页面设计</w:t>
      </w:r>
      <w:r>
        <w:rPr>
          <w:color w:val="auto"/>
          <w:sz w:val="24"/>
        </w:rPr>
        <w:t>、</w:t>
      </w:r>
      <w:r>
        <w:rPr>
          <w:rFonts w:hint="eastAsia"/>
          <w:color w:val="auto"/>
          <w:sz w:val="24"/>
        </w:rPr>
        <w:t>代码编写</w:t>
      </w:r>
      <w:r>
        <w:rPr>
          <w:color w:val="auto"/>
          <w:sz w:val="24"/>
        </w:rPr>
        <w:t>、</w:t>
      </w:r>
      <w:r>
        <w:rPr>
          <w:rFonts w:hint="eastAsia"/>
          <w:color w:val="auto"/>
          <w:sz w:val="24"/>
        </w:rPr>
        <w:t>网站建设</w:t>
      </w:r>
      <w:r>
        <w:rPr>
          <w:color w:val="auto"/>
          <w:sz w:val="24"/>
        </w:rPr>
        <w:t>的能力。</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教学内容：</w:t>
      </w:r>
    </w:p>
    <w:p>
      <w:pPr>
        <w:spacing w:line="360" w:lineRule="auto"/>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rPr>
        <w:t>讲授ASP.NET 的运行机制、ASP.NET 页面的生命周期、常用内置对象、验证控件、服务器控件、数据服务器控件的使用方法；MVC项目搭建、路由、区域、视图、控制器、动作方法、Razor语法</w:t>
      </w:r>
      <w:r>
        <w:rPr>
          <w:rFonts w:hint="eastAsia" w:ascii="宋体" w:hAnsi="宋体"/>
          <w:color w:val="auto"/>
          <w:sz w:val="24"/>
        </w:rPr>
        <w:t>、</w:t>
      </w:r>
      <w:r>
        <w:rPr>
          <w:rFonts w:hint="eastAsia" w:ascii="宋体" w:hAnsi="宋体" w:eastAsia="宋体" w:cs="宋体"/>
          <w:color w:val="auto"/>
          <w:kern w:val="0"/>
          <w:sz w:val="24"/>
          <w:szCs w:val="24"/>
        </w:rPr>
        <w:t>前后台数据传递、WebSevice的创建、配置、调用方法等创建动态网站的相关技术。</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教学要求</w:t>
      </w:r>
    </w:p>
    <w:p>
      <w:pPr>
        <w:widowControl/>
        <w:spacing w:line="360" w:lineRule="auto"/>
        <w:ind w:firstLine="480" w:firstLineChars="200"/>
        <w:jc w:val="left"/>
        <w:rPr>
          <w:color w:val="auto"/>
          <w:sz w:val="24"/>
        </w:rPr>
      </w:pPr>
      <w:r>
        <w:rPr>
          <w:rFonts w:hint="eastAsia"/>
          <w:color w:val="auto"/>
          <w:sz w:val="24"/>
        </w:rPr>
        <w:t>以动态网站设计为主线，以</w:t>
      </w:r>
      <w:r>
        <w:rPr>
          <w:color w:val="auto"/>
          <w:sz w:val="24"/>
        </w:rPr>
        <w:t>培养学生的实践能力、创新能力、分析和解决问题的能力</w:t>
      </w:r>
      <w:r>
        <w:rPr>
          <w:rFonts w:hint="eastAsia"/>
          <w:color w:val="auto"/>
          <w:sz w:val="24"/>
        </w:rPr>
        <w:t>为目标，通过将具体的实际案例按章节知识点进行分解，教师对案例进行讲解，学生模仿练习，再到实战的过程，培养学生动态网站设计开发能力。</w:t>
      </w:r>
    </w:p>
    <w:bookmarkEnd w:id="0"/>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9</w:t>
      </w:r>
      <w:r>
        <w:rPr>
          <w:rFonts w:ascii="宋体" w:hAnsi="宋体"/>
          <w:b/>
          <w:color w:val="auto"/>
          <w:sz w:val="24"/>
        </w:rPr>
        <w:t>.</w:t>
      </w:r>
      <w:r>
        <w:rPr>
          <w:rFonts w:hint="eastAsia" w:ascii="宋体" w:hAnsi="宋体"/>
          <w:b/>
          <w:color w:val="auto"/>
          <w:sz w:val="24"/>
        </w:rPr>
        <w:t>《计算机组装与维护》</w:t>
      </w:r>
    </w:p>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课程目标：</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《计算机组装与维护》是计算机应用专业的一门重要的职业技术课和核心课程，是计算机应用专业学生职业</w:t>
      </w:r>
      <w:r>
        <w:rPr>
          <w:rFonts w:hint="eastAsia" w:ascii="宋体" w:hAnsi="宋体"/>
          <w:color w:val="auto"/>
          <w:sz w:val="24"/>
        </w:rPr>
        <w:t>能力</w:t>
      </w:r>
      <w:r>
        <w:rPr>
          <w:rFonts w:hint="eastAsia" w:ascii="宋体" w:hAnsi="宋体" w:eastAsia="宋体" w:cs="宋体"/>
          <w:color w:val="auto"/>
          <w:kern w:val="0"/>
          <w:sz w:val="24"/>
          <w:szCs w:val="24"/>
        </w:rPr>
        <w:t>培养的重要核心。通过本课程的学习，使学生掌握一定的计算机组装与维护所必需的基础知识、实践技能和相关的职业能力，使得本课程一方面服务于其专业和专业课程需要，另一方面也是为将来的就业需要。</w:t>
      </w:r>
    </w:p>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主要内容：</w:t>
      </w:r>
    </w:p>
    <w:p>
      <w:pPr>
        <w:spacing w:line="360" w:lineRule="auto"/>
        <w:ind w:firstLine="480" w:firstLineChars="200"/>
        <w:rPr>
          <w:rFonts w:hint="eastAsia" w:ascii="宋体" w:hAnsi="宋体"/>
          <w:color w:val="auto"/>
          <w:sz w:val="24"/>
        </w:rPr>
      </w:pPr>
      <w:r>
        <w:rPr>
          <w:rFonts w:hint="eastAsia" w:ascii="宋体" w:hAnsi="宋体"/>
          <w:color w:val="auto"/>
          <w:sz w:val="24"/>
        </w:rPr>
        <w:t>认识计算机硬件部件；动手进行计算机硬件组装、BIOS设置/升级;常见的操作系统软件安装；常用的应用软件下载与安装设置；常用杀毒软件、防火墙及安全管理软件设置；数据备份与恢复；恢复误删和格式化数据；计算机性能测试及优化；软、硬件故障的检测与排除。</w:t>
      </w:r>
    </w:p>
    <w:p>
      <w:pPr>
        <w:widowControl/>
        <w:spacing w:line="360" w:lineRule="auto"/>
        <w:ind w:firstLine="482" w:firstLineChars="200"/>
        <w:jc w:val="left"/>
        <w:rPr>
          <w:rFonts w:hint="eastAsia" w:ascii="宋体" w:hAnsi="宋体"/>
          <w:b/>
          <w:color w:val="auto"/>
          <w:sz w:val="24"/>
        </w:rPr>
      </w:pPr>
      <w:r>
        <w:rPr>
          <w:rFonts w:hint="eastAsia" w:ascii="宋体" w:hAnsi="宋体"/>
          <w:b/>
          <w:color w:val="auto"/>
          <w:sz w:val="24"/>
        </w:rPr>
        <w:t>教学要求：</w:t>
      </w:r>
    </w:p>
    <w:p>
      <w:pPr>
        <w:spacing w:line="360" w:lineRule="auto"/>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rPr>
        <w:t>理解计算机组成原理及各部件的功能和性能；熟悉计算机各部件的选购、安装方法；掌握</w:t>
      </w:r>
      <w:r>
        <w:rPr>
          <w:rFonts w:hint="eastAsia" w:ascii="宋体" w:hAnsi="宋体"/>
          <w:color w:val="auto"/>
          <w:sz w:val="24"/>
        </w:rPr>
        <w:t>微型计算机</w:t>
      </w:r>
      <w:r>
        <w:rPr>
          <w:rFonts w:hint="eastAsia" w:ascii="宋体" w:hAnsi="宋体" w:eastAsia="宋体" w:cs="宋体"/>
          <w:color w:val="auto"/>
          <w:kern w:val="0"/>
          <w:sz w:val="24"/>
          <w:szCs w:val="24"/>
        </w:rPr>
        <w:t>系统的设置、调试及维护方法；掌握微机系统常见故障形成的原因及处理方法；熟练组装一台微型计算机并进行必要的运行和性能测试操作的能力；能熟练进行计算机系统常规则维护；能诊断计算机系统常见故障，并能进行维修操作的能力；具有跟踪计算机技术发展新趋势的能力</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10</w:t>
      </w:r>
      <w:r>
        <w:rPr>
          <w:rFonts w:ascii="宋体" w:hAnsi="宋体"/>
          <w:b/>
          <w:color w:val="auto"/>
          <w:sz w:val="24"/>
        </w:rPr>
        <w:t>.</w:t>
      </w:r>
      <w:r>
        <w:rPr>
          <w:rFonts w:hint="eastAsia" w:ascii="宋体" w:hAnsi="宋体"/>
          <w:b/>
          <w:color w:val="auto"/>
          <w:sz w:val="24"/>
        </w:rPr>
        <w:t>搜索引擎优化</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课程目标：</w:t>
      </w:r>
    </w:p>
    <w:p>
      <w:pPr>
        <w:spacing w:line="360" w:lineRule="auto"/>
        <w:ind w:firstLine="480" w:firstLineChars="200"/>
        <w:rPr>
          <w:rFonts w:hint="eastAsia" w:ascii="宋体" w:hAnsi="宋体" w:eastAsia="宋体" w:cs="宋体"/>
          <w:color w:val="auto"/>
          <w:kern w:val="0"/>
          <w:sz w:val="24"/>
          <w:szCs w:val="24"/>
        </w:rPr>
      </w:pPr>
      <w:r>
        <w:rPr>
          <w:rFonts w:hint="eastAsia"/>
          <w:color w:val="auto"/>
          <w:sz w:val="24"/>
        </w:rPr>
        <w:t>通过本课程教学，使学生掌握搜索引擎优化（SEO</w:t>
      </w:r>
      <w:r>
        <w:rPr>
          <w:color w:val="auto"/>
          <w:sz w:val="24"/>
        </w:rPr>
        <w:t>）</w:t>
      </w:r>
      <w:r>
        <w:rPr>
          <w:rFonts w:hint="eastAsia"/>
          <w:color w:val="auto"/>
          <w:sz w:val="24"/>
        </w:rPr>
        <w:t>的基本概念和基本理论，了解网站优化的整体</w:t>
      </w:r>
      <w:r>
        <w:rPr>
          <w:rFonts w:hint="eastAsia" w:ascii="宋体" w:hAnsi="宋体" w:eastAsia="宋体" w:cs="宋体"/>
          <w:color w:val="auto"/>
          <w:kern w:val="0"/>
          <w:sz w:val="24"/>
          <w:szCs w:val="24"/>
        </w:rPr>
        <w:t>过程</w:t>
      </w:r>
      <w:r>
        <w:rPr>
          <w:rFonts w:hint="eastAsia"/>
          <w:color w:val="auto"/>
          <w:sz w:val="24"/>
        </w:rPr>
        <w:t>，</w:t>
      </w:r>
      <w:r>
        <w:rPr>
          <w:rFonts w:hint="eastAsia" w:ascii="宋体" w:hAnsi="宋体"/>
          <w:color w:val="auto"/>
          <w:sz w:val="24"/>
        </w:rPr>
        <w:t>学习</w:t>
      </w:r>
      <w:r>
        <w:rPr>
          <w:rFonts w:hint="eastAsia"/>
          <w:color w:val="auto"/>
          <w:sz w:val="24"/>
        </w:rPr>
        <w:t>到</w:t>
      </w:r>
      <w:r>
        <w:rPr>
          <w:rFonts w:hint="eastAsia" w:ascii="宋体" w:hAnsi="宋体" w:eastAsia="宋体" w:cs="宋体"/>
          <w:color w:val="auto"/>
          <w:kern w:val="0"/>
          <w:sz w:val="24"/>
          <w:szCs w:val="24"/>
        </w:rPr>
        <w:t>系统</w:t>
      </w:r>
      <w:r>
        <w:rPr>
          <w:rFonts w:hint="eastAsia"/>
          <w:color w:val="auto"/>
          <w:sz w:val="24"/>
        </w:rPr>
        <w:t>的</w:t>
      </w:r>
      <w:r>
        <w:rPr>
          <w:rFonts w:hint="eastAsia" w:ascii="宋体" w:hAnsi="宋体" w:eastAsia="宋体" w:cs="宋体"/>
          <w:color w:val="auto"/>
          <w:kern w:val="0"/>
          <w:sz w:val="24"/>
          <w:szCs w:val="24"/>
        </w:rPr>
        <w:t>网站</w:t>
      </w:r>
      <w:r>
        <w:rPr>
          <w:rFonts w:hint="eastAsia"/>
          <w:color w:val="auto"/>
          <w:sz w:val="24"/>
        </w:rPr>
        <w:t>优化技术，培养以后实际工作中各种关于网站优化问题的解决能力。</w:t>
      </w:r>
    </w:p>
    <w:p>
      <w:pPr>
        <w:widowControl/>
        <w:spacing w:line="360" w:lineRule="auto"/>
        <w:ind w:firstLine="482" w:firstLineChars="200"/>
        <w:jc w:val="left"/>
        <w:rPr>
          <w:rFonts w:ascii="宋体" w:hAnsi="宋体"/>
          <w:b/>
          <w:color w:val="auto"/>
          <w:sz w:val="24"/>
        </w:rPr>
      </w:pPr>
      <w:r>
        <w:rPr>
          <w:rFonts w:ascii="宋体" w:hAnsi="宋体"/>
          <w:b/>
          <w:color w:val="auto"/>
          <w:sz w:val="24"/>
        </w:rPr>
        <w:t>主要内容：</w:t>
      </w:r>
    </w:p>
    <w:p>
      <w:pPr>
        <w:spacing w:line="360" w:lineRule="auto"/>
        <w:ind w:firstLine="480" w:firstLineChars="200"/>
        <w:rPr>
          <w:rFonts w:ascii="宋体" w:hAnsi="宋体"/>
          <w:color w:val="auto"/>
          <w:sz w:val="24"/>
        </w:rPr>
      </w:pPr>
      <w:r>
        <w:rPr>
          <w:rFonts w:hint="eastAsia" w:ascii="宋体" w:hAnsi="宋体"/>
          <w:color w:val="auto"/>
          <w:sz w:val="24"/>
        </w:rPr>
        <w:t>本课程讲授如何从搜索引擎中获得更多的免费流量，从网站的结构、网站内容的建设方案、用户传播、网站页面等角度进行合理的规划，使网站更适合搜索引擎的检索信息。</w:t>
      </w:r>
    </w:p>
    <w:p>
      <w:pPr>
        <w:widowControl/>
        <w:spacing w:line="360" w:lineRule="auto"/>
        <w:ind w:firstLine="482" w:firstLineChars="200"/>
        <w:jc w:val="left"/>
        <w:rPr>
          <w:rFonts w:ascii="宋体" w:hAnsi="宋体"/>
          <w:b/>
          <w:color w:val="auto"/>
          <w:sz w:val="24"/>
        </w:rPr>
      </w:pPr>
      <w:r>
        <w:rPr>
          <w:rFonts w:ascii="宋体" w:hAnsi="宋体"/>
          <w:b/>
          <w:color w:val="auto"/>
          <w:sz w:val="24"/>
        </w:rPr>
        <w:t>教学要求：</w:t>
      </w:r>
    </w:p>
    <w:p>
      <w:pPr>
        <w:spacing w:line="360" w:lineRule="auto"/>
        <w:ind w:firstLine="480" w:firstLineChars="200"/>
        <w:rPr>
          <w:rFonts w:hint="eastAsia" w:ascii="宋体" w:hAnsi="宋体"/>
          <w:color w:val="auto"/>
          <w:sz w:val="24"/>
        </w:rPr>
      </w:pPr>
      <w:r>
        <w:rPr>
          <w:rFonts w:hint="eastAsia" w:ascii="宋体" w:hAnsi="宋体"/>
          <w:color w:val="auto"/>
          <w:sz w:val="24"/>
        </w:rPr>
        <w:t>本课程以培养学生学习网站完整的优化过程为目标，结合具体的案例和网页设计知识对网站进行优化以便于搜索引擎检索网站信息，在教学过程中，将具体的案例进行讲解，学生模仿制作，达到学习网站优化技术的能力。</w:t>
      </w:r>
    </w:p>
    <w:p>
      <w:pPr>
        <w:widowControl/>
        <w:spacing w:line="360" w:lineRule="auto"/>
        <w:ind w:firstLine="482" w:firstLineChars="200"/>
        <w:jc w:val="left"/>
        <w:rPr>
          <w:rFonts w:ascii="宋体" w:hAnsi="宋体"/>
          <w:b/>
          <w:color w:val="auto"/>
          <w:sz w:val="24"/>
        </w:rPr>
      </w:pPr>
      <w:r>
        <w:rPr>
          <w:rFonts w:ascii="宋体" w:hAnsi="宋体"/>
          <w:b/>
          <w:color w:val="auto"/>
          <w:sz w:val="24"/>
        </w:rPr>
        <w:t>1</w:t>
      </w:r>
      <w:r>
        <w:rPr>
          <w:rFonts w:hint="eastAsia" w:ascii="宋体" w:hAnsi="宋体"/>
          <w:b/>
          <w:color w:val="auto"/>
          <w:sz w:val="24"/>
        </w:rPr>
        <w:t>1</w:t>
      </w:r>
      <w:r>
        <w:rPr>
          <w:rFonts w:ascii="宋体" w:hAnsi="宋体"/>
          <w:b/>
          <w:color w:val="auto"/>
          <w:sz w:val="24"/>
        </w:rPr>
        <w:t>.《计算机网络基础》</w:t>
      </w:r>
    </w:p>
    <w:p>
      <w:pPr>
        <w:widowControl/>
        <w:spacing w:line="360" w:lineRule="auto"/>
        <w:ind w:firstLine="482" w:firstLineChars="200"/>
        <w:jc w:val="left"/>
        <w:rPr>
          <w:rFonts w:ascii="宋体" w:hAnsi="宋体"/>
          <w:b/>
          <w:color w:val="auto"/>
          <w:sz w:val="24"/>
        </w:rPr>
      </w:pPr>
      <w:r>
        <w:rPr>
          <w:rFonts w:ascii="宋体" w:hAnsi="宋体"/>
          <w:b/>
          <w:color w:val="auto"/>
          <w:sz w:val="24"/>
        </w:rPr>
        <w:t>课程目标：</w:t>
      </w:r>
    </w:p>
    <w:p>
      <w:pPr>
        <w:spacing w:line="360" w:lineRule="auto"/>
        <w:ind w:firstLine="480" w:firstLineChars="200"/>
        <w:rPr>
          <w:rFonts w:ascii="宋体" w:hAnsi="宋体" w:eastAsia="宋体" w:cs="宋体"/>
          <w:color w:val="auto"/>
          <w:kern w:val="0"/>
          <w:sz w:val="24"/>
          <w:szCs w:val="24"/>
        </w:rPr>
      </w:pPr>
      <w:r>
        <w:rPr>
          <w:rFonts w:ascii="宋体" w:hAnsi="宋体" w:eastAsia="宋体" w:cs="宋体"/>
          <w:color w:val="auto"/>
          <w:kern w:val="0"/>
          <w:sz w:val="24"/>
          <w:szCs w:val="24"/>
        </w:rPr>
        <w:t>《计算机网络基础》课程是计算机专业必修的一门专业基础课程。本课程的目标是：建立关于网络的基本</w:t>
      </w:r>
      <w:r>
        <w:rPr>
          <w:rFonts w:ascii="宋体" w:hAnsi="宋体"/>
          <w:color w:val="auto"/>
          <w:sz w:val="24"/>
        </w:rPr>
        <w:t>概念</w:t>
      </w:r>
      <w:r>
        <w:rPr>
          <w:rFonts w:ascii="宋体" w:hAnsi="宋体" w:eastAsia="宋体" w:cs="宋体"/>
          <w:color w:val="auto"/>
          <w:kern w:val="0"/>
          <w:sz w:val="24"/>
          <w:szCs w:val="24"/>
        </w:rPr>
        <w:t>、对当前计算机网络的主要种类和常用的网络协议有较清晰的概念、学会计算机网络操作和日常管理和维护的最基本方法、初步掌握以TCP/IP协议族为主的网络协议结构、初步培养在 TCP/IP协议工程和LAN上的实际工作能力、了解网络新技术的新发展、了解简单的数据通信知识、了解一般的无线网络知识。</w:t>
      </w:r>
    </w:p>
    <w:p>
      <w:pPr>
        <w:widowControl/>
        <w:spacing w:line="360" w:lineRule="auto"/>
        <w:ind w:firstLine="482" w:firstLineChars="200"/>
        <w:jc w:val="left"/>
        <w:rPr>
          <w:rFonts w:ascii="宋体" w:hAnsi="宋体"/>
          <w:b/>
          <w:color w:val="auto"/>
          <w:sz w:val="24"/>
        </w:rPr>
      </w:pPr>
      <w:r>
        <w:rPr>
          <w:rFonts w:ascii="宋体" w:hAnsi="宋体"/>
          <w:b/>
          <w:color w:val="auto"/>
          <w:sz w:val="24"/>
        </w:rPr>
        <w:t>主要内容：</w:t>
      </w:r>
    </w:p>
    <w:p>
      <w:pPr>
        <w:spacing w:line="360" w:lineRule="auto"/>
        <w:ind w:firstLine="480" w:firstLineChars="200"/>
        <w:rPr>
          <w:rFonts w:ascii="宋体" w:hAnsi="宋体" w:eastAsia="宋体" w:cs="宋体"/>
          <w:color w:val="auto"/>
          <w:kern w:val="0"/>
          <w:sz w:val="24"/>
          <w:szCs w:val="24"/>
        </w:rPr>
      </w:pPr>
      <w:r>
        <w:rPr>
          <w:rFonts w:ascii="宋体" w:hAnsi="宋体" w:eastAsia="宋体" w:cs="宋体"/>
          <w:color w:val="auto"/>
          <w:kern w:val="0"/>
          <w:sz w:val="24"/>
          <w:szCs w:val="24"/>
        </w:rPr>
        <w:t>计算机网络的基本构成、互连网络的主要标准。OSI模型的基本概念及各层功能、通信子网的组成。调制/解调制、编/解码的概念，基带传输与宽带传输，基带编码的主要几种方式。光纤、电缆的性能特点和适用范围交换式以太网的原理。独享带宽，全双工通信，CSMA/CD原理。</w:t>
      </w:r>
      <w:r>
        <w:rPr>
          <w:rFonts w:ascii="宋体" w:hAnsi="宋体"/>
          <w:color w:val="auto"/>
          <w:sz w:val="24"/>
        </w:rPr>
        <w:t>MAC</w:t>
      </w:r>
      <w:r>
        <w:rPr>
          <w:rFonts w:ascii="宋体" w:hAnsi="宋体" w:eastAsia="宋体" w:cs="宋体"/>
          <w:color w:val="auto"/>
          <w:kern w:val="0"/>
          <w:sz w:val="24"/>
          <w:szCs w:val="24"/>
        </w:rPr>
        <w:t>地址与定址，冲突域。广域网构成、远程控制与远程访问服务。虚拟专用网络、</w:t>
      </w:r>
      <w:r>
        <w:rPr>
          <w:rFonts w:ascii="宋体" w:hAnsi="宋体" w:eastAsia="宋体" w:cs="宋体"/>
          <w:color w:val="auto"/>
          <w:kern w:val="0"/>
          <w:sz w:val="24"/>
          <w:szCs w:val="24"/>
        </w:rPr>
        <w:t>无线传输技术</w:t>
      </w:r>
      <w:r>
        <w:rPr>
          <w:rFonts w:ascii="宋体" w:hAnsi="宋体" w:eastAsia="宋体" w:cs="宋体"/>
          <w:color w:val="auto"/>
          <w:kern w:val="0"/>
          <w:sz w:val="24"/>
          <w:szCs w:val="24"/>
        </w:rPr>
        <w:t>介绍</w:t>
      </w:r>
      <w:r>
        <w:rPr>
          <w:rFonts w:ascii="宋体" w:hAnsi="宋体" w:eastAsia="宋体" w:cs="宋体"/>
          <w:color w:val="auto"/>
          <w:kern w:val="0"/>
          <w:sz w:val="24"/>
          <w:szCs w:val="24"/>
        </w:rPr>
        <w:t>。ARP的运作原理。 ARP工具、ICMP的运作原理。 ICMP工具、IP路由的过程。TCP的传送机制。DNS查询流程、管理机制的结构等。简单网络、局</w:t>
      </w:r>
      <w:r>
        <w:rPr>
          <w:rFonts w:ascii="宋体" w:hAnsi="宋体" w:eastAsia="宋体" w:cs="宋体"/>
          <w:color w:val="auto"/>
          <w:kern w:val="0"/>
          <w:sz w:val="24"/>
          <w:szCs w:val="24"/>
        </w:rPr>
        <w:t>域网、大型局域网的规划。</w:t>
      </w:r>
    </w:p>
    <w:p>
      <w:pPr>
        <w:widowControl/>
        <w:spacing w:line="360" w:lineRule="auto"/>
        <w:ind w:firstLine="482" w:firstLineChars="200"/>
        <w:jc w:val="left"/>
        <w:rPr>
          <w:rFonts w:ascii="宋体" w:hAnsi="宋体"/>
          <w:b/>
          <w:color w:val="auto"/>
          <w:sz w:val="24"/>
        </w:rPr>
      </w:pPr>
      <w:r>
        <w:rPr>
          <w:rFonts w:ascii="宋体" w:hAnsi="宋体"/>
          <w:b/>
          <w:color w:val="auto"/>
          <w:sz w:val="24"/>
        </w:rPr>
        <w:t>教学要求：</w:t>
      </w:r>
    </w:p>
    <w:p>
      <w:pPr>
        <w:spacing w:line="360" w:lineRule="auto"/>
        <w:ind w:firstLine="480" w:firstLineChars="200"/>
        <w:rPr>
          <w:rFonts w:ascii="宋体" w:hAnsi="宋体" w:eastAsia="宋体" w:cs="宋体"/>
          <w:color w:val="auto"/>
          <w:kern w:val="0"/>
          <w:sz w:val="24"/>
          <w:szCs w:val="24"/>
        </w:rPr>
      </w:pPr>
      <w:r>
        <w:rPr>
          <w:rFonts w:ascii="宋体" w:hAnsi="宋体" w:eastAsia="宋体" w:cs="宋体"/>
          <w:color w:val="auto"/>
          <w:kern w:val="0"/>
          <w:sz w:val="24"/>
          <w:szCs w:val="24"/>
        </w:rPr>
        <w:t>计算机网络的概念较多，因此要强调基本概念，而不是过多地讲具体的计算网络中所使用的专用设备。计算机网络的发展非常迅速，新的技术不断出现，因此应尽可能地讲述较新的内容，使</w:t>
      </w:r>
      <w:r>
        <w:rPr>
          <w:rFonts w:ascii="宋体" w:hAnsi="宋体"/>
          <w:color w:val="auto"/>
          <w:sz w:val="24"/>
        </w:rPr>
        <w:t>所</w:t>
      </w:r>
      <w:r>
        <w:rPr>
          <w:rFonts w:ascii="宋体" w:hAnsi="宋体" w:eastAsia="宋体" w:cs="宋体"/>
          <w:color w:val="auto"/>
          <w:kern w:val="0"/>
          <w:sz w:val="24"/>
          <w:szCs w:val="24"/>
        </w:rPr>
        <w:t>学的内容不致很快地过时。本课程实践性较强，教学中应使理论联系实际和重视实验环节。</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12.Premiere视频处理</w:t>
      </w:r>
    </w:p>
    <w:p>
      <w:pPr>
        <w:widowControl/>
        <w:spacing w:line="360" w:lineRule="auto"/>
        <w:ind w:firstLine="482" w:firstLineChars="200"/>
        <w:jc w:val="left"/>
        <w:rPr>
          <w:rFonts w:ascii="宋体" w:hAnsi="宋体"/>
          <w:b/>
          <w:color w:val="auto"/>
          <w:sz w:val="24"/>
        </w:rPr>
      </w:pPr>
      <w:r>
        <w:rPr>
          <w:rFonts w:ascii="宋体" w:hAnsi="宋体"/>
          <w:b/>
          <w:color w:val="auto"/>
          <w:sz w:val="24"/>
        </w:rPr>
        <w:t>课程目标：</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通过本课程的学习，使学生掌握视频编辑的基本知识，掌握Premiere软件影视制作的全过程，学习</w:t>
      </w:r>
      <w:r>
        <w:rPr>
          <w:rFonts w:hint="eastAsia" w:ascii="宋体" w:hAnsi="宋体"/>
          <w:color w:val="auto"/>
          <w:sz w:val="24"/>
        </w:rPr>
        <w:t>影视</w:t>
      </w:r>
      <w:r>
        <w:rPr>
          <w:rFonts w:hint="eastAsia" w:ascii="宋体" w:hAnsi="宋体" w:eastAsia="宋体" w:cs="宋体"/>
          <w:color w:val="auto"/>
          <w:kern w:val="0"/>
          <w:sz w:val="24"/>
          <w:szCs w:val="24"/>
        </w:rPr>
        <w:t>制作的方法、技巧，使学生可以快速具备一门专业技能，拓展自己今后的就业领域，以便将来更好的适应社会，具有更强的竞争力。</w:t>
      </w:r>
    </w:p>
    <w:p>
      <w:pPr>
        <w:widowControl/>
        <w:spacing w:line="360" w:lineRule="auto"/>
        <w:ind w:firstLine="482" w:firstLineChars="200"/>
        <w:jc w:val="left"/>
        <w:rPr>
          <w:rFonts w:ascii="宋体" w:hAnsi="宋体"/>
          <w:b/>
          <w:color w:val="auto"/>
          <w:sz w:val="24"/>
        </w:rPr>
      </w:pPr>
      <w:r>
        <w:rPr>
          <w:rFonts w:ascii="宋体" w:hAnsi="宋体"/>
          <w:b/>
          <w:color w:val="auto"/>
          <w:sz w:val="24"/>
        </w:rPr>
        <w:t>主要内容：</w:t>
      </w:r>
    </w:p>
    <w:p>
      <w:pPr>
        <w:spacing w:line="360" w:lineRule="auto"/>
        <w:ind w:firstLine="480" w:firstLineChars="200"/>
        <w:rPr>
          <w:rFonts w:ascii="宋体" w:hAnsi="宋体" w:eastAsia="宋体" w:cs="宋体"/>
          <w:color w:val="auto"/>
          <w:kern w:val="0"/>
          <w:sz w:val="24"/>
          <w:szCs w:val="24"/>
        </w:rPr>
      </w:pPr>
      <w:r>
        <w:rPr>
          <w:rFonts w:ascii="宋体" w:hAnsi="宋体" w:eastAsia="宋体" w:cs="宋体"/>
          <w:color w:val="auto"/>
          <w:kern w:val="0"/>
          <w:sz w:val="24"/>
          <w:szCs w:val="24"/>
        </w:rPr>
        <w:t>本书主要</w:t>
      </w:r>
      <w:r>
        <w:rPr>
          <w:rFonts w:hint="eastAsia" w:ascii="宋体" w:hAnsi="宋体" w:eastAsia="宋体" w:cs="宋体"/>
          <w:color w:val="auto"/>
          <w:kern w:val="0"/>
          <w:sz w:val="24"/>
          <w:szCs w:val="24"/>
        </w:rPr>
        <w:t>讲授</w:t>
      </w:r>
      <w:r>
        <w:rPr>
          <w:rFonts w:ascii="宋体" w:hAnsi="宋体" w:eastAsia="宋体" w:cs="宋体"/>
          <w:color w:val="auto"/>
          <w:kern w:val="0"/>
          <w:sz w:val="24"/>
          <w:szCs w:val="24"/>
        </w:rPr>
        <w:t>使用premiere pro cs3进行视频编辑的基础知识和操作技巧， premiere procs3基础知识，</w:t>
      </w:r>
      <w:r>
        <w:rPr>
          <w:rFonts w:ascii="宋体" w:hAnsi="宋体"/>
          <w:color w:val="auto"/>
          <w:sz w:val="24"/>
        </w:rPr>
        <w:t>制作</w:t>
      </w:r>
      <w:r>
        <w:rPr>
          <w:rFonts w:ascii="宋体" w:hAnsi="宋体" w:eastAsia="宋体" w:cs="宋体"/>
          <w:color w:val="auto"/>
          <w:kern w:val="0"/>
          <w:sz w:val="24"/>
          <w:szCs w:val="24"/>
        </w:rPr>
        <w:t>视频的基本流程，编辑素材，为视频添加转场效果，为视频添加特效，为视频添加音频效果，添加调色、抠像与运动效果，添加字幕效果，影片输出以及项目设计案例制作等。</w:t>
      </w:r>
    </w:p>
    <w:p>
      <w:pPr>
        <w:widowControl/>
        <w:spacing w:line="360" w:lineRule="auto"/>
        <w:ind w:firstLine="482" w:firstLineChars="200"/>
        <w:jc w:val="left"/>
        <w:rPr>
          <w:rFonts w:ascii="宋体" w:hAnsi="宋体"/>
          <w:b/>
          <w:color w:val="auto"/>
          <w:sz w:val="24"/>
        </w:rPr>
      </w:pPr>
      <w:r>
        <w:rPr>
          <w:rFonts w:ascii="宋体" w:hAnsi="宋体"/>
          <w:b/>
          <w:color w:val="auto"/>
          <w:sz w:val="24"/>
        </w:rPr>
        <w:t>教学要求：</w:t>
      </w:r>
    </w:p>
    <w:p>
      <w:pPr>
        <w:spacing w:line="360" w:lineRule="auto"/>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rPr>
        <w:t>本课程按照“软件功能解析—课堂案例—课堂练习—课后实践”这一思路进行教学。通过具体的案例的</w:t>
      </w:r>
      <w:r>
        <w:rPr>
          <w:rFonts w:hint="eastAsia" w:ascii="宋体" w:hAnsi="宋体"/>
          <w:color w:val="auto"/>
          <w:sz w:val="24"/>
        </w:rPr>
        <w:t>介绍</w:t>
      </w:r>
      <w:r>
        <w:rPr>
          <w:rFonts w:hint="eastAsia" w:ascii="宋体" w:hAnsi="宋体" w:eastAsia="宋体" w:cs="宋体"/>
          <w:color w:val="auto"/>
          <w:kern w:val="0"/>
          <w:sz w:val="24"/>
          <w:szCs w:val="24"/>
        </w:rPr>
        <w:t>，培养学生视频编辑的基本知识h</w:t>
      </w:r>
      <w:r>
        <w:rPr>
          <w:rFonts w:ascii="宋体" w:hAnsi="宋体" w:eastAsia="宋体" w:cs="宋体"/>
          <w:color w:val="auto"/>
          <w:kern w:val="0"/>
          <w:sz w:val="24"/>
          <w:szCs w:val="24"/>
        </w:rPr>
        <w:t xml:space="preserve">e </w:t>
      </w:r>
      <w:r>
        <w:rPr>
          <w:rFonts w:hint="eastAsia" w:ascii="宋体" w:hAnsi="宋体" w:eastAsia="宋体" w:cs="宋体"/>
          <w:color w:val="auto"/>
          <w:kern w:val="0"/>
          <w:sz w:val="24"/>
          <w:szCs w:val="24"/>
        </w:rPr>
        <w:t>影视制作的全过程；通过课后实践使学生熟练掌握视频制作方法和编辑技巧。</w:t>
      </w:r>
    </w:p>
    <w:p>
      <w:pPr>
        <w:widowControl/>
        <w:spacing w:line="360" w:lineRule="auto"/>
        <w:ind w:firstLine="482" w:firstLineChars="200"/>
        <w:jc w:val="left"/>
        <w:rPr>
          <w:rFonts w:ascii="宋体" w:hAnsi="宋体"/>
          <w:b/>
          <w:color w:val="auto"/>
          <w:sz w:val="24"/>
        </w:rPr>
      </w:pPr>
      <w:r>
        <w:rPr>
          <w:rFonts w:hint="eastAsia" w:ascii="宋体" w:hAnsi="宋体"/>
          <w:b/>
          <w:color w:val="auto"/>
          <w:sz w:val="24"/>
        </w:rPr>
        <w:t>13.办公自动化技术</w:t>
      </w:r>
    </w:p>
    <w:p>
      <w:pPr>
        <w:widowControl/>
        <w:spacing w:line="360" w:lineRule="auto"/>
        <w:ind w:firstLine="482" w:firstLineChars="200"/>
        <w:jc w:val="left"/>
        <w:rPr>
          <w:rFonts w:ascii="宋体" w:hAnsi="宋体"/>
          <w:b/>
          <w:color w:val="auto"/>
          <w:sz w:val="24"/>
        </w:rPr>
      </w:pPr>
      <w:r>
        <w:rPr>
          <w:rFonts w:ascii="宋体" w:hAnsi="宋体"/>
          <w:b/>
          <w:color w:val="auto"/>
          <w:sz w:val="24"/>
        </w:rPr>
        <w:t>课程目标：</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通过本课程</w:t>
      </w:r>
      <w:r>
        <w:rPr>
          <w:rFonts w:hint="eastAsia" w:ascii="宋体" w:hAnsi="宋体"/>
          <w:color w:val="auto"/>
          <w:sz w:val="24"/>
        </w:rPr>
        <w:t>的</w:t>
      </w:r>
      <w:r>
        <w:rPr>
          <w:rFonts w:hint="eastAsia" w:ascii="宋体" w:hAnsi="宋体" w:eastAsia="宋体" w:cs="宋体"/>
          <w:color w:val="auto"/>
          <w:kern w:val="0"/>
          <w:sz w:val="24"/>
          <w:szCs w:val="24"/>
        </w:rPr>
        <w:t>学习，培养学生掌握Office软件的高级应用技巧，使用Office软件解决日常办公中文档编辑、排版、计算等复杂问题，</w:t>
      </w:r>
      <w:r>
        <w:rPr>
          <w:rFonts w:hint="eastAsia" w:ascii="宋体" w:hAnsi="宋体"/>
          <w:color w:val="auto"/>
          <w:sz w:val="24"/>
        </w:rPr>
        <w:t xml:space="preserve">培养学生办公自动化软件的高级应用能力。 </w:t>
      </w:r>
    </w:p>
    <w:p>
      <w:pPr>
        <w:widowControl/>
        <w:spacing w:line="360" w:lineRule="auto"/>
        <w:ind w:firstLine="482" w:firstLineChars="200"/>
        <w:jc w:val="left"/>
        <w:rPr>
          <w:rFonts w:ascii="宋体" w:hAnsi="宋体"/>
          <w:b/>
          <w:color w:val="auto"/>
          <w:sz w:val="24"/>
        </w:rPr>
      </w:pPr>
      <w:r>
        <w:rPr>
          <w:rFonts w:ascii="宋体" w:hAnsi="宋体"/>
          <w:b/>
          <w:color w:val="auto"/>
          <w:sz w:val="24"/>
        </w:rPr>
        <w:t>主要内容：</w:t>
      </w:r>
    </w:p>
    <w:p>
      <w:pPr>
        <w:spacing w:line="360" w:lineRule="auto"/>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 本课程主要讲授：Word软件的长文档编辑技巧、样式的应用、邮件合并、文档审阅机制；Excel软件的</w:t>
      </w:r>
      <w:r>
        <w:rPr>
          <w:rFonts w:hint="eastAsia" w:ascii="宋体" w:hAnsi="宋体"/>
          <w:color w:val="auto"/>
          <w:sz w:val="24"/>
        </w:rPr>
        <w:t>高级</w:t>
      </w:r>
      <w:r>
        <w:rPr>
          <w:rFonts w:hint="eastAsia" w:ascii="宋体" w:hAnsi="宋体" w:eastAsia="宋体" w:cs="宋体"/>
          <w:color w:val="auto"/>
          <w:kern w:val="0"/>
          <w:sz w:val="24"/>
          <w:szCs w:val="24"/>
        </w:rPr>
        <w:t>计算功能（涉及到50个函数），数据的筛选设置、统计图表的高级应用、数据透视表的制作方法；PowerPoint软件的母版设计方法、动画的高级设置等。</w:t>
      </w:r>
    </w:p>
    <w:p>
      <w:pPr>
        <w:widowControl/>
        <w:spacing w:line="360" w:lineRule="auto"/>
        <w:ind w:firstLine="482" w:firstLineChars="200"/>
        <w:jc w:val="left"/>
        <w:rPr>
          <w:rFonts w:ascii="宋体" w:hAnsi="宋体"/>
          <w:b/>
          <w:color w:val="auto"/>
          <w:sz w:val="24"/>
        </w:rPr>
      </w:pPr>
      <w:r>
        <w:rPr>
          <w:rFonts w:ascii="宋体" w:hAnsi="宋体"/>
          <w:b/>
          <w:color w:val="auto"/>
          <w:sz w:val="24"/>
        </w:rPr>
        <w:t>教学要求：</w:t>
      </w:r>
    </w:p>
    <w:p>
      <w:pPr>
        <w:spacing w:line="360" w:lineRule="auto"/>
        <w:ind w:firstLine="480" w:firstLineChars="200"/>
        <w:rPr>
          <w:rFonts w:hint="eastAsia" w:ascii="宋体" w:hAnsi="宋体" w:eastAsia="宋体" w:cs="宋体"/>
          <w:color w:val="auto"/>
          <w:kern w:val="0"/>
          <w:sz w:val="24"/>
          <w:szCs w:val="24"/>
        </w:rPr>
      </w:pPr>
      <w:r>
        <w:rPr>
          <w:rFonts w:hint="eastAsia"/>
          <w:color w:val="auto"/>
          <w:sz w:val="24"/>
        </w:rPr>
        <w:t>采取案例教学</w:t>
      </w:r>
      <w:r>
        <w:rPr>
          <w:rFonts w:hint="eastAsia" w:ascii="宋体" w:hAnsi="宋体"/>
          <w:color w:val="auto"/>
          <w:sz w:val="24"/>
        </w:rPr>
        <w:t>模式</w:t>
      </w:r>
      <w:r>
        <w:rPr>
          <w:rFonts w:hint="eastAsia"/>
          <w:color w:val="auto"/>
          <w:sz w:val="24"/>
        </w:rPr>
        <w:t>，引入计算机在办公应用中的具体案例开展教学，采取教、学、做一体化教学模式。教师讲解基本理论知识和工具方法，并在教学现场演示office应用的过程，学生对案例进行模仿练习，再进行综合实践训练，增强计算机操作和office应用等方面的能力。</w:t>
      </w:r>
    </w:p>
    <w:p>
      <w:pPr>
        <w:widowControl/>
        <w:spacing w:line="360" w:lineRule="auto"/>
        <w:ind w:firstLine="480" w:firstLineChars="200"/>
        <w:jc w:val="left"/>
        <w:rPr>
          <w:rFonts w:ascii="宋体" w:hAnsi="宋体" w:eastAsia="宋体" w:cs="宋体"/>
          <w:color w:val="auto"/>
          <w:kern w:val="0"/>
          <w:sz w:val="24"/>
          <w:szCs w:val="24"/>
        </w:rPr>
      </w:pPr>
    </w:p>
    <w:p>
      <w:pPr>
        <w:adjustRightInd w:val="0"/>
        <w:spacing w:line="560" w:lineRule="exact"/>
        <w:ind w:firstLine="482" w:firstLineChars="200"/>
        <w:rPr>
          <w:rFonts w:ascii="黑体" w:hAnsi="黑体" w:eastAsia="黑体"/>
          <w:b/>
          <w:color w:val="auto"/>
          <w:sz w:val="24"/>
          <w:szCs w:val="24"/>
        </w:rPr>
        <w:sectPr>
          <w:pgSz w:w="11906" w:h="16838"/>
          <w:pgMar w:top="1247" w:right="1247" w:bottom="1247" w:left="1247"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七</w:t>
      </w:r>
      <w:r>
        <w:rPr>
          <w:rFonts w:ascii="黑体" w:hAnsi="黑体" w:eastAsia="黑体"/>
          <w:b/>
          <w:color w:val="auto"/>
          <w:sz w:val="24"/>
          <w:szCs w:val="24"/>
        </w:rPr>
        <w:t>、教学进程总体安排</w:t>
      </w:r>
    </w:p>
    <w:p>
      <w:pPr>
        <w:adjustRightInd w:val="0"/>
        <w:spacing w:line="560" w:lineRule="exact"/>
        <w:ind w:firstLine="422" w:firstLineChars="200"/>
        <w:jc w:val="center"/>
        <w:rPr>
          <w:rFonts w:ascii="仿宋" w:hAnsi="仿宋" w:eastAsia="仿宋"/>
          <w:b/>
          <w:color w:val="auto"/>
          <w:szCs w:val="21"/>
        </w:rPr>
      </w:pPr>
      <w:r>
        <w:rPr>
          <w:rFonts w:hint="eastAsia" w:ascii="仿宋" w:hAnsi="仿宋" w:eastAsia="仿宋"/>
          <w:b/>
          <w:color w:val="auto"/>
          <w:szCs w:val="21"/>
        </w:rPr>
        <w:t>表1 教学进程安排表</w:t>
      </w:r>
    </w:p>
    <w:tbl>
      <w:tblPr>
        <w:tblStyle w:val="10"/>
        <w:tblW w:w="1223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446"/>
        <w:gridCol w:w="1977"/>
        <w:gridCol w:w="841"/>
        <w:gridCol w:w="772"/>
        <w:gridCol w:w="779"/>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课程类别</w:t>
            </w:r>
          </w:p>
        </w:tc>
        <w:tc>
          <w:tcPr>
            <w:tcW w:w="446"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课程序号</w:t>
            </w:r>
          </w:p>
        </w:tc>
        <w:tc>
          <w:tcPr>
            <w:tcW w:w="1977" w:type="dxa"/>
            <w:vMerge w:val="restart"/>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课程名称</w:t>
            </w:r>
          </w:p>
        </w:tc>
        <w:tc>
          <w:tcPr>
            <w:tcW w:w="2392" w:type="dxa"/>
            <w:gridSpan w:val="3"/>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课时分配</w:t>
            </w:r>
          </w:p>
        </w:tc>
        <w:tc>
          <w:tcPr>
            <w:tcW w:w="659" w:type="dxa"/>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学</w:t>
            </w:r>
          </w:p>
          <w:p>
            <w:pPr>
              <w:widowControl/>
              <w:jc w:val="center"/>
              <w:rPr>
                <w:rFonts w:ascii="宋体" w:hAnsi="宋体" w:cs="宋体"/>
                <w:b/>
                <w:bCs/>
                <w:color w:val="auto"/>
                <w:kern w:val="0"/>
                <w:szCs w:val="21"/>
              </w:rPr>
            </w:pPr>
            <w:r>
              <w:rPr>
                <w:rFonts w:hint="eastAsia" w:ascii="宋体" w:hAnsi="宋体" w:cs="宋体"/>
                <w:b/>
                <w:bCs/>
                <w:color w:val="auto"/>
                <w:kern w:val="0"/>
                <w:szCs w:val="21"/>
              </w:rPr>
              <w:t>分</w:t>
            </w:r>
          </w:p>
        </w:tc>
        <w:tc>
          <w:tcPr>
            <w:tcW w:w="4382" w:type="dxa"/>
            <w:gridSpan w:val="6"/>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每学期教学周数及周学时分配</w:t>
            </w:r>
          </w:p>
        </w:tc>
        <w:tc>
          <w:tcPr>
            <w:tcW w:w="1504" w:type="dxa"/>
            <w:gridSpan w:val="2"/>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auto"/>
                <w:kern w:val="0"/>
                <w:szCs w:val="21"/>
              </w:rPr>
            </w:pPr>
          </w:p>
        </w:tc>
        <w:tc>
          <w:tcPr>
            <w:tcW w:w="446" w:type="dxa"/>
            <w:vMerge w:val="continue"/>
            <w:vAlign w:val="center"/>
          </w:tcPr>
          <w:p>
            <w:pPr>
              <w:widowControl/>
              <w:jc w:val="left"/>
              <w:rPr>
                <w:rFonts w:ascii="宋体" w:cs="宋体"/>
                <w:b/>
                <w:bCs/>
                <w:color w:val="auto"/>
                <w:kern w:val="0"/>
                <w:szCs w:val="21"/>
              </w:rPr>
            </w:pPr>
          </w:p>
        </w:tc>
        <w:tc>
          <w:tcPr>
            <w:tcW w:w="1977" w:type="dxa"/>
            <w:vMerge w:val="continue"/>
            <w:vAlign w:val="center"/>
          </w:tcPr>
          <w:p>
            <w:pPr>
              <w:widowControl/>
              <w:jc w:val="left"/>
              <w:rPr>
                <w:rFonts w:ascii="宋体" w:cs="宋体"/>
                <w:b/>
                <w:bCs/>
                <w:color w:val="auto"/>
                <w:kern w:val="0"/>
                <w:szCs w:val="21"/>
              </w:rPr>
            </w:pPr>
          </w:p>
        </w:tc>
        <w:tc>
          <w:tcPr>
            <w:tcW w:w="841"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理论</w:t>
            </w:r>
          </w:p>
        </w:tc>
        <w:tc>
          <w:tcPr>
            <w:tcW w:w="772"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实践</w:t>
            </w:r>
          </w:p>
        </w:tc>
        <w:tc>
          <w:tcPr>
            <w:tcW w:w="779"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59" w:type="dxa"/>
            <w:vMerge w:val="restart"/>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一</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二</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三</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四</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五</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六</w:t>
            </w:r>
          </w:p>
        </w:tc>
        <w:tc>
          <w:tcPr>
            <w:tcW w:w="823"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方式</w:t>
            </w:r>
          </w:p>
        </w:tc>
        <w:tc>
          <w:tcPr>
            <w:tcW w:w="681"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auto"/>
                <w:kern w:val="0"/>
                <w:szCs w:val="21"/>
              </w:rPr>
            </w:pPr>
          </w:p>
        </w:tc>
        <w:tc>
          <w:tcPr>
            <w:tcW w:w="446" w:type="dxa"/>
            <w:vMerge w:val="continue"/>
            <w:vAlign w:val="center"/>
          </w:tcPr>
          <w:p>
            <w:pPr>
              <w:widowControl/>
              <w:jc w:val="left"/>
              <w:rPr>
                <w:rFonts w:ascii="宋体" w:cs="宋体"/>
                <w:b/>
                <w:bCs/>
                <w:color w:val="auto"/>
                <w:kern w:val="0"/>
                <w:szCs w:val="21"/>
              </w:rPr>
            </w:pPr>
          </w:p>
        </w:tc>
        <w:tc>
          <w:tcPr>
            <w:tcW w:w="1977" w:type="dxa"/>
            <w:vMerge w:val="continue"/>
            <w:vAlign w:val="center"/>
          </w:tcPr>
          <w:p>
            <w:pPr>
              <w:widowControl/>
              <w:jc w:val="left"/>
              <w:rPr>
                <w:rFonts w:ascii="宋体" w:cs="宋体"/>
                <w:b/>
                <w:bCs/>
                <w:color w:val="auto"/>
                <w:kern w:val="0"/>
                <w:szCs w:val="21"/>
              </w:rPr>
            </w:pPr>
          </w:p>
        </w:tc>
        <w:tc>
          <w:tcPr>
            <w:tcW w:w="841" w:type="dxa"/>
            <w:vMerge w:val="continue"/>
            <w:vAlign w:val="center"/>
          </w:tcPr>
          <w:p>
            <w:pPr>
              <w:widowControl/>
              <w:jc w:val="left"/>
              <w:rPr>
                <w:rFonts w:ascii="宋体" w:cs="宋体"/>
                <w:b/>
                <w:bCs/>
                <w:color w:val="auto"/>
                <w:kern w:val="0"/>
                <w:szCs w:val="21"/>
              </w:rPr>
            </w:pPr>
          </w:p>
        </w:tc>
        <w:tc>
          <w:tcPr>
            <w:tcW w:w="772" w:type="dxa"/>
            <w:vMerge w:val="continue"/>
            <w:vAlign w:val="center"/>
          </w:tcPr>
          <w:p>
            <w:pPr>
              <w:widowControl/>
              <w:jc w:val="left"/>
              <w:rPr>
                <w:rFonts w:ascii="宋体" w:cs="宋体"/>
                <w:b/>
                <w:bCs/>
                <w:color w:val="auto"/>
                <w:kern w:val="0"/>
                <w:szCs w:val="21"/>
              </w:rPr>
            </w:pPr>
          </w:p>
        </w:tc>
        <w:tc>
          <w:tcPr>
            <w:tcW w:w="779" w:type="dxa"/>
            <w:vMerge w:val="continue"/>
            <w:vAlign w:val="center"/>
          </w:tcPr>
          <w:p>
            <w:pPr>
              <w:widowControl/>
              <w:jc w:val="left"/>
              <w:rPr>
                <w:rFonts w:ascii="宋体" w:cs="宋体"/>
                <w:b/>
                <w:bCs/>
                <w:color w:val="auto"/>
                <w:kern w:val="0"/>
                <w:szCs w:val="21"/>
              </w:rPr>
            </w:pPr>
          </w:p>
        </w:tc>
        <w:tc>
          <w:tcPr>
            <w:tcW w:w="659" w:type="dxa"/>
            <w:vMerge w:val="continue"/>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20周</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20周</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20周</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20周</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20周</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20周</w:t>
            </w:r>
          </w:p>
        </w:tc>
        <w:tc>
          <w:tcPr>
            <w:tcW w:w="823" w:type="dxa"/>
            <w:vMerge w:val="continue"/>
            <w:vAlign w:val="center"/>
          </w:tcPr>
          <w:p>
            <w:pPr>
              <w:widowControl/>
              <w:jc w:val="left"/>
              <w:rPr>
                <w:rFonts w:ascii="宋体" w:cs="宋体"/>
                <w:b/>
                <w:color w:val="auto"/>
                <w:kern w:val="0"/>
                <w:szCs w:val="21"/>
              </w:rPr>
            </w:pPr>
          </w:p>
        </w:tc>
        <w:tc>
          <w:tcPr>
            <w:tcW w:w="681" w:type="dxa"/>
            <w:vMerge w:val="continue"/>
            <w:vAlign w:val="center"/>
          </w:tcPr>
          <w:p>
            <w:pPr>
              <w:widowControl/>
              <w:jc w:val="left"/>
              <w:rPr>
                <w:rFonts w:ascii="宋体" w:cs="宋体"/>
                <w:b/>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color w:val="auto"/>
                <w:kern w:val="0"/>
                <w:szCs w:val="21"/>
              </w:rPr>
            </w:pPr>
            <w:r>
              <w:rPr>
                <w:rFonts w:hint="eastAsia" w:ascii="宋体" w:hAnsi="宋体" w:cs="宋体"/>
                <w:b/>
                <w:color w:val="auto"/>
                <w:kern w:val="0"/>
                <w:szCs w:val="21"/>
              </w:rPr>
              <w:t>公共基础课</w:t>
            </w:r>
          </w:p>
        </w:tc>
        <w:tc>
          <w:tcPr>
            <w:tcW w:w="440" w:type="dxa"/>
            <w:vMerge w:val="restart"/>
            <w:vAlign w:val="center"/>
          </w:tcPr>
          <w:p>
            <w:pPr>
              <w:widowControl/>
              <w:jc w:val="left"/>
              <w:rPr>
                <w:rFonts w:ascii="宋体" w:cs="宋体"/>
                <w:b/>
                <w:color w:val="auto"/>
                <w:kern w:val="0"/>
                <w:szCs w:val="21"/>
              </w:rPr>
            </w:pPr>
            <w:r>
              <w:rPr>
                <w:rFonts w:hint="eastAsia" w:ascii="宋体" w:cs="宋体"/>
                <w:b/>
                <w:color w:val="auto"/>
                <w:kern w:val="0"/>
                <w:szCs w:val="21"/>
              </w:rPr>
              <w:t>必修课</w:t>
            </w: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1</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高职应用数学I</w:t>
            </w:r>
          </w:p>
        </w:tc>
        <w:tc>
          <w:tcPr>
            <w:tcW w:w="841"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3.5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4</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2</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高职实用英语I</w:t>
            </w:r>
          </w:p>
        </w:tc>
        <w:tc>
          <w:tcPr>
            <w:tcW w:w="8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bookmarkStart w:id="1" w:name="_GoBack"/>
            <w:bookmarkEnd w:id="1"/>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笔试/项目测试</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3</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计算机应用基础</w:t>
            </w:r>
          </w:p>
        </w:tc>
        <w:tc>
          <w:tcPr>
            <w:tcW w:w="841"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772"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779"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考证</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4</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思想道德与法律基础</w:t>
            </w:r>
          </w:p>
        </w:tc>
        <w:tc>
          <w:tcPr>
            <w:tcW w:w="8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681"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5</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毛泽东思想和中国特色社会主义理论体系概论</w:t>
            </w:r>
          </w:p>
        </w:tc>
        <w:tc>
          <w:tcPr>
            <w:tcW w:w="8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681"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cs="宋体"/>
                <w:color w:val="auto"/>
                <w:kern w:val="0"/>
                <w:szCs w:val="21"/>
              </w:rPr>
              <w:t>6</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创新创业基础</w:t>
            </w:r>
          </w:p>
        </w:tc>
        <w:tc>
          <w:tcPr>
            <w:tcW w:w="841" w:type="dxa"/>
            <w:noWrap/>
            <w:vAlign w:val="center"/>
          </w:tcPr>
          <w:p>
            <w:pPr>
              <w:widowControl/>
              <w:jc w:val="center"/>
              <w:rPr>
                <w:rFonts w:ascii="宋体" w:cs="宋体"/>
                <w:color w:val="auto"/>
                <w:kern w:val="0"/>
                <w:szCs w:val="21"/>
              </w:rPr>
            </w:pPr>
            <w:r>
              <w:rPr>
                <w:rFonts w:hint="eastAsia" w:ascii="宋体" w:cs="宋体"/>
                <w:color w:val="auto"/>
                <w:kern w:val="0"/>
                <w:szCs w:val="21"/>
              </w:rPr>
              <w:t>48</w:t>
            </w:r>
          </w:p>
        </w:tc>
        <w:tc>
          <w:tcPr>
            <w:tcW w:w="772" w:type="dxa"/>
            <w:noWrap/>
            <w:vAlign w:val="center"/>
          </w:tcPr>
          <w:p>
            <w:pPr>
              <w:widowControl/>
              <w:jc w:val="center"/>
              <w:rPr>
                <w:rFonts w:ascii="宋体" w:hAns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10*2</w:t>
            </w: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14*2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实践</w:t>
            </w:r>
          </w:p>
        </w:tc>
        <w:tc>
          <w:tcPr>
            <w:tcW w:w="681" w:type="dxa"/>
            <w:noWrap/>
            <w:vAlign w:val="center"/>
          </w:tcPr>
          <w:p>
            <w:pPr>
              <w:jc w:val="left"/>
              <w:rPr>
                <w:rFonts w:ascii="宋体" w:hAnsi="宋体" w:cs="宋体"/>
                <w:color w:val="auto"/>
                <w:kern w:val="0"/>
                <w:szCs w:val="21"/>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7</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心理健康</w:t>
            </w:r>
          </w:p>
        </w:tc>
        <w:tc>
          <w:tcPr>
            <w:tcW w:w="841" w:type="dxa"/>
            <w:noWrap/>
            <w:vAlign w:val="center"/>
          </w:tcPr>
          <w:p>
            <w:pPr>
              <w:widowControl/>
              <w:jc w:val="center"/>
              <w:rPr>
                <w:rFonts w:ascii="宋体" w:cs="宋体"/>
                <w:color w:val="auto"/>
                <w:kern w:val="0"/>
                <w:szCs w:val="21"/>
              </w:rPr>
            </w:pPr>
            <w:r>
              <w:rPr>
                <w:rFonts w:hint="eastAsia" w:ascii="宋体" w:cs="宋体"/>
                <w:color w:val="auto"/>
                <w:kern w:val="0"/>
                <w:szCs w:val="21"/>
              </w:rPr>
              <w:t>16</w:t>
            </w:r>
          </w:p>
        </w:tc>
        <w:tc>
          <w:tcPr>
            <w:tcW w:w="772" w:type="dxa"/>
            <w:noWrap/>
            <w:vAlign w:val="center"/>
          </w:tcPr>
          <w:p>
            <w:pPr>
              <w:widowControl/>
              <w:jc w:val="center"/>
              <w:rPr>
                <w:rFonts w:ascii="宋体" w:hAns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笔试</w:t>
            </w:r>
          </w:p>
        </w:tc>
        <w:tc>
          <w:tcPr>
            <w:tcW w:w="681" w:type="dxa"/>
            <w:noWrap/>
            <w:vAlign w:val="center"/>
          </w:tcPr>
          <w:p>
            <w:pPr>
              <w:jc w:val="left"/>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大学生职业发展与就业指导</w:t>
            </w:r>
          </w:p>
        </w:tc>
        <w:tc>
          <w:tcPr>
            <w:tcW w:w="8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7*2</w:t>
            </w:r>
          </w:p>
        </w:tc>
        <w:tc>
          <w:tcPr>
            <w:tcW w:w="709" w:type="dxa"/>
            <w:noWrap/>
            <w:vAlign w:val="center"/>
          </w:tcPr>
          <w:p>
            <w:pPr>
              <w:widowControl/>
              <w:jc w:val="center"/>
              <w:rPr>
                <w:rFonts w:ascii="宋体" w:cs="宋体"/>
                <w:color w:val="auto"/>
                <w:kern w:val="0"/>
                <w:szCs w:val="21"/>
              </w:rPr>
            </w:pPr>
            <w:r>
              <w:rPr>
                <w:rFonts w:hint="eastAsia" w:ascii="宋体" w:cs="宋体"/>
                <w:color w:val="auto"/>
                <w:kern w:val="0"/>
                <w:szCs w:val="21"/>
              </w:rPr>
              <w:t>7*2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9</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专业英语</w:t>
            </w:r>
          </w:p>
        </w:tc>
        <w:tc>
          <w:tcPr>
            <w:tcW w:w="8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12</w:t>
            </w:r>
            <w:r>
              <w:rPr>
                <w:rFonts w:ascii="宋体" w:hAnsi="宋体" w:cs="宋体"/>
                <w:color w:val="auto"/>
                <w:kern w:val="0"/>
                <w:szCs w:val="21"/>
              </w:rPr>
              <w:t>*2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10</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应用文写作</w:t>
            </w:r>
          </w:p>
        </w:tc>
        <w:tc>
          <w:tcPr>
            <w:tcW w:w="8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11</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沟通与交流</w:t>
            </w:r>
          </w:p>
        </w:tc>
        <w:tc>
          <w:tcPr>
            <w:tcW w:w="8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0.5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12</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形势与政策</w:t>
            </w:r>
          </w:p>
        </w:tc>
        <w:tc>
          <w:tcPr>
            <w:tcW w:w="8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69"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cs="宋体"/>
                <w:color w:val="auto"/>
                <w:kern w:val="0"/>
                <w:szCs w:val="21"/>
              </w:rPr>
              <w:t>项目测试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863" w:type="dxa"/>
            <w:gridSpan w:val="3"/>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841" w:type="dxa"/>
            <w:noWrap/>
            <w:vAlign w:val="center"/>
          </w:tcPr>
          <w:p>
            <w:pPr>
              <w:jc w:val="center"/>
              <w:rPr>
                <w:rFonts w:cs="宋体" w:asciiTheme="minorEastAsia" w:hAnsiTheme="minorEastAsia"/>
                <w:b/>
                <w:bCs/>
                <w:color w:val="auto"/>
                <w:szCs w:val="21"/>
              </w:rPr>
            </w:pPr>
            <w:r>
              <w:rPr>
                <w:rFonts w:hint="eastAsia" w:asciiTheme="minorEastAsia" w:hAnsiTheme="minorEastAsia"/>
                <w:b/>
                <w:bCs/>
                <w:color w:val="auto"/>
                <w:szCs w:val="21"/>
              </w:rPr>
              <w:t>380</w:t>
            </w:r>
          </w:p>
        </w:tc>
        <w:tc>
          <w:tcPr>
            <w:tcW w:w="772"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28</w:t>
            </w:r>
          </w:p>
        </w:tc>
        <w:tc>
          <w:tcPr>
            <w:tcW w:w="779"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4</w:t>
            </w:r>
            <w:r>
              <w:rPr>
                <w:rFonts w:hint="eastAsia" w:asciiTheme="minorEastAsia" w:hAnsiTheme="minorEastAsia"/>
                <w:b/>
                <w:bCs/>
                <w:color w:val="auto"/>
                <w:szCs w:val="21"/>
              </w:rPr>
              <w:t>08</w:t>
            </w:r>
          </w:p>
        </w:tc>
        <w:tc>
          <w:tcPr>
            <w:tcW w:w="659" w:type="dxa"/>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w:t>
            </w:r>
            <w:r>
              <w:rPr>
                <w:rFonts w:hint="eastAsia" w:asciiTheme="minorEastAsia" w:hAnsiTheme="minorEastAsia"/>
                <w:b/>
                <w:bCs/>
                <w:color w:val="auto"/>
                <w:szCs w:val="21"/>
              </w:rPr>
              <w:t>4</w:t>
            </w:r>
            <w:r>
              <w:rPr>
                <w:rFonts w:asciiTheme="minorEastAsia" w:hAnsiTheme="minorEastAsia"/>
                <w:b/>
                <w:bCs/>
                <w:color w:val="auto"/>
                <w:szCs w:val="21"/>
              </w:rPr>
              <w:t>.5</w:t>
            </w:r>
          </w:p>
        </w:tc>
        <w:tc>
          <w:tcPr>
            <w:tcW w:w="713" w:type="dxa"/>
            <w:noWrap/>
            <w:vAlign w:val="center"/>
          </w:tcPr>
          <w:p>
            <w:pPr>
              <w:jc w:val="center"/>
              <w:rPr>
                <w:rFonts w:ascii="宋体" w:hAnsi="宋体" w:cs="宋体"/>
                <w:color w:val="auto"/>
                <w:kern w:val="0"/>
                <w:szCs w:val="21"/>
              </w:rPr>
            </w:pPr>
            <w:r>
              <w:rPr>
                <w:rFonts w:hint="eastAsia" w:ascii="宋体" w:hAnsi="宋体" w:cs="宋体"/>
                <w:color w:val="auto"/>
                <w:kern w:val="0"/>
                <w:szCs w:val="21"/>
              </w:rPr>
              <w:t>182</w:t>
            </w: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restart"/>
            <w:vAlign w:val="center"/>
          </w:tcPr>
          <w:p>
            <w:pPr>
              <w:widowControl/>
              <w:jc w:val="left"/>
              <w:rPr>
                <w:rFonts w:ascii="宋体" w:cs="宋体"/>
                <w:color w:val="auto"/>
                <w:kern w:val="0"/>
                <w:szCs w:val="21"/>
              </w:rPr>
            </w:pPr>
            <w:r>
              <w:rPr>
                <w:rFonts w:hint="eastAsia" w:ascii="宋体" w:hAnsi="宋体" w:cs="宋体"/>
                <w:b/>
                <w:bCs/>
                <w:color w:val="auto"/>
                <w:kern w:val="0"/>
                <w:szCs w:val="21"/>
              </w:rPr>
              <w:t>选修课</w:t>
            </w: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军事理论</w:t>
            </w:r>
          </w:p>
        </w:tc>
        <w:tc>
          <w:tcPr>
            <w:tcW w:w="8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r>
              <w:rPr>
                <w:rFonts w:hint="eastAsia" w:ascii="宋体" w:hAnsi="宋体" w:cs="宋体"/>
                <w:color w:val="auto"/>
                <w:kern w:val="0"/>
                <w:szCs w:val="21"/>
              </w:rPr>
              <w:t>36</w:t>
            </w: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2</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优秀传统文化</w:t>
            </w:r>
          </w:p>
        </w:tc>
        <w:tc>
          <w:tcPr>
            <w:tcW w:w="8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772" w:type="dxa"/>
            <w:noWrap/>
            <w:vAlign w:val="center"/>
          </w:tcPr>
          <w:p>
            <w:pPr>
              <w:widowControl/>
              <w:jc w:val="center"/>
              <w:rPr>
                <w:rFonts w:asci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r>
              <w:rPr>
                <w:rFonts w:hint="eastAsia" w:ascii="宋体" w:hAnsi="宋体" w:cs="宋体"/>
                <w:color w:val="auto"/>
                <w:kern w:val="0"/>
                <w:szCs w:val="21"/>
              </w:rPr>
              <w:t>36</w:t>
            </w: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1977"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超星尔雅选修课1</w:t>
            </w:r>
          </w:p>
        </w:tc>
        <w:tc>
          <w:tcPr>
            <w:tcW w:w="8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72" w:type="dxa"/>
            <w:noWrap/>
            <w:vAlign w:val="center"/>
          </w:tcPr>
          <w:p>
            <w:pPr>
              <w:widowControl/>
              <w:jc w:val="center"/>
              <w:rPr>
                <w:rFonts w:ascii="宋体" w:hAns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jc w:val="center"/>
              <w:rPr>
                <w:rFonts w:cs="宋体" w:asciiTheme="minorEastAsia" w:hAnsiTheme="minorEastAsia"/>
                <w:b/>
                <w:bCs/>
                <w:color w:val="auto"/>
                <w:szCs w:val="21"/>
              </w:rPr>
            </w:pP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w:t>
            </w:r>
          </w:p>
        </w:tc>
        <w:tc>
          <w:tcPr>
            <w:tcW w:w="1977"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超星尔雅选修课2</w:t>
            </w:r>
          </w:p>
        </w:tc>
        <w:tc>
          <w:tcPr>
            <w:tcW w:w="8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72" w:type="dxa"/>
            <w:noWrap/>
            <w:vAlign w:val="center"/>
          </w:tcPr>
          <w:p>
            <w:pPr>
              <w:widowControl/>
              <w:jc w:val="center"/>
              <w:rPr>
                <w:rFonts w:ascii="宋体" w:hAnsi="宋体" w:cs="宋体"/>
                <w:color w:val="auto"/>
                <w:kern w:val="0"/>
                <w:szCs w:val="21"/>
              </w:rPr>
            </w:pPr>
          </w:p>
        </w:tc>
        <w:tc>
          <w:tcPr>
            <w:tcW w:w="77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863" w:type="dxa"/>
            <w:gridSpan w:val="3"/>
            <w:vAlign w:val="center"/>
          </w:tcPr>
          <w:p>
            <w:pPr>
              <w:widowControl/>
              <w:jc w:val="center"/>
              <w:rPr>
                <w:rFonts w:ascii="宋体" w:hAnsi="宋体" w:eastAsia="宋体" w:cs="宋体"/>
                <w:bCs/>
                <w:color w:val="auto"/>
                <w:kern w:val="0"/>
                <w:szCs w:val="21"/>
              </w:rPr>
            </w:pPr>
            <w:r>
              <w:rPr>
                <w:rFonts w:hint="eastAsia" w:ascii="宋体" w:hAnsi="宋体" w:cs="宋体"/>
                <w:b/>
                <w:bCs/>
                <w:color w:val="auto"/>
                <w:kern w:val="0"/>
                <w:szCs w:val="21"/>
              </w:rPr>
              <w:t>小计</w:t>
            </w:r>
          </w:p>
        </w:tc>
        <w:tc>
          <w:tcPr>
            <w:tcW w:w="841"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772" w:type="dxa"/>
            <w:noWrap/>
            <w:vAlign w:val="center"/>
          </w:tcPr>
          <w:p>
            <w:pPr>
              <w:jc w:val="center"/>
              <w:rPr>
                <w:rFonts w:asciiTheme="minorEastAsia" w:hAnsiTheme="minorEastAsia"/>
                <w:b/>
                <w:bCs/>
                <w:color w:val="auto"/>
                <w:szCs w:val="21"/>
              </w:rPr>
            </w:pPr>
          </w:p>
        </w:tc>
        <w:tc>
          <w:tcPr>
            <w:tcW w:w="779"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659" w:type="dxa"/>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15</w:t>
            </w:r>
          </w:p>
        </w:tc>
        <w:tc>
          <w:tcPr>
            <w:tcW w:w="713"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36</w:t>
            </w:r>
          </w:p>
        </w:tc>
        <w:tc>
          <w:tcPr>
            <w:tcW w:w="769"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90</w:t>
            </w:r>
          </w:p>
        </w:tc>
        <w:tc>
          <w:tcPr>
            <w:tcW w:w="709"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36</w:t>
            </w:r>
          </w:p>
        </w:tc>
        <w:tc>
          <w:tcPr>
            <w:tcW w:w="709"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90</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合计</w:t>
            </w:r>
          </w:p>
        </w:tc>
        <w:tc>
          <w:tcPr>
            <w:tcW w:w="841"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632</w:t>
            </w:r>
          </w:p>
        </w:tc>
        <w:tc>
          <w:tcPr>
            <w:tcW w:w="772"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28</w:t>
            </w:r>
          </w:p>
        </w:tc>
        <w:tc>
          <w:tcPr>
            <w:tcW w:w="779"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660</w:t>
            </w:r>
          </w:p>
        </w:tc>
        <w:tc>
          <w:tcPr>
            <w:tcW w:w="659" w:type="dxa"/>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39.5</w:t>
            </w:r>
          </w:p>
        </w:tc>
        <w:tc>
          <w:tcPr>
            <w:tcW w:w="713"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218</w:t>
            </w:r>
          </w:p>
        </w:tc>
        <w:tc>
          <w:tcPr>
            <w:tcW w:w="769" w:type="dxa"/>
            <w:noWrap/>
            <w:vAlign w:val="center"/>
          </w:tcPr>
          <w:p>
            <w:pPr>
              <w:jc w:val="center"/>
              <w:rPr>
                <w:rFonts w:asciiTheme="minorEastAsia" w:hAnsiTheme="minorEastAsia"/>
                <w:b/>
                <w:bCs/>
                <w:color w:val="auto"/>
                <w:szCs w:val="21"/>
              </w:rPr>
            </w:pPr>
          </w:p>
        </w:tc>
        <w:tc>
          <w:tcPr>
            <w:tcW w:w="709" w:type="dxa"/>
            <w:noWrap/>
            <w:vAlign w:val="center"/>
          </w:tcPr>
          <w:p>
            <w:pPr>
              <w:jc w:val="center"/>
              <w:rPr>
                <w:rFonts w:asciiTheme="minorEastAsia" w:hAnsiTheme="minorEastAsia"/>
                <w:b/>
                <w:bCs/>
                <w:color w:val="auto"/>
                <w:szCs w:val="21"/>
              </w:rPr>
            </w:pPr>
          </w:p>
        </w:tc>
        <w:tc>
          <w:tcPr>
            <w:tcW w:w="709" w:type="dxa"/>
            <w:noWrap/>
            <w:vAlign w:val="center"/>
          </w:tcPr>
          <w:p>
            <w:pPr>
              <w:jc w:val="center"/>
              <w:rPr>
                <w:rFonts w:asciiTheme="minorEastAsia" w:hAnsiTheme="minorEastAsia"/>
                <w:b/>
                <w:bCs/>
                <w:color w:val="auto"/>
                <w:szCs w:val="21"/>
              </w:rPr>
            </w:pP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color w:val="auto"/>
                <w:kern w:val="0"/>
                <w:szCs w:val="21"/>
              </w:rPr>
            </w:pPr>
            <w:r>
              <w:rPr>
                <w:rFonts w:hint="eastAsia" w:ascii="宋体" w:cs="宋体"/>
                <w:color w:val="auto"/>
                <w:kern w:val="0"/>
                <w:szCs w:val="21"/>
              </w:rPr>
              <w:t>专业</w:t>
            </w:r>
          </w:p>
          <w:p>
            <w:pPr>
              <w:widowControl/>
              <w:jc w:val="left"/>
              <w:rPr>
                <w:rFonts w:ascii="宋体" w:cs="宋体"/>
                <w:color w:val="auto"/>
                <w:kern w:val="0"/>
                <w:szCs w:val="21"/>
              </w:rPr>
            </w:pPr>
            <w:r>
              <w:rPr>
                <w:rFonts w:hint="eastAsia" w:ascii="宋体" w:hAnsi="宋体" w:eastAsia="宋体" w:cs="宋体"/>
                <w:color w:val="auto"/>
                <w:kern w:val="0"/>
                <w:szCs w:val="21"/>
              </w:rPr>
              <w:t>︵</w:t>
            </w:r>
            <w:r>
              <w:rPr>
                <w:rFonts w:hint="eastAsia" w:ascii="宋体" w:cs="宋体"/>
                <w:color w:val="auto"/>
                <w:kern w:val="0"/>
                <w:szCs w:val="21"/>
              </w:rPr>
              <w:t>技能</w:t>
            </w:r>
          </w:p>
          <w:p>
            <w:pPr>
              <w:widowControl/>
              <w:jc w:val="left"/>
              <w:rPr>
                <w:rFonts w:ascii="宋体" w:cs="宋体"/>
                <w:color w:val="auto"/>
                <w:kern w:val="0"/>
                <w:szCs w:val="21"/>
              </w:rPr>
            </w:pPr>
            <w:r>
              <w:rPr>
                <w:rFonts w:hint="eastAsia" w:cs="宋体" w:asciiTheme="minorEastAsia" w:hAnsiTheme="minorEastAsia"/>
                <w:color w:val="auto"/>
                <w:kern w:val="0"/>
                <w:szCs w:val="21"/>
              </w:rPr>
              <w:t>︶</w:t>
            </w:r>
            <w:r>
              <w:rPr>
                <w:rFonts w:hint="eastAsia" w:ascii="宋体" w:cs="宋体"/>
                <w:color w:val="auto"/>
                <w:kern w:val="0"/>
                <w:szCs w:val="21"/>
              </w:rPr>
              <w:t>课</w:t>
            </w:r>
          </w:p>
        </w:tc>
        <w:tc>
          <w:tcPr>
            <w:tcW w:w="453" w:type="dxa"/>
            <w:gridSpan w:val="2"/>
            <w:vMerge w:val="restart"/>
            <w:vAlign w:val="center"/>
          </w:tcPr>
          <w:p>
            <w:pPr>
              <w:widowControl/>
              <w:jc w:val="left"/>
              <w:rPr>
                <w:rFonts w:ascii="宋体" w:cs="宋体"/>
                <w:color w:val="auto"/>
                <w:kern w:val="0"/>
                <w:szCs w:val="21"/>
              </w:rPr>
            </w:pPr>
            <w:r>
              <w:rPr>
                <w:rFonts w:hint="eastAsia" w:ascii="宋体" w:hAnsi="宋体" w:cs="宋体"/>
                <w:color w:val="auto"/>
                <w:kern w:val="0"/>
                <w:szCs w:val="21"/>
              </w:rPr>
              <w:t>专业基础课</w:t>
            </w:r>
          </w:p>
        </w:tc>
        <w:tc>
          <w:tcPr>
            <w:tcW w:w="446" w:type="dxa"/>
            <w:noWrap/>
            <w:vAlign w:val="center"/>
          </w:tcPr>
          <w:p>
            <w:pPr>
              <w:widowControl/>
              <w:jc w:val="center"/>
              <w:rPr>
                <w:rFonts w:ascii="宋体" w:cs="宋体"/>
                <w:color w:val="auto"/>
                <w:kern w:val="0"/>
                <w:szCs w:val="21"/>
              </w:rPr>
            </w:pPr>
            <w:r>
              <w:rPr>
                <w:rFonts w:hint="eastAsia" w:ascii="宋体" w:cs="宋体"/>
                <w:color w:val="auto"/>
                <w:kern w:val="0"/>
                <w:szCs w:val="21"/>
              </w:rPr>
              <w:t>1</w:t>
            </w:r>
          </w:p>
        </w:tc>
        <w:tc>
          <w:tcPr>
            <w:tcW w:w="1977"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rPr>
                <w:rFonts w:ascii="Calibri" w:hAnsi="Calibri" w:eastAsia="等线" w:cs="Calibri"/>
                <w:color w:val="auto"/>
                <w:kern w:val="0"/>
                <w:szCs w:val="21"/>
              </w:rPr>
            </w:pPr>
            <w:r>
              <w:rPr>
                <w:rFonts w:ascii="Calibri" w:hAnsi="Calibri" w:eastAsia="等线" w:cs="Calibri"/>
                <w:color w:val="auto"/>
                <w:szCs w:val="21"/>
              </w:rPr>
              <w:t>C</w:t>
            </w:r>
            <w:r>
              <w:rPr>
                <w:rFonts w:hint="eastAsia" w:cs="Calibri"/>
                <w:color w:val="auto"/>
                <w:szCs w:val="21"/>
              </w:rPr>
              <w:t>语言程序设计</w:t>
            </w:r>
          </w:p>
        </w:tc>
        <w:tc>
          <w:tcPr>
            <w:tcW w:w="841" w:type="dxa"/>
            <w:tcBorders>
              <w:top w:val="single" w:color="auto" w:sz="8" w:space="0"/>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50</w:t>
            </w:r>
          </w:p>
        </w:tc>
        <w:tc>
          <w:tcPr>
            <w:tcW w:w="772" w:type="dxa"/>
            <w:tcBorders>
              <w:top w:val="single" w:color="auto" w:sz="8" w:space="0"/>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30</w:t>
            </w:r>
          </w:p>
        </w:tc>
        <w:tc>
          <w:tcPr>
            <w:tcW w:w="779" w:type="dxa"/>
            <w:tcBorders>
              <w:top w:val="single" w:color="auto" w:sz="8" w:space="0"/>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80</w:t>
            </w:r>
          </w:p>
        </w:tc>
        <w:tc>
          <w:tcPr>
            <w:tcW w:w="659" w:type="dxa"/>
            <w:tcBorders>
              <w:top w:val="single" w:color="auto" w:sz="8" w:space="0"/>
              <w:left w:val="nil"/>
              <w:bottom w:val="single" w:color="auto" w:sz="8" w:space="0"/>
              <w:right w:val="single" w:color="auto" w:sz="8" w:space="0"/>
            </w:tcBorders>
            <w:shd w:val="clear" w:color="auto" w:fill="auto"/>
            <w:vAlign w:val="center"/>
          </w:tcPr>
          <w:p>
            <w:pPr>
              <w:jc w:val="center"/>
              <w:rPr>
                <w:rFonts w:ascii="Calibri" w:hAnsi="Calibri" w:eastAsia="等线" w:cs="Calibri"/>
                <w:color w:val="auto"/>
                <w:szCs w:val="21"/>
              </w:rPr>
            </w:pPr>
            <w:r>
              <w:rPr>
                <w:rFonts w:ascii="Calibri" w:hAnsi="Calibri" w:eastAsia="等线" w:cs="Calibri"/>
                <w:color w:val="auto"/>
                <w:szCs w:val="21"/>
              </w:rPr>
              <w:t>4.5</w:t>
            </w:r>
          </w:p>
        </w:tc>
        <w:tc>
          <w:tcPr>
            <w:tcW w:w="713" w:type="dxa"/>
            <w:tcBorders>
              <w:top w:val="single" w:color="auto" w:sz="8" w:space="0"/>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16*5</w:t>
            </w:r>
          </w:p>
        </w:tc>
        <w:tc>
          <w:tcPr>
            <w:tcW w:w="769" w:type="dxa"/>
            <w:tcBorders>
              <w:top w:val="single" w:color="auto" w:sz="8" w:space="0"/>
              <w:left w:val="nil"/>
              <w:bottom w:val="single" w:color="auto" w:sz="8" w:space="0"/>
              <w:right w:val="single" w:color="auto" w:sz="8" w:space="0"/>
            </w:tcBorders>
            <w:shd w:val="clear" w:color="auto" w:fill="auto"/>
            <w:noWrap/>
            <w:vAlign w:val="center"/>
          </w:tcPr>
          <w:p>
            <w:pPr>
              <w:jc w:val="center"/>
              <w:rPr>
                <w:rFonts w:ascii="宋体" w:hAnsi="宋体" w:eastAsia="宋体" w:cs="宋体"/>
                <w:b/>
                <w:bCs/>
                <w:color w:val="auto"/>
                <w:szCs w:val="21"/>
              </w:rPr>
            </w:pPr>
            <w:r>
              <w:rPr>
                <w:rFonts w:hint="eastAsia"/>
                <w:b/>
                <w:bCs/>
                <w:color w:val="auto"/>
                <w:szCs w:val="21"/>
              </w:rPr>
              <w:t>　</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cs="宋体"/>
                <w:color w:val="auto"/>
                <w:kern w:val="0"/>
                <w:szCs w:val="21"/>
              </w:rPr>
              <w:t>2</w:t>
            </w:r>
          </w:p>
        </w:tc>
        <w:tc>
          <w:tcPr>
            <w:tcW w:w="1977" w:type="dxa"/>
            <w:tcBorders>
              <w:top w:val="nil"/>
              <w:left w:val="single" w:color="auto" w:sz="8" w:space="0"/>
              <w:bottom w:val="single" w:color="auto" w:sz="8" w:space="0"/>
              <w:right w:val="single" w:color="auto" w:sz="8" w:space="0"/>
            </w:tcBorders>
            <w:shd w:val="clear" w:color="auto" w:fill="auto"/>
            <w:vAlign w:val="center"/>
          </w:tcPr>
          <w:p>
            <w:pPr>
              <w:rPr>
                <w:rFonts w:ascii="Calibri" w:hAnsi="Calibri" w:eastAsia="等线" w:cs="Calibri"/>
                <w:color w:val="auto"/>
                <w:szCs w:val="21"/>
              </w:rPr>
            </w:pPr>
            <w:r>
              <w:rPr>
                <w:rFonts w:ascii="Calibri" w:hAnsi="Calibri" w:eastAsia="等线" w:cs="Calibri"/>
                <w:color w:val="auto"/>
                <w:szCs w:val="21"/>
              </w:rPr>
              <w:t>Photoshop</w:t>
            </w:r>
          </w:p>
        </w:tc>
        <w:tc>
          <w:tcPr>
            <w:tcW w:w="841"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0</w:t>
            </w:r>
          </w:p>
        </w:tc>
        <w:tc>
          <w:tcPr>
            <w:tcW w:w="772"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80</w:t>
            </w:r>
          </w:p>
        </w:tc>
        <w:tc>
          <w:tcPr>
            <w:tcW w:w="77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80</w:t>
            </w:r>
          </w:p>
        </w:tc>
        <w:tc>
          <w:tcPr>
            <w:tcW w:w="659" w:type="dxa"/>
            <w:tcBorders>
              <w:top w:val="nil"/>
              <w:left w:val="nil"/>
              <w:bottom w:val="single" w:color="auto" w:sz="8" w:space="0"/>
              <w:right w:val="single" w:color="auto" w:sz="8" w:space="0"/>
            </w:tcBorders>
            <w:shd w:val="clear" w:color="auto" w:fill="auto"/>
            <w:vAlign w:val="center"/>
          </w:tcPr>
          <w:p>
            <w:pPr>
              <w:jc w:val="center"/>
              <w:rPr>
                <w:rFonts w:ascii="Calibri" w:hAnsi="Calibri" w:eastAsia="等线" w:cs="Calibri"/>
                <w:color w:val="auto"/>
                <w:szCs w:val="21"/>
              </w:rPr>
            </w:pPr>
            <w:r>
              <w:rPr>
                <w:rFonts w:ascii="Calibri" w:hAnsi="Calibri" w:eastAsia="等线" w:cs="Calibri"/>
                <w:color w:val="auto"/>
                <w:szCs w:val="21"/>
              </w:rPr>
              <w:t>3.5</w:t>
            </w:r>
          </w:p>
        </w:tc>
        <w:tc>
          <w:tcPr>
            <w:tcW w:w="713"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16*5</w:t>
            </w:r>
          </w:p>
        </w:tc>
        <w:tc>
          <w:tcPr>
            <w:tcW w:w="769" w:type="dxa"/>
            <w:tcBorders>
              <w:top w:val="nil"/>
              <w:left w:val="nil"/>
              <w:bottom w:val="single" w:color="auto" w:sz="8" w:space="0"/>
              <w:right w:val="single" w:color="auto" w:sz="8" w:space="0"/>
            </w:tcBorders>
            <w:shd w:val="clear" w:color="auto" w:fill="auto"/>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机试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cs="宋体"/>
                <w:color w:val="auto"/>
                <w:kern w:val="0"/>
                <w:szCs w:val="21"/>
              </w:rPr>
              <w:t>3</w:t>
            </w:r>
          </w:p>
        </w:tc>
        <w:tc>
          <w:tcPr>
            <w:tcW w:w="1977" w:type="dxa"/>
            <w:tcBorders>
              <w:top w:val="nil"/>
              <w:left w:val="single" w:color="auto" w:sz="8" w:space="0"/>
              <w:bottom w:val="single" w:color="auto" w:sz="8" w:space="0"/>
              <w:right w:val="single" w:color="auto" w:sz="8" w:space="0"/>
            </w:tcBorders>
            <w:shd w:val="clear" w:color="auto" w:fill="auto"/>
            <w:vAlign w:val="center"/>
          </w:tcPr>
          <w:p>
            <w:pPr>
              <w:rPr>
                <w:color w:val="auto"/>
                <w:szCs w:val="21"/>
              </w:rPr>
            </w:pPr>
            <w:r>
              <w:rPr>
                <w:rFonts w:hint="eastAsia"/>
                <w:color w:val="auto"/>
                <w:szCs w:val="21"/>
              </w:rPr>
              <w:t>计算机组装与维护</w:t>
            </w:r>
          </w:p>
        </w:tc>
        <w:tc>
          <w:tcPr>
            <w:tcW w:w="841"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16</w:t>
            </w:r>
          </w:p>
        </w:tc>
        <w:tc>
          <w:tcPr>
            <w:tcW w:w="772"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32</w:t>
            </w:r>
          </w:p>
        </w:tc>
        <w:tc>
          <w:tcPr>
            <w:tcW w:w="77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48</w:t>
            </w:r>
          </w:p>
        </w:tc>
        <w:tc>
          <w:tcPr>
            <w:tcW w:w="659" w:type="dxa"/>
            <w:tcBorders>
              <w:top w:val="nil"/>
              <w:left w:val="nil"/>
              <w:bottom w:val="single" w:color="auto" w:sz="8" w:space="0"/>
              <w:right w:val="single" w:color="auto" w:sz="8" w:space="0"/>
            </w:tcBorders>
            <w:shd w:val="clear" w:color="auto" w:fill="auto"/>
            <w:vAlign w:val="center"/>
          </w:tcPr>
          <w:p>
            <w:pPr>
              <w:jc w:val="center"/>
              <w:rPr>
                <w:rFonts w:ascii="Calibri" w:hAnsi="Calibri" w:eastAsia="等线" w:cs="Calibri"/>
                <w:color w:val="auto"/>
                <w:szCs w:val="21"/>
              </w:rPr>
            </w:pPr>
            <w:r>
              <w:rPr>
                <w:rFonts w:ascii="Calibri" w:hAnsi="Calibri" w:eastAsia="等线" w:cs="Calibri"/>
                <w:color w:val="auto"/>
                <w:szCs w:val="21"/>
              </w:rPr>
              <w:t>2.5</w:t>
            </w:r>
          </w:p>
        </w:tc>
        <w:tc>
          <w:tcPr>
            <w:tcW w:w="713" w:type="dxa"/>
            <w:tcBorders>
              <w:top w:val="nil"/>
              <w:left w:val="nil"/>
              <w:bottom w:val="single" w:color="auto" w:sz="8" w:space="0"/>
              <w:right w:val="single" w:color="auto" w:sz="8" w:space="0"/>
            </w:tcBorders>
            <w:shd w:val="clear" w:color="auto" w:fill="auto"/>
            <w:noWrap/>
            <w:vAlign w:val="center"/>
          </w:tcPr>
          <w:p>
            <w:pPr>
              <w:rPr>
                <w:rFonts w:ascii="等线" w:hAnsi="等线" w:eastAsia="等线" w:cs="宋体"/>
                <w:color w:val="auto"/>
                <w:sz w:val="22"/>
              </w:rPr>
            </w:pPr>
            <w:r>
              <w:rPr>
                <w:rFonts w:hint="eastAsia" w:ascii="等线" w:hAnsi="等线" w:eastAsia="等线"/>
                <w:color w:val="auto"/>
                <w:sz w:val="22"/>
              </w:rPr>
              <w:t>　</w:t>
            </w:r>
          </w:p>
        </w:tc>
        <w:tc>
          <w:tcPr>
            <w:tcW w:w="76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16*3</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机试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w:t>
            </w:r>
          </w:p>
        </w:tc>
        <w:tc>
          <w:tcPr>
            <w:tcW w:w="1977" w:type="dxa"/>
            <w:tcBorders>
              <w:top w:val="nil"/>
              <w:left w:val="single" w:color="auto" w:sz="8" w:space="0"/>
              <w:bottom w:val="single" w:color="auto" w:sz="8" w:space="0"/>
              <w:right w:val="single" w:color="auto" w:sz="8" w:space="0"/>
            </w:tcBorders>
            <w:shd w:val="clear" w:color="auto" w:fill="auto"/>
            <w:vAlign w:val="center"/>
          </w:tcPr>
          <w:p>
            <w:pPr>
              <w:rPr>
                <w:rFonts w:ascii="宋体" w:hAnsi="宋体" w:eastAsia="宋体" w:cs="宋体"/>
                <w:color w:val="auto"/>
                <w:szCs w:val="21"/>
              </w:rPr>
            </w:pPr>
            <w:r>
              <w:rPr>
                <w:rFonts w:hint="eastAsia"/>
                <w:color w:val="auto"/>
                <w:szCs w:val="21"/>
              </w:rPr>
              <w:t>网页设计技术</w:t>
            </w:r>
          </w:p>
        </w:tc>
        <w:tc>
          <w:tcPr>
            <w:tcW w:w="841"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32</w:t>
            </w:r>
          </w:p>
        </w:tc>
        <w:tc>
          <w:tcPr>
            <w:tcW w:w="772"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64</w:t>
            </w:r>
          </w:p>
        </w:tc>
        <w:tc>
          <w:tcPr>
            <w:tcW w:w="77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96</w:t>
            </w:r>
          </w:p>
        </w:tc>
        <w:tc>
          <w:tcPr>
            <w:tcW w:w="659" w:type="dxa"/>
            <w:tcBorders>
              <w:top w:val="nil"/>
              <w:left w:val="nil"/>
              <w:bottom w:val="single" w:color="auto" w:sz="8" w:space="0"/>
              <w:right w:val="single" w:color="auto" w:sz="8" w:space="0"/>
            </w:tcBorders>
            <w:shd w:val="clear" w:color="auto" w:fill="auto"/>
            <w:vAlign w:val="center"/>
          </w:tcPr>
          <w:p>
            <w:pPr>
              <w:jc w:val="center"/>
              <w:rPr>
                <w:rFonts w:ascii="Calibri" w:hAnsi="Calibri" w:eastAsia="等线" w:cs="Calibri"/>
                <w:color w:val="auto"/>
                <w:szCs w:val="21"/>
              </w:rPr>
            </w:pPr>
            <w:r>
              <w:rPr>
                <w:rFonts w:ascii="Calibri" w:hAnsi="Calibri" w:eastAsia="等线" w:cs="Calibri"/>
                <w:color w:val="auto"/>
                <w:szCs w:val="21"/>
              </w:rPr>
              <w:t>4.5</w:t>
            </w:r>
          </w:p>
        </w:tc>
        <w:tc>
          <w:tcPr>
            <w:tcW w:w="713" w:type="dxa"/>
            <w:tcBorders>
              <w:top w:val="nil"/>
              <w:left w:val="nil"/>
              <w:bottom w:val="single" w:color="auto" w:sz="8" w:space="0"/>
              <w:right w:val="single" w:color="auto" w:sz="8" w:space="0"/>
            </w:tcBorders>
            <w:shd w:val="clear" w:color="auto" w:fill="auto"/>
            <w:noWrap/>
            <w:vAlign w:val="center"/>
          </w:tcPr>
          <w:p>
            <w:pPr>
              <w:jc w:val="center"/>
              <w:rPr>
                <w:rFonts w:ascii="宋体" w:hAnsi="宋体" w:eastAsia="宋体" w:cs="宋体"/>
                <w:color w:val="auto"/>
                <w:szCs w:val="21"/>
              </w:rPr>
            </w:pPr>
            <w:r>
              <w:rPr>
                <w:rFonts w:hint="eastAsia"/>
                <w:color w:val="auto"/>
                <w:szCs w:val="21"/>
              </w:rPr>
              <w:t>　</w:t>
            </w:r>
          </w:p>
        </w:tc>
        <w:tc>
          <w:tcPr>
            <w:tcW w:w="76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16*6</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机试</w:t>
            </w:r>
          </w:p>
        </w:tc>
        <w:tc>
          <w:tcPr>
            <w:tcW w:w="681" w:type="dxa"/>
            <w:noWrap/>
            <w:vAlign w:val="center"/>
          </w:tcPr>
          <w:p>
            <w:pPr>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5</w:t>
            </w:r>
          </w:p>
        </w:tc>
        <w:tc>
          <w:tcPr>
            <w:tcW w:w="1977" w:type="dxa"/>
            <w:tcBorders>
              <w:top w:val="nil"/>
              <w:left w:val="single" w:color="auto" w:sz="8" w:space="0"/>
              <w:bottom w:val="single" w:color="auto" w:sz="8" w:space="0"/>
              <w:right w:val="single" w:color="auto" w:sz="8" w:space="0"/>
            </w:tcBorders>
            <w:shd w:val="clear" w:color="auto" w:fill="auto"/>
            <w:vAlign w:val="center"/>
          </w:tcPr>
          <w:p>
            <w:pPr>
              <w:rPr>
                <w:rFonts w:ascii="Calibri" w:hAnsi="Calibri" w:eastAsia="等线" w:cs="Calibri"/>
                <w:color w:val="auto"/>
                <w:szCs w:val="21"/>
              </w:rPr>
            </w:pPr>
            <w:r>
              <w:rPr>
                <w:rFonts w:ascii="Calibri" w:hAnsi="Calibri" w:eastAsia="等线" w:cs="Calibri"/>
                <w:color w:val="auto"/>
                <w:szCs w:val="21"/>
              </w:rPr>
              <w:t>C#</w:t>
            </w:r>
            <w:r>
              <w:rPr>
                <w:rFonts w:hint="eastAsia" w:cs="Calibri"/>
                <w:color w:val="auto"/>
                <w:szCs w:val="21"/>
              </w:rPr>
              <w:t>程序设计</w:t>
            </w:r>
          </w:p>
        </w:tc>
        <w:tc>
          <w:tcPr>
            <w:tcW w:w="841"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32</w:t>
            </w:r>
          </w:p>
        </w:tc>
        <w:tc>
          <w:tcPr>
            <w:tcW w:w="772"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64</w:t>
            </w:r>
          </w:p>
        </w:tc>
        <w:tc>
          <w:tcPr>
            <w:tcW w:w="77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96</w:t>
            </w:r>
          </w:p>
        </w:tc>
        <w:tc>
          <w:tcPr>
            <w:tcW w:w="659" w:type="dxa"/>
            <w:tcBorders>
              <w:top w:val="nil"/>
              <w:left w:val="nil"/>
              <w:bottom w:val="single" w:color="auto" w:sz="8" w:space="0"/>
              <w:right w:val="single" w:color="auto" w:sz="8" w:space="0"/>
            </w:tcBorders>
            <w:shd w:val="clear" w:color="auto" w:fill="auto"/>
            <w:vAlign w:val="center"/>
          </w:tcPr>
          <w:p>
            <w:pPr>
              <w:jc w:val="center"/>
              <w:rPr>
                <w:rFonts w:ascii="Calibri" w:hAnsi="Calibri" w:eastAsia="等线" w:cs="Calibri"/>
                <w:color w:val="auto"/>
                <w:szCs w:val="21"/>
              </w:rPr>
            </w:pPr>
            <w:r>
              <w:rPr>
                <w:rFonts w:ascii="Calibri" w:hAnsi="Calibri" w:eastAsia="等线" w:cs="Calibri"/>
                <w:color w:val="auto"/>
                <w:szCs w:val="21"/>
              </w:rPr>
              <w:t>4.5</w:t>
            </w:r>
          </w:p>
        </w:tc>
        <w:tc>
          <w:tcPr>
            <w:tcW w:w="713" w:type="dxa"/>
            <w:tcBorders>
              <w:top w:val="nil"/>
              <w:left w:val="nil"/>
              <w:bottom w:val="single" w:color="auto" w:sz="8" w:space="0"/>
              <w:right w:val="single" w:color="auto" w:sz="8" w:space="0"/>
            </w:tcBorders>
            <w:shd w:val="clear" w:color="auto" w:fill="auto"/>
            <w:noWrap/>
            <w:vAlign w:val="center"/>
          </w:tcPr>
          <w:p>
            <w:pPr>
              <w:jc w:val="center"/>
              <w:rPr>
                <w:rFonts w:ascii="宋体" w:hAnsi="宋体" w:eastAsia="宋体" w:cs="宋体"/>
                <w:color w:val="auto"/>
                <w:szCs w:val="21"/>
              </w:rPr>
            </w:pPr>
            <w:r>
              <w:rPr>
                <w:rFonts w:hint="eastAsia"/>
                <w:color w:val="auto"/>
                <w:szCs w:val="21"/>
              </w:rPr>
              <w:t>　</w:t>
            </w:r>
          </w:p>
        </w:tc>
        <w:tc>
          <w:tcPr>
            <w:tcW w:w="76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16*6</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jc w:val="center"/>
              <w:rPr>
                <w:rFonts w:ascii="宋体" w:cs="宋体"/>
                <w:b/>
                <w:color w:val="auto"/>
                <w:kern w:val="0"/>
                <w:szCs w:val="21"/>
              </w:rPr>
            </w:pPr>
            <w:r>
              <w:rPr>
                <w:rFonts w:hint="eastAsia" w:ascii="宋体" w:hAnsi="宋体" w:cs="宋体"/>
                <w:b/>
                <w:bCs/>
                <w:color w:val="auto"/>
                <w:kern w:val="0"/>
                <w:szCs w:val="21"/>
              </w:rPr>
              <w:t>小计</w:t>
            </w:r>
          </w:p>
        </w:tc>
        <w:tc>
          <w:tcPr>
            <w:tcW w:w="8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b/>
                <w:bCs/>
                <w:color w:val="auto"/>
                <w:kern w:val="0"/>
                <w:sz w:val="22"/>
              </w:rPr>
            </w:pPr>
            <w:r>
              <w:rPr>
                <w:rFonts w:hint="eastAsia" w:ascii="等线" w:hAnsi="等线" w:eastAsia="等线"/>
                <w:b/>
                <w:bCs/>
                <w:color w:val="auto"/>
                <w:sz w:val="22"/>
              </w:rPr>
              <w:t>130</w:t>
            </w:r>
          </w:p>
        </w:tc>
        <w:tc>
          <w:tcPr>
            <w:tcW w:w="772" w:type="dxa"/>
            <w:tcBorders>
              <w:top w:val="single" w:color="auto" w:sz="4" w:space="0"/>
              <w:left w:val="nil"/>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270</w:t>
            </w:r>
          </w:p>
        </w:tc>
        <w:tc>
          <w:tcPr>
            <w:tcW w:w="779" w:type="dxa"/>
            <w:tcBorders>
              <w:top w:val="single" w:color="auto" w:sz="4" w:space="0"/>
              <w:left w:val="nil"/>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400</w:t>
            </w:r>
          </w:p>
        </w:tc>
        <w:tc>
          <w:tcPr>
            <w:tcW w:w="659" w:type="dxa"/>
            <w:tcBorders>
              <w:top w:val="single" w:color="auto" w:sz="4" w:space="0"/>
              <w:left w:val="nil"/>
              <w:bottom w:val="single" w:color="auto" w:sz="4" w:space="0"/>
              <w:right w:val="single" w:color="auto" w:sz="4" w:space="0"/>
            </w:tcBorders>
            <w:shd w:val="clear" w:color="auto" w:fill="auto"/>
            <w:vAlign w:val="center"/>
          </w:tcPr>
          <w:p>
            <w:pPr>
              <w:jc w:val="right"/>
              <w:rPr>
                <w:rFonts w:ascii="等线" w:hAnsi="等线" w:eastAsia="等线"/>
                <w:b/>
                <w:bCs/>
                <w:color w:val="auto"/>
                <w:sz w:val="22"/>
              </w:rPr>
            </w:pPr>
            <w:r>
              <w:rPr>
                <w:rFonts w:hint="eastAsia" w:ascii="等线" w:hAnsi="等线" w:eastAsia="等线"/>
                <w:b/>
                <w:bCs/>
                <w:color w:val="auto"/>
                <w:sz w:val="22"/>
              </w:rPr>
              <w:t>19.5</w:t>
            </w:r>
          </w:p>
        </w:tc>
        <w:tc>
          <w:tcPr>
            <w:tcW w:w="713" w:type="dxa"/>
            <w:tcBorders>
              <w:top w:val="single" w:color="auto" w:sz="4" w:space="0"/>
              <w:left w:val="nil"/>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160</w:t>
            </w:r>
          </w:p>
        </w:tc>
        <w:tc>
          <w:tcPr>
            <w:tcW w:w="769" w:type="dxa"/>
            <w:tcBorders>
              <w:top w:val="single" w:color="auto" w:sz="4" w:space="0"/>
              <w:left w:val="nil"/>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240</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restart"/>
            <w:vAlign w:val="center"/>
          </w:tcPr>
          <w:p>
            <w:pPr>
              <w:widowControl/>
              <w:jc w:val="left"/>
              <w:rPr>
                <w:rFonts w:ascii="宋体" w:hAnsi="宋体" w:cs="宋体"/>
                <w:color w:val="auto"/>
                <w:kern w:val="0"/>
                <w:szCs w:val="21"/>
              </w:rPr>
            </w:pPr>
            <w:r>
              <w:rPr>
                <w:rFonts w:hint="eastAsia" w:ascii="宋体" w:hAnsi="宋体" w:cs="宋体"/>
                <w:color w:val="auto"/>
                <w:kern w:val="0"/>
                <w:szCs w:val="21"/>
              </w:rPr>
              <w:t>专</w:t>
            </w:r>
          </w:p>
          <w:p>
            <w:pPr>
              <w:widowControl/>
              <w:jc w:val="left"/>
              <w:rPr>
                <w:rFonts w:ascii="宋体" w:hAnsi="宋体" w:cs="宋体"/>
                <w:color w:val="auto"/>
                <w:kern w:val="0"/>
                <w:szCs w:val="21"/>
              </w:rPr>
            </w:pPr>
            <w:r>
              <w:rPr>
                <w:rFonts w:hint="eastAsia" w:ascii="宋体" w:hAnsi="宋体" w:cs="宋体"/>
                <w:color w:val="auto"/>
                <w:kern w:val="0"/>
                <w:szCs w:val="21"/>
              </w:rPr>
              <w:t>业</w:t>
            </w:r>
          </w:p>
          <w:p>
            <w:pPr>
              <w:widowControl/>
              <w:jc w:val="left"/>
              <w:rPr>
                <w:rFonts w:ascii="宋体" w:hAnsi="宋体" w:cs="宋体"/>
                <w:color w:val="auto"/>
                <w:kern w:val="0"/>
                <w:szCs w:val="21"/>
              </w:rPr>
            </w:pPr>
            <w:r>
              <w:rPr>
                <w:rFonts w:hint="eastAsia" w:ascii="宋体" w:hAnsi="宋体" w:cs="宋体"/>
                <w:color w:val="auto"/>
                <w:kern w:val="0"/>
                <w:szCs w:val="21"/>
              </w:rPr>
              <w:t>核</w:t>
            </w:r>
          </w:p>
          <w:p>
            <w:pPr>
              <w:widowControl/>
              <w:jc w:val="left"/>
              <w:rPr>
                <w:rFonts w:ascii="宋体" w:hAnsi="宋体" w:cs="宋体"/>
                <w:color w:val="auto"/>
                <w:kern w:val="0"/>
                <w:szCs w:val="21"/>
              </w:rPr>
            </w:pPr>
            <w:r>
              <w:rPr>
                <w:rFonts w:hint="eastAsia" w:ascii="宋体" w:hAnsi="宋体" w:cs="宋体"/>
                <w:color w:val="auto"/>
                <w:kern w:val="0"/>
                <w:szCs w:val="21"/>
              </w:rPr>
              <w:t>心</w:t>
            </w:r>
          </w:p>
          <w:p>
            <w:pPr>
              <w:widowControl/>
              <w:jc w:val="left"/>
              <w:rPr>
                <w:rFonts w:ascii="宋体" w:hAnsi="宋体" w:cs="宋体"/>
                <w:color w:val="auto"/>
                <w:kern w:val="0"/>
                <w:szCs w:val="21"/>
              </w:rPr>
            </w:pPr>
            <w:r>
              <w:rPr>
                <w:rFonts w:hint="eastAsia" w:ascii="宋体" w:hAnsi="宋体" w:cs="宋体"/>
                <w:color w:val="auto"/>
                <w:kern w:val="0"/>
                <w:szCs w:val="21"/>
              </w:rPr>
              <w:t>课</w:t>
            </w:r>
          </w:p>
        </w:tc>
        <w:tc>
          <w:tcPr>
            <w:tcW w:w="446" w:type="dxa"/>
            <w:noWrap/>
            <w:vAlign w:val="center"/>
          </w:tcPr>
          <w:p>
            <w:pPr>
              <w:jc w:val="center"/>
              <w:rPr>
                <w:rFonts w:ascii="宋体" w:hAnsi="宋体" w:eastAsia="宋体" w:cs="宋体"/>
                <w:color w:val="auto"/>
                <w:szCs w:val="21"/>
              </w:rPr>
            </w:pPr>
            <w:r>
              <w:rPr>
                <w:rFonts w:hint="eastAsia"/>
                <w:color w:val="auto"/>
                <w:szCs w:val="21"/>
              </w:rPr>
              <w:t>1</w:t>
            </w:r>
          </w:p>
        </w:tc>
        <w:tc>
          <w:tcPr>
            <w:tcW w:w="1977"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rPr>
                <w:color w:val="auto"/>
                <w:kern w:val="0"/>
                <w:szCs w:val="21"/>
              </w:rPr>
            </w:pPr>
            <w:r>
              <w:rPr>
                <w:rFonts w:hint="eastAsia"/>
                <w:color w:val="auto"/>
                <w:szCs w:val="21"/>
              </w:rPr>
              <w:t>计算机网络基础</w:t>
            </w:r>
          </w:p>
        </w:tc>
        <w:tc>
          <w:tcPr>
            <w:tcW w:w="841" w:type="dxa"/>
            <w:tcBorders>
              <w:top w:val="single" w:color="auto" w:sz="8" w:space="0"/>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48</w:t>
            </w:r>
          </w:p>
        </w:tc>
        <w:tc>
          <w:tcPr>
            <w:tcW w:w="772" w:type="dxa"/>
            <w:tcBorders>
              <w:top w:val="single" w:color="auto" w:sz="8" w:space="0"/>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12</w:t>
            </w:r>
          </w:p>
        </w:tc>
        <w:tc>
          <w:tcPr>
            <w:tcW w:w="779" w:type="dxa"/>
            <w:tcBorders>
              <w:top w:val="single" w:color="auto" w:sz="8" w:space="0"/>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60</w:t>
            </w:r>
          </w:p>
        </w:tc>
        <w:tc>
          <w:tcPr>
            <w:tcW w:w="659" w:type="dxa"/>
            <w:tcBorders>
              <w:top w:val="single" w:color="auto" w:sz="8" w:space="0"/>
              <w:left w:val="nil"/>
              <w:bottom w:val="single" w:color="auto" w:sz="8" w:space="0"/>
              <w:right w:val="single" w:color="auto" w:sz="8" w:space="0"/>
            </w:tcBorders>
            <w:shd w:val="clear" w:color="auto" w:fill="auto"/>
            <w:vAlign w:val="center"/>
          </w:tcPr>
          <w:p>
            <w:pPr>
              <w:jc w:val="center"/>
              <w:rPr>
                <w:rFonts w:ascii="Calibri" w:hAnsi="Calibri" w:eastAsia="等线" w:cs="Calibri"/>
                <w:color w:val="auto"/>
                <w:szCs w:val="21"/>
              </w:rPr>
            </w:pPr>
            <w:r>
              <w:rPr>
                <w:rFonts w:ascii="Calibri" w:hAnsi="Calibri" w:eastAsia="等线" w:cs="Calibri"/>
                <w:color w:val="auto"/>
                <w:szCs w:val="21"/>
              </w:rPr>
              <w:t>3.5</w:t>
            </w:r>
          </w:p>
        </w:tc>
        <w:tc>
          <w:tcPr>
            <w:tcW w:w="713" w:type="dxa"/>
            <w:tcBorders>
              <w:top w:val="single" w:color="auto" w:sz="8" w:space="0"/>
              <w:left w:val="nil"/>
              <w:bottom w:val="single" w:color="auto" w:sz="8" w:space="0"/>
              <w:right w:val="single" w:color="auto" w:sz="8" w:space="0"/>
            </w:tcBorders>
            <w:shd w:val="clear" w:color="auto" w:fill="auto"/>
            <w:noWrap/>
            <w:vAlign w:val="center"/>
          </w:tcPr>
          <w:p>
            <w:pPr>
              <w:jc w:val="center"/>
              <w:rPr>
                <w:rFonts w:ascii="宋体" w:hAnsi="宋体" w:eastAsia="宋体" w:cs="宋体"/>
                <w:color w:val="auto"/>
                <w:szCs w:val="21"/>
              </w:rPr>
            </w:pPr>
            <w:r>
              <w:rPr>
                <w:rFonts w:hint="eastAsia"/>
                <w:color w:val="auto"/>
                <w:szCs w:val="21"/>
              </w:rPr>
              <w:t>　</w:t>
            </w:r>
          </w:p>
        </w:tc>
        <w:tc>
          <w:tcPr>
            <w:tcW w:w="769" w:type="dxa"/>
            <w:tcBorders>
              <w:top w:val="single" w:color="auto" w:sz="8" w:space="0"/>
              <w:left w:val="nil"/>
              <w:bottom w:val="single" w:color="auto" w:sz="8" w:space="0"/>
              <w:right w:val="single" w:color="auto" w:sz="8" w:space="0"/>
            </w:tcBorders>
            <w:shd w:val="clear" w:color="auto" w:fill="auto"/>
            <w:noWrap/>
            <w:vAlign w:val="center"/>
          </w:tcPr>
          <w:p>
            <w:pPr>
              <w:rPr>
                <w:rFonts w:ascii="等线" w:hAnsi="等线" w:eastAsia="等线"/>
                <w:color w:val="auto"/>
                <w:sz w:val="22"/>
              </w:rPr>
            </w:pPr>
            <w:r>
              <w:rPr>
                <w:rFonts w:hint="eastAsia" w:ascii="等线" w:hAnsi="等线" w:eastAsia="等线"/>
                <w:color w:val="auto"/>
                <w:sz w:val="22"/>
              </w:rPr>
              <w:t>　</w:t>
            </w:r>
          </w:p>
        </w:tc>
        <w:tc>
          <w:tcPr>
            <w:tcW w:w="709" w:type="dxa"/>
            <w:tcBorders>
              <w:top w:val="single" w:color="auto" w:sz="8" w:space="0"/>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15*4</w:t>
            </w:r>
          </w:p>
        </w:tc>
        <w:tc>
          <w:tcPr>
            <w:tcW w:w="709" w:type="dxa"/>
            <w:tcBorders>
              <w:top w:val="single" w:color="auto" w:sz="8" w:space="0"/>
              <w:left w:val="nil"/>
              <w:bottom w:val="single" w:color="auto" w:sz="8" w:space="0"/>
              <w:right w:val="single" w:color="auto" w:sz="8" w:space="0"/>
            </w:tcBorders>
            <w:shd w:val="clear" w:color="auto" w:fill="auto"/>
            <w:noWrap/>
            <w:vAlign w:val="center"/>
          </w:tcPr>
          <w:p>
            <w:pPr>
              <w:jc w:val="center"/>
              <w:rPr>
                <w:rFonts w:ascii="宋体" w:hAnsi="宋体" w:eastAsia="宋体" w:cs="宋体"/>
                <w:b/>
                <w:bCs/>
                <w:color w:val="auto"/>
                <w:szCs w:val="21"/>
              </w:rPr>
            </w:pPr>
            <w:r>
              <w:rPr>
                <w:rFonts w:hint="eastAsia"/>
                <w:b/>
                <w:bCs/>
                <w:color w:val="auto"/>
                <w:szCs w:val="21"/>
              </w:rPr>
              <w:t>　</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笔试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color w:val="auto"/>
                <w:szCs w:val="21"/>
              </w:rPr>
              <w:t>2</w:t>
            </w:r>
          </w:p>
        </w:tc>
        <w:tc>
          <w:tcPr>
            <w:tcW w:w="1977" w:type="dxa"/>
            <w:tcBorders>
              <w:top w:val="nil"/>
              <w:left w:val="single" w:color="auto" w:sz="8" w:space="0"/>
              <w:bottom w:val="single" w:color="auto" w:sz="8" w:space="0"/>
              <w:right w:val="single" w:color="auto" w:sz="8" w:space="0"/>
            </w:tcBorders>
            <w:shd w:val="clear" w:color="auto" w:fill="auto"/>
            <w:vAlign w:val="center"/>
          </w:tcPr>
          <w:p>
            <w:pPr>
              <w:rPr>
                <w:color w:val="auto"/>
                <w:szCs w:val="21"/>
              </w:rPr>
            </w:pPr>
            <w:r>
              <w:rPr>
                <w:rFonts w:hint="eastAsia"/>
                <w:color w:val="auto"/>
                <w:szCs w:val="21"/>
              </w:rPr>
              <w:t>面向对象程序案例开发（数据库）</w:t>
            </w:r>
          </w:p>
        </w:tc>
        <w:tc>
          <w:tcPr>
            <w:tcW w:w="841"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30</w:t>
            </w:r>
          </w:p>
        </w:tc>
        <w:tc>
          <w:tcPr>
            <w:tcW w:w="772"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60</w:t>
            </w:r>
          </w:p>
        </w:tc>
        <w:tc>
          <w:tcPr>
            <w:tcW w:w="77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90</w:t>
            </w:r>
          </w:p>
        </w:tc>
        <w:tc>
          <w:tcPr>
            <w:tcW w:w="659" w:type="dxa"/>
            <w:tcBorders>
              <w:top w:val="nil"/>
              <w:left w:val="nil"/>
              <w:bottom w:val="single" w:color="auto" w:sz="8" w:space="0"/>
              <w:right w:val="single" w:color="auto" w:sz="8" w:space="0"/>
            </w:tcBorders>
            <w:shd w:val="clear" w:color="auto" w:fill="auto"/>
            <w:vAlign w:val="center"/>
          </w:tcPr>
          <w:p>
            <w:pPr>
              <w:jc w:val="center"/>
              <w:rPr>
                <w:rFonts w:ascii="Calibri" w:hAnsi="Calibri" w:eastAsia="等线" w:cs="Calibri"/>
                <w:color w:val="auto"/>
                <w:szCs w:val="21"/>
              </w:rPr>
            </w:pPr>
            <w:r>
              <w:rPr>
                <w:rFonts w:ascii="Calibri" w:hAnsi="Calibri" w:eastAsia="等线" w:cs="Calibri"/>
                <w:color w:val="auto"/>
                <w:szCs w:val="21"/>
              </w:rPr>
              <w:t>4.5</w:t>
            </w:r>
          </w:p>
        </w:tc>
        <w:tc>
          <w:tcPr>
            <w:tcW w:w="713" w:type="dxa"/>
            <w:tcBorders>
              <w:top w:val="nil"/>
              <w:left w:val="nil"/>
              <w:bottom w:val="single" w:color="auto" w:sz="8" w:space="0"/>
              <w:right w:val="single" w:color="auto" w:sz="8" w:space="0"/>
            </w:tcBorders>
            <w:shd w:val="clear" w:color="auto" w:fill="auto"/>
            <w:noWrap/>
            <w:vAlign w:val="center"/>
          </w:tcPr>
          <w:p>
            <w:pPr>
              <w:jc w:val="center"/>
              <w:rPr>
                <w:rFonts w:ascii="宋体" w:hAnsi="宋体" w:eastAsia="宋体" w:cs="宋体"/>
                <w:color w:val="auto"/>
                <w:szCs w:val="21"/>
              </w:rPr>
            </w:pPr>
            <w:r>
              <w:rPr>
                <w:rFonts w:hint="eastAsia"/>
                <w:color w:val="auto"/>
                <w:szCs w:val="21"/>
              </w:rPr>
              <w:t>　</w:t>
            </w:r>
          </w:p>
        </w:tc>
        <w:tc>
          <w:tcPr>
            <w:tcW w:w="769" w:type="dxa"/>
            <w:tcBorders>
              <w:top w:val="nil"/>
              <w:left w:val="nil"/>
              <w:bottom w:val="single" w:color="auto" w:sz="8" w:space="0"/>
              <w:right w:val="single" w:color="auto" w:sz="8" w:space="0"/>
            </w:tcBorders>
            <w:shd w:val="clear" w:color="auto" w:fill="auto"/>
            <w:noWrap/>
            <w:vAlign w:val="center"/>
          </w:tcPr>
          <w:p>
            <w:pPr>
              <w:jc w:val="center"/>
              <w:rPr>
                <w:color w:val="auto"/>
                <w:szCs w:val="21"/>
              </w:rPr>
            </w:pPr>
            <w:r>
              <w:rPr>
                <w:rFonts w:hint="eastAsia"/>
                <w:color w:val="auto"/>
                <w:szCs w:val="21"/>
              </w:rPr>
              <w:t>　</w:t>
            </w:r>
          </w:p>
        </w:tc>
        <w:tc>
          <w:tcPr>
            <w:tcW w:w="70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15*6</w:t>
            </w:r>
          </w:p>
        </w:tc>
        <w:tc>
          <w:tcPr>
            <w:tcW w:w="709" w:type="dxa"/>
            <w:tcBorders>
              <w:top w:val="nil"/>
              <w:left w:val="nil"/>
              <w:bottom w:val="single" w:color="auto" w:sz="8" w:space="0"/>
              <w:right w:val="single" w:color="auto" w:sz="8" w:space="0"/>
            </w:tcBorders>
            <w:shd w:val="clear" w:color="auto" w:fill="auto"/>
            <w:noWrap/>
            <w:vAlign w:val="center"/>
          </w:tcPr>
          <w:p>
            <w:pPr>
              <w:rPr>
                <w:rFonts w:ascii="宋体" w:hAnsi="宋体" w:eastAsia="宋体" w:cs="宋体"/>
                <w:color w:val="auto"/>
                <w:szCs w:val="21"/>
              </w:rPr>
            </w:pPr>
            <w:r>
              <w:rPr>
                <w:rFonts w:hint="eastAsia"/>
                <w:color w:val="auto"/>
                <w:szCs w:val="21"/>
              </w:rPr>
              <w:t>　</w:t>
            </w: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作品</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color w:val="auto"/>
                <w:szCs w:val="21"/>
              </w:rPr>
              <w:t>3</w:t>
            </w:r>
          </w:p>
        </w:tc>
        <w:tc>
          <w:tcPr>
            <w:tcW w:w="1977" w:type="dxa"/>
            <w:tcBorders>
              <w:top w:val="nil"/>
              <w:left w:val="single" w:color="auto" w:sz="8" w:space="0"/>
              <w:bottom w:val="single" w:color="auto" w:sz="8" w:space="0"/>
              <w:right w:val="single" w:color="auto" w:sz="8" w:space="0"/>
            </w:tcBorders>
            <w:shd w:val="clear" w:color="auto" w:fill="auto"/>
            <w:vAlign w:val="center"/>
          </w:tcPr>
          <w:p>
            <w:pPr>
              <w:rPr>
                <w:color w:val="auto"/>
                <w:szCs w:val="21"/>
              </w:rPr>
            </w:pPr>
            <w:r>
              <w:rPr>
                <w:rFonts w:hint="eastAsia"/>
                <w:color w:val="auto"/>
                <w:szCs w:val="21"/>
              </w:rPr>
              <w:t>网页版式设计</w:t>
            </w:r>
          </w:p>
        </w:tc>
        <w:tc>
          <w:tcPr>
            <w:tcW w:w="841"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20</w:t>
            </w:r>
          </w:p>
        </w:tc>
        <w:tc>
          <w:tcPr>
            <w:tcW w:w="772"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40</w:t>
            </w:r>
          </w:p>
        </w:tc>
        <w:tc>
          <w:tcPr>
            <w:tcW w:w="77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60</w:t>
            </w:r>
          </w:p>
        </w:tc>
        <w:tc>
          <w:tcPr>
            <w:tcW w:w="659" w:type="dxa"/>
            <w:tcBorders>
              <w:top w:val="nil"/>
              <w:left w:val="nil"/>
              <w:bottom w:val="single" w:color="auto" w:sz="8" w:space="0"/>
              <w:right w:val="single" w:color="auto" w:sz="8" w:space="0"/>
            </w:tcBorders>
            <w:shd w:val="clear" w:color="auto" w:fill="auto"/>
            <w:vAlign w:val="center"/>
          </w:tcPr>
          <w:p>
            <w:pPr>
              <w:jc w:val="center"/>
              <w:rPr>
                <w:rFonts w:ascii="Calibri" w:hAnsi="Calibri" w:eastAsia="等线" w:cs="Calibri"/>
                <w:color w:val="auto"/>
                <w:szCs w:val="21"/>
              </w:rPr>
            </w:pPr>
            <w:r>
              <w:rPr>
                <w:rFonts w:ascii="Calibri" w:hAnsi="Calibri" w:eastAsia="等线" w:cs="Calibri"/>
                <w:color w:val="auto"/>
                <w:szCs w:val="21"/>
              </w:rPr>
              <w:t>3</w:t>
            </w:r>
          </w:p>
        </w:tc>
        <w:tc>
          <w:tcPr>
            <w:tcW w:w="713" w:type="dxa"/>
            <w:tcBorders>
              <w:top w:val="nil"/>
              <w:left w:val="nil"/>
              <w:bottom w:val="single" w:color="auto" w:sz="8" w:space="0"/>
              <w:right w:val="single" w:color="auto" w:sz="8" w:space="0"/>
            </w:tcBorders>
            <w:shd w:val="clear" w:color="auto" w:fill="auto"/>
            <w:noWrap/>
            <w:vAlign w:val="center"/>
          </w:tcPr>
          <w:p>
            <w:pPr>
              <w:jc w:val="center"/>
              <w:rPr>
                <w:rFonts w:ascii="宋体" w:hAnsi="宋体" w:eastAsia="宋体" w:cs="宋体"/>
                <w:color w:val="auto"/>
                <w:szCs w:val="21"/>
              </w:rPr>
            </w:pPr>
            <w:r>
              <w:rPr>
                <w:rFonts w:hint="eastAsia"/>
                <w:color w:val="auto"/>
                <w:szCs w:val="21"/>
              </w:rPr>
              <w:t>　</w:t>
            </w:r>
          </w:p>
        </w:tc>
        <w:tc>
          <w:tcPr>
            <w:tcW w:w="769" w:type="dxa"/>
            <w:tcBorders>
              <w:top w:val="nil"/>
              <w:left w:val="nil"/>
              <w:bottom w:val="single" w:color="auto" w:sz="8" w:space="0"/>
              <w:right w:val="single" w:color="auto" w:sz="8" w:space="0"/>
            </w:tcBorders>
            <w:shd w:val="clear" w:color="auto" w:fill="auto"/>
            <w:noWrap/>
            <w:vAlign w:val="center"/>
          </w:tcPr>
          <w:p>
            <w:pPr>
              <w:jc w:val="center"/>
              <w:rPr>
                <w:color w:val="auto"/>
                <w:szCs w:val="21"/>
              </w:rPr>
            </w:pPr>
            <w:r>
              <w:rPr>
                <w:rFonts w:hint="eastAsia"/>
                <w:color w:val="auto"/>
                <w:szCs w:val="21"/>
              </w:rPr>
              <w:t>　</w:t>
            </w:r>
          </w:p>
        </w:tc>
        <w:tc>
          <w:tcPr>
            <w:tcW w:w="70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15*4</w:t>
            </w:r>
          </w:p>
        </w:tc>
        <w:tc>
          <w:tcPr>
            <w:tcW w:w="709" w:type="dxa"/>
            <w:tcBorders>
              <w:top w:val="nil"/>
              <w:left w:val="nil"/>
              <w:bottom w:val="single" w:color="auto" w:sz="8" w:space="0"/>
              <w:right w:val="single" w:color="auto" w:sz="8" w:space="0"/>
            </w:tcBorders>
            <w:shd w:val="clear" w:color="auto" w:fill="auto"/>
            <w:noWrap/>
            <w:vAlign w:val="center"/>
          </w:tcPr>
          <w:p>
            <w:pPr>
              <w:jc w:val="center"/>
              <w:rPr>
                <w:rFonts w:ascii="宋体" w:hAnsi="宋体" w:eastAsia="宋体" w:cs="宋体"/>
                <w:color w:val="auto"/>
                <w:szCs w:val="21"/>
              </w:rPr>
            </w:pPr>
            <w:r>
              <w:rPr>
                <w:rFonts w:hint="eastAsia"/>
                <w:color w:val="auto"/>
                <w:szCs w:val="21"/>
              </w:rPr>
              <w:t>　</w:t>
            </w: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机试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color w:val="auto"/>
                <w:szCs w:val="21"/>
              </w:rPr>
              <w:t>4</w:t>
            </w:r>
          </w:p>
        </w:tc>
        <w:tc>
          <w:tcPr>
            <w:tcW w:w="1977" w:type="dxa"/>
            <w:tcBorders>
              <w:top w:val="nil"/>
              <w:left w:val="single" w:color="auto" w:sz="8" w:space="0"/>
              <w:bottom w:val="single" w:color="auto" w:sz="8" w:space="0"/>
              <w:right w:val="single" w:color="auto" w:sz="8" w:space="0"/>
            </w:tcBorders>
            <w:shd w:val="clear" w:color="auto" w:fill="auto"/>
            <w:vAlign w:val="center"/>
          </w:tcPr>
          <w:p>
            <w:pPr>
              <w:rPr>
                <w:rFonts w:ascii="Calibri" w:hAnsi="Calibri" w:eastAsia="等线" w:cs="Calibri"/>
                <w:color w:val="auto"/>
                <w:szCs w:val="21"/>
              </w:rPr>
            </w:pPr>
            <w:r>
              <w:rPr>
                <w:rFonts w:ascii="Calibri" w:hAnsi="Calibri" w:eastAsia="等线" w:cs="Calibri"/>
                <w:color w:val="auto"/>
                <w:szCs w:val="21"/>
              </w:rPr>
              <w:t>Premiere</w:t>
            </w:r>
            <w:r>
              <w:rPr>
                <w:rFonts w:hint="eastAsia" w:cs="Calibri"/>
                <w:color w:val="auto"/>
                <w:szCs w:val="21"/>
              </w:rPr>
              <w:t>视频处理</w:t>
            </w:r>
          </w:p>
        </w:tc>
        <w:tc>
          <w:tcPr>
            <w:tcW w:w="841"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0</w:t>
            </w:r>
          </w:p>
        </w:tc>
        <w:tc>
          <w:tcPr>
            <w:tcW w:w="772"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60</w:t>
            </w:r>
          </w:p>
        </w:tc>
        <w:tc>
          <w:tcPr>
            <w:tcW w:w="77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60</w:t>
            </w:r>
          </w:p>
        </w:tc>
        <w:tc>
          <w:tcPr>
            <w:tcW w:w="659" w:type="dxa"/>
            <w:tcBorders>
              <w:top w:val="nil"/>
              <w:left w:val="nil"/>
              <w:bottom w:val="single" w:color="auto" w:sz="8" w:space="0"/>
              <w:right w:val="single" w:color="auto" w:sz="8" w:space="0"/>
            </w:tcBorders>
            <w:shd w:val="clear" w:color="auto" w:fill="auto"/>
            <w:vAlign w:val="center"/>
          </w:tcPr>
          <w:p>
            <w:pPr>
              <w:jc w:val="center"/>
              <w:rPr>
                <w:rFonts w:ascii="Calibri" w:hAnsi="Calibri" w:eastAsia="等线" w:cs="Calibri"/>
                <w:color w:val="auto"/>
                <w:szCs w:val="21"/>
              </w:rPr>
            </w:pPr>
            <w:r>
              <w:rPr>
                <w:rFonts w:ascii="Calibri" w:hAnsi="Calibri" w:eastAsia="等线" w:cs="Calibri"/>
                <w:color w:val="auto"/>
                <w:szCs w:val="21"/>
              </w:rPr>
              <w:t>2.5</w:t>
            </w:r>
          </w:p>
        </w:tc>
        <w:tc>
          <w:tcPr>
            <w:tcW w:w="713" w:type="dxa"/>
            <w:tcBorders>
              <w:top w:val="nil"/>
              <w:left w:val="nil"/>
              <w:bottom w:val="single" w:color="auto" w:sz="8" w:space="0"/>
              <w:right w:val="single" w:color="auto" w:sz="8" w:space="0"/>
            </w:tcBorders>
            <w:shd w:val="clear" w:color="auto" w:fill="auto"/>
            <w:noWrap/>
            <w:vAlign w:val="center"/>
          </w:tcPr>
          <w:p>
            <w:pPr>
              <w:jc w:val="center"/>
              <w:rPr>
                <w:rFonts w:ascii="宋体" w:hAnsi="宋体" w:eastAsia="宋体" w:cs="宋体"/>
                <w:color w:val="auto"/>
                <w:szCs w:val="21"/>
              </w:rPr>
            </w:pPr>
            <w:r>
              <w:rPr>
                <w:rFonts w:hint="eastAsia"/>
                <w:color w:val="auto"/>
                <w:szCs w:val="21"/>
              </w:rPr>
              <w:t>　</w:t>
            </w:r>
          </w:p>
        </w:tc>
        <w:tc>
          <w:tcPr>
            <w:tcW w:w="769" w:type="dxa"/>
            <w:tcBorders>
              <w:top w:val="nil"/>
              <w:left w:val="nil"/>
              <w:bottom w:val="single" w:color="auto" w:sz="8" w:space="0"/>
              <w:right w:val="single" w:color="auto" w:sz="8" w:space="0"/>
            </w:tcBorders>
            <w:shd w:val="clear" w:color="auto" w:fill="auto"/>
            <w:noWrap/>
            <w:vAlign w:val="center"/>
          </w:tcPr>
          <w:p>
            <w:pPr>
              <w:jc w:val="center"/>
              <w:rPr>
                <w:color w:val="auto"/>
                <w:szCs w:val="21"/>
              </w:rPr>
            </w:pPr>
            <w:r>
              <w:rPr>
                <w:rFonts w:hint="eastAsia"/>
                <w:color w:val="auto"/>
                <w:szCs w:val="21"/>
              </w:rPr>
              <w:t>　</w:t>
            </w:r>
          </w:p>
        </w:tc>
        <w:tc>
          <w:tcPr>
            <w:tcW w:w="70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15*4</w:t>
            </w:r>
          </w:p>
        </w:tc>
        <w:tc>
          <w:tcPr>
            <w:tcW w:w="709" w:type="dxa"/>
            <w:tcBorders>
              <w:top w:val="nil"/>
              <w:left w:val="nil"/>
              <w:bottom w:val="single" w:color="auto" w:sz="8" w:space="0"/>
              <w:right w:val="single" w:color="auto" w:sz="8" w:space="0"/>
            </w:tcBorders>
            <w:shd w:val="clear" w:color="auto" w:fill="auto"/>
            <w:noWrap/>
            <w:vAlign w:val="center"/>
          </w:tcPr>
          <w:p>
            <w:pPr>
              <w:jc w:val="center"/>
              <w:rPr>
                <w:rFonts w:ascii="宋体" w:hAnsi="宋体" w:eastAsia="宋体" w:cs="宋体"/>
                <w:color w:val="auto"/>
                <w:szCs w:val="21"/>
              </w:rPr>
            </w:pPr>
            <w:r>
              <w:rPr>
                <w:rFonts w:hint="eastAsia"/>
                <w:color w:val="auto"/>
                <w:szCs w:val="21"/>
              </w:rPr>
              <w:t>　</w:t>
            </w: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机试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color w:val="auto"/>
                <w:szCs w:val="21"/>
              </w:rPr>
              <w:t>5</w:t>
            </w:r>
          </w:p>
        </w:tc>
        <w:tc>
          <w:tcPr>
            <w:tcW w:w="1977" w:type="dxa"/>
            <w:tcBorders>
              <w:top w:val="nil"/>
              <w:left w:val="single" w:color="auto" w:sz="8" w:space="0"/>
              <w:bottom w:val="single" w:color="auto" w:sz="8" w:space="0"/>
              <w:right w:val="single" w:color="auto" w:sz="8" w:space="0"/>
            </w:tcBorders>
            <w:shd w:val="clear" w:color="auto" w:fill="auto"/>
            <w:vAlign w:val="center"/>
          </w:tcPr>
          <w:p>
            <w:pPr>
              <w:rPr>
                <w:rFonts w:ascii="Calibri" w:hAnsi="Calibri" w:eastAsia="等线" w:cs="Calibri"/>
                <w:color w:val="auto"/>
                <w:szCs w:val="21"/>
              </w:rPr>
            </w:pPr>
            <w:r>
              <w:rPr>
                <w:rFonts w:ascii="Calibri" w:hAnsi="Calibri" w:eastAsia="等线" w:cs="Calibri"/>
                <w:color w:val="auto"/>
                <w:szCs w:val="21"/>
              </w:rPr>
              <w:t>JavaScript+jQuery</w:t>
            </w:r>
          </w:p>
        </w:tc>
        <w:tc>
          <w:tcPr>
            <w:tcW w:w="841"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30</w:t>
            </w:r>
          </w:p>
        </w:tc>
        <w:tc>
          <w:tcPr>
            <w:tcW w:w="772"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60</w:t>
            </w:r>
          </w:p>
        </w:tc>
        <w:tc>
          <w:tcPr>
            <w:tcW w:w="77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90</w:t>
            </w:r>
          </w:p>
        </w:tc>
        <w:tc>
          <w:tcPr>
            <w:tcW w:w="659" w:type="dxa"/>
            <w:tcBorders>
              <w:top w:val="nil"/>
              <w:left w:val="nil"/>
              <w:bottom w:val="single" w:color="auto" w:sz="8" w:space="0"/>
              <w:right w:val="single" w:color="auto" w:sz="8" w:space="0"/>
            </w:tcBorders>
            <w:shd w:val="clear" w:color="auto" w:fill="auto"/>
            <w:vAlign w:val="center"/>
          </w:tcPr>
          <w:p>
            <w:pPr>
              <w:jc w:val="center"/>
              <w:rPr>
                <w:rFonts w:ascii="Calibri" w:hAnsi="Calibri" w:eastAsia="等线" w:cs="Calibri"/>
                <w:color w:val="auto"/>
                <w:szCs w:val="21"/>
              </w:rPr>
            </w:pPr>
            <w:r>
              <w:rPr>
                <w:rFonts w:ascii="Calibri" w:hAnsi="Calibri" w:eastAsia="等线" w:cs="Calibri"/>
                <w:color w:val="auto"/>
                <w:szCs w:val="21"/>
              </w:rPr>
              <w:t>4.5</w:t>
            </w:r>
          </w:p>
        </w:tc>
        <w:tc>
          <w:tcPr>
            <w:tcW w:w="713" w:type="dxa"/>
            <w:tcBorders>
              <w:top w:val="nil"/>
              <w:left w:val="nil"/>
              <w:bottom w:val="single" w:color="auto" w:sz="8" w:space="0"/>
              <w:right w:val="single" w:color="auto" w:sz="8" w:space="0"/>
            </w:tcBorders>
            <w:shd w:val="clear" w:color="auto" w:fill="auto"/>
            <w:noWrap/>
            <w:vAlign w:val="center"/>
          </w:tcPr>
          <w:p>
            <w:pPr>
              <w:jc w:val="center"/>
              <w:rPr>
                <w:rFonts w:ascii="宋体" w:hAnsi="宋体" w:eastAsia="宋体" w:cs="宋体"/>
                <w:color w:val="auto"/>
                <w:szCs w:val="21"/>
              </w:rPr>
            </w:pPr>
            <w:r>
              <w:rPr>
                <w:rFonts w:hint="eastAsia"/>
                <w:color w:val="auto"/>
                <w:szCs w:val="21"/>
              </w:rPr>
              <w:t>　</w:t>
            </w:r>
          </w:p>
        </w:tc>
        <w:tc>
          <w:tcPr>
            <w:tcW w:w="769" w:type="dxa"/>
            <w:tcBorders>
              <w:top w:val="nil"/>
              <w:left w:val="nil"/>
              <w:bottom w:val="single" w:color="auto" w:sz="8" w:space="0"/>
              <w:right w:val="single" w:color="auto" w:sz="8" w:space="0"/>
            </w:tcBorders>
            <w:shd w:val="clear" w:color="auto" w:fill="auto"/>
            <w:noWrap/>
            <w:vAlign w:val="center"/>
          </w:tcPr>
          <w:p>
            <w:pPr>
              <w:jc w:val="center"/>
              <w:rPr>
                <w:color w:val="auto"/>
                <w:szCs w:val="21"/>
              </w:rPr>
            </w:pPr>
            <w:r>
              <w:rPr>
                <w:rFonts w:hint="eastAsia"/>
                <w:color w:val="auto"/>
                <w:szCs w:val="21"/>
              </w:rPr>
              <w:t>　</w:t>
            </w:r>
          </w:p>
        </w:tc>
        <w:tc>
          <w:tcPr>
            <w:tcW w:w="70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15*6</w:t>
            </w:r>
          </w:p>
        </w:tc>
        <w:tc>
          <w:tcPr>
            <w:tcW w:w="709" w:type="dxa"/>
            <w:tcBorders>
              <w:top w:val="nil"/>
              <w:left w:val="nil"/>
              <w:bottom w:val="single" w:color="auto" w:sz="8" w:space="0"/>
              <w:right w:val="single" w:color="auto" w:sz="8" w:space="0"/>
            </w:tcBorders>
            <w:shd w:val="clear" w:color="auto" w:fill="auto"/>
            <w:noWrap/>
            <w:vAlign w:val="center"/>
          </w:tcPr>
          <w:p>
            <w:pPr>
              <w:jc w:val="center"/>
              <w:rPr>
                <w:rFonts w:ascii="宋体" w:hAnsi="宋体" w:eastAsia="宋体" w:cs="宋体"/>
                <w:color w:val="auto"/>
                <w:szCs w:val="21"/>
              </w:rPr>
            </w:pPr>
            <w:r>
              <w:rPr>
                <w:rFonts w:hint="eastAsia"/>
                <w:color w:val="auto"/>
                <w:szCs w:val="21"/>
              </w:rPr>
              <w:t>　</w:t>
            </w: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笔试</w:t>
            </w:r>
          </w:p>
        </w:tc>
        <w:tc>
          <w:tcPr>
            <w:tcW w:w="681" w:type="dxa"/>
            <w:noWrap/>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color w:val="auto"/>
                <w:szCs w:val="21"/>
              </w:rPr>
              <w:t>6</w:t>
            </w:r>
          </w:p>
        </w:tc>
        <w:tc>
          <w:tcPr>
            <w:tcW w:w="1977" w:type="dxa"/>
            <w:tcBorders>
              <w:top w:val="nil"/>
              <w:left w:val="single" w:color="auto" w:sz="8" w:space="0"/>
              <w:bottom w:val="single" w:color="auto" w:sz="8" w:space="0"/>
              <w:right w:val="single" w:color="auto" w:sz="8" w:space="0"/>
            </w:tcBorders>
            <w:shd w:val="clear" w:color="auto" w:fill="auto"/>
            <w:vAlign w:val="center"/>
          </w:tcPr>
          <w:p>
            <w:pPr>
              <w:jc w:val="left"/>
              <w:rPr>
                <w:rFonts w:ascii="Calibri" w:hAnsi="Calibri" w:eastAsia="等线" w:cs="Calibri"/>
                <w:color w:val="auto"/>
                <w:szCs w:val="21"/>
              </w:rPr>
            </w:pPr>
            <w:r>
              <w:rPr>
                <w:rFonts w:ascii="Calibri" w:hAnsi="Calibri" w:eastAsia="等线" w:cs="Calibri"/>
                <w:color w:val="auto"/>
                <w:szCs w:val="21"/>
              </w:rPr>
              <w:t>Web</w:t>
            </w:r>
            <w:r>
              <w:rPr>
                <w:rFonts w:hint="eastAsia" w:cs="Calibri"/>
                <w:color w:val="auto"/>
                <w:szCs w:val="21"/>
              </w:rPr>
              <w:t>前端框架</w:t>
            </w:r>
            <w:r>
              <w:rPr>
                <w:rFonts w:ascii="Calibri" w:hAnsi="Calibri" w:eastAsia="等线" w:cs="Calibri"/>
                <w:color w:val="auto"/>
                <w:szCs w:val="21"/>
              </w:rPr>
              <w:t>Vue+Bootstrap</w:t>
            </w:r>
          </w:p>
        </w:tc>
        <w:tc>
          <w:tcPr>
            <w:tcW w:w="841"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20</w:t>
            </w:r>
          </w:p>
        </w:tc>
        <w:tc>
          <w:tcPr>
            <w:tcW w:w="772"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40</w:t>
            </w:r>
          </w:p>
        </w:tc>
        <w:tc>
          <w:tcPr>
            <w:tcW w:w="77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60</w:t>
            </w:r>
          </w:p>
        </w:tc>
        <w:tc>
          <w:tcPr>
            <w:tcW w:w="659" w:type="dxa"/>
            <w:tcBorders>
              <w:top w:val="nil"/>
              <w:left w:val="nil"/>
              <w:bottom w:val="single" w:color="auto" w:sz="8" w:space="0"/>
              <w:right w:val="single" w:color="auto" w:sz="8" w:space="0"/>
            </w:tcBorders>
            <w:shd w:val="clear" w:color="auto" w:fill="auto"/>
            <w:vAlign w:val="center"/>
          </w:tcPr>
          <w:p>
            <w:pPr>
              <w:jc w:val="center"/>
              <w:rPr>
                <w:rFonts w:ascii="Calibri" w:hAnsi="Calibri" w:eastAsia="等线" w:cs="Calibri"/>
                <w:color w:val="auto"/>
                <w:szCs w:val="21"/>
              </w:rPr>
            </w:pPr>
            <w:r>
              <w:rPr>
                <w:rFonts w:ascii="Calibri" w:hAnsi="Calibri" w:eastAsia="等线" w:cs="Calibri"/>
                <w:color w:val="auto"/>
                <w:szCs w:val="21"/>
              </w:rPr>
              <w:t>3</w:t>
            </w:r>
          </w:p>
        </w:tc>
        <w:tc>
          <w:tcPr>
            <w:tcW w:w="713" w:type="dxa"/>
            <w:tcBorders>
              <w:top w:val="nil"/>
              <w:left w:val="nil"/>
              <w:bottom w:val="single" w:color="auto" w:sz="8" w:space="0"/>
              <w:right w:val="single" w:color="auto" w:sz="8" w:space="0"/>
            </w:tcBorders>
            <w:shd w:val="clear" w:color="auto" w:fill="auto"/>
            <w:noWrap/>
            <w:vAlign w:val="center"/>
          </w:tcPr>
          <w:p>
            <w:pPr>
              <w:jc w:val="center"/>
              <w:rPr>
                <w:rFonts w:ascii="宋体" w:hAnsi="宋体" w:eastAsia="宋体" w:cs="宋体"/>
                <w:color w:val="auto"/>
                <w:szCs w:val="21"/>
              </w:rPr>
            </w:pPr>
            <w:r>
              <w:rPr>
                <w:rFonts w:hint="eastAsia"/>
                <w:color w:val="auto"/>
                <w:szCs w:val="21"/>
              </w:rPr>
              <w:t>　</w:t>
            </w:r>
          </w:p>
        </w:tc>
        <w:tc>
          <w:tcPr>
            <w:tcW w:w="769" w:type="dxa"/>
            <w:tcBorders>
              <w:top w:val="nil"/>
              <w:left w:val="nil"/>
              <w:bottom w:val="single" w:color="auto" w:sz="8" w:space="0"/>
              <w:right w:val="single" w:color="auto" w:sz="8" w:space="0"/>
            </w:tcBorders>
            <w:shd w:val="clear" w:color="auto" w:fill="auto"/>
            <w:noWrap/>
            <w:vAlign w:val="center"/>
          </w:tcPr>
          <w:p>
            <w:pPr>
              <w:jc w:val="center"/>
              <w:rPr>
                <w:color w:val="auto"/>
                <w:szCs w:val="21"/>
              </w:rPr>
            </w:pPr>
            <w:r>
              <w:rPr>
                <w:rFonts w:hint="eastAsia"/>
                <w:color w:val="auto"/>
                <w:szCs w:val="21"/>
              </w:rPr>
              <w:t>　</w:t>
            </w:r>
          </w:p>
        </w:tc>
        <w:tc>
          <w:tcPr>
            <w:tcW w:w="709" w:type="dxa"/>
            <w:tcBorders>
              <w:top w:val="nil"/>
              <w:left w:val="nil"/>
              <w:bottom w:val="single" w:color="auto" w:sz="8" w:space="0"/>
              <w:right w:val="single" w:color="auto" w:sz="8" w:space="0"/>
            </w:tcBorders>
            <w:shd w:val="clear" w:color="auto" w:fill="auto"/>
            <w:noWrap/>
            <w:vAlign w:val="center"/>
          </w:tcPr>
          <w:p>
            <w:pPr>
              <w:jc w:val="center"/>
              <w:rPr>
                <w:color w:val="auto"/>
                <w:szCs w:val="21"/>
              </w:rPr>
            </w:pPr>
            <w:r>
              <w:rPr>
                <w:rFonts w:hint="eastAsia"/>
                <w:color w:val="auto"/>
                <w:szCs w:val="21"/>
              </w:rPr>
              <w:t>　</w:t>
            </w:r>
          </w:p>
        </w:tc>
        <w:tc>
          <w:tcPr>
            <w:tcW w:w="70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15*4</w:t>
            </w: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机试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color w:val="auto"/>
                <w:szCs w:val="21"/>
              </w:rPr>
              <w:t>7</w:t>
            </w:r>
          </w:p>
        </w:tc>
        <w:tc>
          <w:tcPr>
            <w:tcW w:w="1977" w:type="dxa"/>
            <w:tcBorders>
              <w:top w:val="nil"/>
              <w:left w:val="single" w:color="auto" w:sz="8" w:space="0"/>
              <w:bottom w:val="single" w:color="auto" w:sz="8" w:space="0"/>
              <w:right w:val="single" w:color="auto" w:sz="8" w:space="0"/>
            </w:tcBorders>
            <w:shd w:val="clear" w:color="auto" w:fill="auto"/>
            <w:vAlign w:val="center"/>
          </w:tcPr>
          <w:p>
            <w:pPr>
              <w:rPr>
                <w:rFonts w:ascii="宋体" w:hAnsi="宋体" w:eastAsia="宋体" w:cs="宋体"/>
                <w:color w:val="auto"/>
                <w:szCs w:val="21"/>
              </w:rPr>
            </w:pPr>
            <w:r>
              <w:rPr>
                <w:rFonts w:hint="eastAsia"/>
                <w:color w:val="auto"/>
                <w:szCs w:val="21"/>
              </w:rPr>
              <w:t>搜索引擎优化</w:t>
            </w:r>
          </w:p>
        </w:tc>
        <w:tc>
          <w:tcPr>
            <w:tcW w:w="841"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i/>
                <w:iCs/>
                <w:color w:val="auto"/>
                <w:szCs w:val="21"/>
              </w:rPr>
            </w:pPr>
            <w:r>
              <w:rPr>
                <w:rFonts w:ascii="Calibri" w:hAnsi="Calibri" w:eastAsia="等线" w:cs="Calibri"/>
                <w:i/>
                <w:iCs/>
                <w:color w:val="auto"/>
                <w:szCs w:val="21"/>
              </w:rPr>
              <w:t>30</w:t>
            </w:r>
          </w:p>
        </w:tc>
        <w:tc>
          <w:tcPr>
            <w:tcW w:w="772"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i/>
                <w:iCs/>
                <w:color w:val="auto"/>
                <w:szCs w:val="21"/>
              </w:rPr>
            </w:pPr>
            <w:r>
              <w:rPr>
                <w:rFonts w:ascii="Calibri" w:hAnsi="Calibri" w:eastAsia="等线" w:cs="Calibri"/>
                <w:i/>
                <w:iCs/>
                <w:color w:val="auto"/>
                <w:szCs w:val="21"/>
              </w:rPr>
              <w:t>30</w:t>
            </w:r>
          </w:p>
        </w:tc>
        <w:tc>
          <w:tcPr>
            <w:tcW w:w="77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i/>
                <w:iCs/>
                <w:color w:val="auto"/>
                <w:szCs w:val="21"/>
              </w:rPr>
            </w:pPr>
            <w:r>
              <w:rPr>
                <w:rFonts w:ascii="Calibri" w:hAnsi="Calibri" w:eastAsia="等线" w:cs="Calibri"/>
                <w:i/>
                <w:iCs/>
                <w:color w:val="auto"/>
                <w:szCs w:val="21"/>
              </w:rPr>
              <w:t>60</w:t>
            </w:r>
          </w:p>
        </w:tc>
        <w:tc>
          <w:tcPr>
            <w:tcW w:w="659" w:type="dxa"/>
            <w:tcBorders>
              <w:top w:val="nil"/>
              <w:left w:val="nil"/>
              <w:bottom w:val="single" w:color="auto" w:sz="8" w:space="0"/>
              <w:right w:val="single" w:color="auto" w:sz="8" w:space="0"/>
            </w:tcBorders>
            <w:shd w:val="clear" w:color="auto" w:fill="auto"/>
            <w:vAlign w:val="center"/>
          </w:tcPr>
          <w:p>
            <w:pPr>
              <w:jc w:val="center"/>
              <w:rPr>
                <w:rFonts w:ascii="Calibri" w:hAnsi="Calibri" w:eastAsia="等线" w:cs="Calibri"/>
                <w:color w:val="auto"/>
                <w:szCs w:val="21"/>
              </w:rPr>
            </w:pPr>
            <w:r>
              <w:rPr>
                <w:rFonts w:ascii="Calibri" w:hAnsi="Calibri" w:eastAsia="等线" w:cs="Calibri"/>
                <w:color w:val="auto"/>
                <w:szCs w:val="21"/>
              </w:rPr>
              <w:t>3</w:t>
            </w:r>
          </w:p>
        </w:tc>
        <w:tc>
          <w:tcPr>
            <w:tcW w:w="713" w:type="dxa"/>
            <w:tcBorders>
              <w:top w:val="nil"/>
              <w:left w:val="nil"/>
              <w:bottom w:val="single" w:color="auto" w:sz="8" w:space="0"/>
              <w:right w:val="single" w:color="auto" w:sz="8" w:space="0"/>
            </w:tcBorders>
            <w:shd w:val="clear" w:color="auto" w:fill="auto"/>
            <w:noWrap/>
            <w:vAlign w:val="center"/>
          </w:tcPr>
          <w:p>
            <w:pPr>
              <w:jc w:val="center"/>
              <w:rPr>
                <w:rFonts w:ascii="宋体" w:hAnsi="宋体" w:eastAsia="宋体" w:cs="宋体"/>
                <w:i/>
                <w:iCs/>
                <w:color w:val="auto"/>
                <w:szCs w:val="21"/>
              </w:rPr>
            </w:pPr>
            <w:r>
              <w:rPr>
                <w:rFonts w:hint="eastAsia"/>
                <w:i/>
                <w:iCs/>
                <w:color w:val="auto"/>
                <w:szCs w:val="21"/>
              </w:rPr>
              <w:t>　</w:t>
            </w:r>
          </w:p>
        </w:tc>
        <w:tc>
          <w:tcPr>
            <w:tcW w:w="769" w:type="dxa"/>
            <w:tcBorders>
              <w:top w:val="nil"/>
              <w:left w:val="nil"/>
              <w:bottom w:val="single" w:color="auto" w:sz="8" w:space="0"/>
              <w:right w:val="single" w:color="auto" w:sz="8" w:space="0"/>
            </w:tcBorders>
            <w:shd w:val="clear" w:color="auto" w:fill="auto"/>
            <w:noWrap/>
            <w:vAlign w:val="center"/>
          </w:tcPr>
          <w:p>
            <w:pPr>
              <w:jc w:val="center"/>
              <w:rPr>
                <w:i/>
                <w:iCs/>
                <w:color w:val="auto"/>
                <w:szCs w:val="21"/>
              </w:rPr>
            </w:pPr>
            <w:r>
              <w:rPr>
                <w:rFonts w:hint="eastAsia"/>
                <w:i/>
                <w:iCs/>
                <w:color w:val="auto"/>
                <w:szCs w:val="21"/>
              </w:rPr>
              <w:t>　</w:t>
            </w:r>
          </w:p>
        </w:tc>
        <w:tc>
          <w:tcPr>
            <w:tcW w:w="709" w:type="dxa"/>
            <w:tcBorders>
              <w:top w:val="nil"/>
              <w:left w:val="nil"/>
              <w:bottom w:val="single" w:color="auto" w:sz="8" w:space="0"/>
              <w:right w:val="single" w:color="auto" w:sz="8" w:space="0"/>
            </w:tcBorders>
            <w:shd w:val="clear" w:color="auto" w:fill="auto"/>
            <w:noWrap/>
            <w:vAlign w:val="center"/>
          </w:tcPr>
          <w:p>
            <w:pPr>
              <w:jc w:val="center"/>
              <w:rPr>
                <w:i/>
                <w:iCs/>
                <w:color w:val="auto"/>
                <w:szCs w:val="21"/>
              </w:rPr>
            </w:pPr>
            <w:r>
              <w:rPr>
                <w:rFonts w:hint="eastAsia"/>
                <w:i/>
                <w:iCs/>
                <w:color w:val="auto"/>
                <w:szCs w:val="21"/>
              </w:rPr>
              <w:t>　</w:t>
            </w:r>
          </w:p>
        </w:tc>
        <w:tc>
          <w:tcPr>
            <w:tcW w:w="709" w:type="dxa"/>
            <w:tcBorders>
              <w:top w:val="nil"/>
              <w:left w:val="nil"/>
              <w:bottom w:val="single" w:color="auto" w:sz="8" w:space="0"/>
              <w:right w:val="single" w:color="auto" w:sz="8" w:space="0"/>
            </w:tcBorders>
            <w:shd w:val="clear" w:color="auto" w:fill="auto"/>
            <w:noWrap/>
            <w:vAlign w:val="center"/>
          </w:tcPr>
          <w:p>
            <w:pPr>
              <w:jc w:val="center"/>
              <w:rPr>
                <w:rFonts w:ascii="Calibri" w:hAnsi="Calibri" w:eastAsia="等线" w:cs="Calibri"/>
                <w:i/>
                <w:iCs/>
                <w:color w:val="auto"/>
                <w:szCs w:val="21"/>
              </w:rPr>
            </w:pPr>
            <w:r>
              <w:rPr>
                <w:rFonts w:ascii="Calibri" w:hAnsi="Calibri" w:eastAsia="等线" w:cs="Calibri"/>
                <w:i/>
                <w:iCs/>
                <w:color w:val="auto"/>
                <w:szCs w:val="21"/>
              </w:rPr>
              <w:t>15*4</w:t>
            </w: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笔试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jc w:val="center"/>
              <w:rPr>
                <w:rFonts w:ascii="宋体" w:hAnsi="宋体" w:eastAsia="宋体" w:cs="宋体"/>
                <w:color w:val="auto"/>
                <w:szCs w:val="21"/>
              </w:rPr>
            </w:pPr>
            <w:r>
              <w:rPr>
                <w:rFonts w:hint="eastAsia" w:ascii="宋体" w:hAnsi="宋体" w:eastAsia="宋体" w:cs="宋体"/>
                <w:color w:val="auto"/>
                <w:szCs w:val="21"/>
              </w:rPr>
              <w:t>8</w:t>
            </w:r>
          </w:p>
        </w:tc>
        <w:tc>
          <w:tcPr>
            <w:tcW w:w="1977" w:type="dxa"/>
            <w:tcBorders>
              <w:top w:val="nil"/>
              <w:left w:val="single" w:color="auto" w:sz="8" w:space="0"/>
              <w:bottom w:val="single" w:color="auto" w:sz="4" w:space="0"/>
              <w:right w:val="single" w:color="auto" w:sz="8" w:space="0"/>
            </w:tcBorders>
            <w:shd w:val="clear" w:color="auto" w:fill="auto"/>
            <w:vAlign w:val="center"/>
          </w:tcPr>
          <w:p>
            <w:pPr>
              <w:rPr>
                <w:rFonts w:ascii="宋体" w:hAnsi="宋体" w:eastAsia="宋体" w:cs="宋体"/>
                <w:color w:val="auto"/>
                <w:szCs w:val="21"/>
              </w:rPr>
            </w:pPr>
            <w:r>
              <w:rPr>
                <w:rFonts w:hint="eastAsia"/>
                <w:color w:val="auto"/>
                <w:szCs w:val="21"/>
              </w:rPr>
              <w:t>动态网页设计</w:t>
            </w:r>
          </w:p>
        </w:tc>
        <w:tc>
          <w:tcPr>
            <w:tcW w:w="841" w:type="dxa"/>
            <w:tcBorders>
              <w:top w:val="nil"/>
              <w:left w:val="nil"/>
              <w:bottom w:val="single" w:color="auto" w:sz="4"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30</w:t>
            </w:r>
          </w:p>
        </w:tc>
        <w:tc>
          <w:tcPr>
            <w:tcW w:w="772" w:type="dxa"/>
            <w:tcBorders>
              <w:top w:val="nil"/>
              <w:left w:val="nil"/>
              <w:bottom w:val="single" w:color="auto" w:sz="4"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60</w:t>
            </w:r>
          </w:p>
        </w:tc>
        <w:tc>
          <w:tcPr>
            <w:tcW w:w="779" w:type="dxa"/>
            <w:tcBorders>
              <w:top w:val="nil"/>
              <w:left w:val="nil"/>
              <w:bottom w:val="single" w:color="auto" w:sz="4"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90</w:t>
            </w:r>
          </w:p>
        </w:tc>
        <w:tc>
          <w:tcPr>
            <w:tcW w:w="659" w:type="dxa"/>
            <w:tcBorders>
              <w:top w:val="nil"/>
              <w:left w:val="nil"/>
              <w:bottom w:val="single" w:color="auto" w:sz="4" w:space="0"/>
              <w:right w:val="single" w:color="auto" w:sz="8" w:space="0"/>
            </w:tcBorders>
            <w:shd w:val="clear" w:color="auto" w:fill="auto"/>
            <w:vAlign w:val="center"/>
          </w:tcPr>
          <w:p>
            <w:pPr>
              <w:jc w:val="center"/>
              <w:rPr>
                <w:rFonts w:ascii="Calibri" w:hAnsi="Calibri" w:eastAsia="等线" w:cs="Calibri"/>
                <w:color w:val="auto"/>
                <w:szCs w:val="21"/>
              </w:rPr>
            </w:pPr>
            <w:r>
              <w:rPr>
                <w:rFonts w:ascii="Calibri" w:hAnsi="Calibri" w:eastAsia="等线" w:cs="Calibri"/>
                <w:color w:val="auto"/>
                <w:szCs w:val="21"/>
              </w:rPr>
              <w:t>4.5</w:t>
            </w:r>
          </w:p>
        </w:tc>
        <w:tc>
          <w:tcPr>
            <w:tcW w:w="713" w:type="dxa"/>
            <w:tcBorders>
              <w:top w:val="nil"/>
              <w:left w:val="nil"/>
              <w:bottom w:val="single" w:color="auto" w:sz="4" w:space="0"/>
              <w:right w:val="single" w:color="auto" w:sz="8" w:space="0"/>
            </w:tcBorders>
            <w:shd w:val="clear" w:color="auto" w:fill="auto"/>
            <w:noWrap/>
            <w:vAlign w:val="center"/>
          </w:tcPr>
          <w:p>
            <w:pPr>
              <w:jc w:val="center"/>
              <w:rPr>
                <w:rFonts w:ascii="宋体" w:hAnsi="宋体" w:eastAsia="宋体" w:cs="宋体"/>
                <w:color w:val="auto"/>
                <w:szCs w:val="21"/>
              </w:rPr>
            </w:pPr>
            <w:r>
              <w:rPr>
                <w:rFonts w:hint="eastAsia"/>
                <w:color w:val="auto"/>
                <w:szCs w:val="21"/>
              </w:rPr>
              <w:t>　</w:t>
            </w:r>
          </w:p>
        </w:tc>
        <w:tc>
          <w:tcPr>
            <w:tcW w:w="769" w:type="dxa"/>
            <w:tcBorders>
              <w:top w:val="nil"/>
              <w:left w:val="nil"/>
              <w:bottom w:val="single" w:color="auto" w:sz="4" w:space="0"/>
              <w:right w:val="single" w:color="auto" w:sz="8" w:space="0"/>
            </w:tcBorders>
            <w:shd w:val="clear" w:color="auto" w:fill="auto"/>
            <w:noWrap/>
            <w:vAlign w:val="center"/>
          </w:tcPr>
          <w:p>
            <w:pPr>
              <w:jc w:val="center"/>
              <w:rPr>
                <w:color w:val="auto"/>
                <w:szCs w:val="21"/>
              </w:rPr>
            </w:pPr>
            <w:r>
              <w:rPr>
                <w:rFonts w:hint="eastAsia"/>
                <w:color w:val="auto"/>
                <w:szCs w:val="21"/>
              </w:rPr>
              <w:t>　</w:t>
            </w:r>
          </w:p>
        </w:tc>
        <w:tc>
          <w:tcPr>
            <w:tcW w:w="709" w:type="dxa"/>
            <w:tcBorders>
              <w:top w:val="nil"/>
              <w:left w:val="nil"/>
              <w:bottom w:val="single" w:color="auto" w:sz="4" w:space="0"/>
              <w:right w:val="single" w:color="auto" w:sz="8" w:space="0"/>
            </w:tcBorders>
            <w:shd w:val="clear" w:color="auto" w:fill="auto"/>
            <w:noWrap/>
            <w:vAlign w:val="center"/>
          </w:tcPr>
          <w:p>
            <w:pPr>
              <w:jc w:val="center"/>
              <w:rPr>
                <w:color w:val="auto"/>
                <w:szCs w:val="21"/>
              </w:rPr>
            </w:pPr>
            <w:r>
              <w:rPr>
                <w:rFonts w:hint="eastAsia"/>
                <w:color w:val="auto"/>
                <w:szCs w:val="21"/>
              </w:rPr>
              <w:t>　</w:t>
            </w:r>
          </w:p>
        </w:tc>
        <w:tc>
          <w:tcPr>
            <w:tcW w:w="709" w:type="dxa"/>
            <w:tcBorders>
              <w:top w:val="nil"/>
              <w:left w:val="nil"/>
              <w:bottom w:val="single" w:color="auto" w:sz="4" w:space="0"/>
              <w:right w:val="single" w:color="auto" w:sz="8"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15*6</w:t>
            </w:r>
          </w:p>
        </w:tc>
        <w:tc>
          <w:tcPr>
            <w:tcW w:w="741" w:type="dxa"/>
            <w:noWrap/>
            <w:vAlign w:val="center"/>
          </w:tcPr>
          <w:p>
            <w:pPr>
              <w:widowControl/>
              <w:jc w:val="left"/>
              <w:rPr>
                <w:rFonts w:ascii="宋体" w:hAns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tcBorders>
              <w:right w:val="single" w:color="auto" w:sz="4" w:space="0"/>
            </w:tcBorders>
            <w:noWrap/>
            <w:vAlign w:val="center"/>
          </w:tcPr>
          <w:p>
            <w:pPr>
              <w:jc w:val="center"/>
              <w:rPr>
                <w:rFonts w:ascii="宋体" w:hAnsi="宋体" w:eastAsia="宋体" w:cs="宋体"/>
                <w:color w:val="auto"/>
                <w:szCs w:val="21"/>
              </w:rPr>
            </w:pPr>
            <w:r>
              <w:rPr>
                <w:rFonts w:hint="eastAsia" w:ascii="宋体" w:hAnsi="宋体" w:eastAsia="宋体" w:cs="宋体"/>
                <w:color w:val="auto"/>
                <w:szCs w:val="21"/>
              </w:rPr>
              <w:t>9</w:t>
            </w:r>
          </w:p>
        </w:tc>
        <w:tc>
          <w:tcPr>
            <w:tcW w:w="197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auto"/>
                <w:szCs w:val="21"/>
              </w:rPr>
            </w:pPr>
            <w:r>
              <w:rPr>
                <w:rFonts w:hint="eastAsia"/>
                <w:color w:val="auto"/>
                <w:szCs w:val="21"/>
              </w:rPr>
              <w:t>办公自动化技术</w:t>
            </w:r>
          </w:p>
        </w:tc>
        <w:tc>
          <w:tcPr>
            <w:tcW w:w="84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0</w:t>
            </w:r>
          </w:p>
        </w:tc>
        <w:tc>
          <w:tcPr>
            <w:tcW w:w="77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60</w:t>
            </w:r>
          </w:p>
        </w:tc>
        <w:tc>
          <w:tcPr>
            <w:tcW w:w="77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60</w:t>
            </w:r>
          </w:p>
        </w:tc>
        <w:tc>
          <w:tcPr>
            <w:tcW w:w="6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Calibri" w:hAnsi="Calibri" w:eastAsia="等线" w:cs="Calibri"/>
                <w:color w:val="auto"/>
                <w:szCs w:val="21"/>
              </w:rPr>
            </w:pPr>
            <w:r>
              <w:rPr>
                <w:rFonts w:ascii="Calibri" w:hAnsi="Calibri" w:eastAsia="等线" w:cs="Calibri"/>
                <w:color w:val="auto"/>
                <w:szCs w:val="21"/>
              </w:rPr>
              <w:t>2.5</w:t>
            </w:r>
          </w:p>
        </w:tc>
        <w:tc>
          <w:tcPr>
            <w:tcW w:w="71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auto"/>
                <w:szCs w:val="21"/>
              </w:rPr>
            </w:pPr>
            <w:r>
              <w:rPr>
                <w:rFonts w:hint="eastAsia"/>
                <w:color w:val="auto"/>
                <w:szCs w:val="21"/>
              </w:rPr>
              <w:t>　</w:t>
            </w:r>
          </w:p>
        </w:tc>
        <w:tc>
          <w:tcPr>
            <w:tcW w:w="7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Cs w:val="21"/>
              </w:rPr>
            </w:pPr>
            <w:r>
              <w:rPr>
                <w:rFonts w:hint="eastAsia"/>
                <w:color w:val="auto"/>
                <w:szCs w:val="21"/>
              </w:rPr>
              <w:t>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color w:val="auto"/>
                <w:szCs w:val="21"/>
              </w:rPr>
            </w:pPr>
            <w:r>
              <w:rPr>
                <w:rFonts w:hint="eastAsia"/>
                <w:color w:val="auto"/>
                <w:szCs w:val="21"/>
              </w:rPr>
              <w:t>　</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Calibri" w:hAnsi="Calibri" w:eastAsia="等线" w:cs="Calibri"/>
                <w:color w:val="auto"/>
                <w:szCs w:val="21"/>
              </w:rPr>
            </w:pPr>
            <w:r>
              <w:rPr>
                <w:rFonts w:ascii="Calibri" w:hAnsi="Calibri" w:eastAsia="等线" w:cs="Calibri"/>
                <w:color w:val="auto"/>
                <w:szCs w:val="21"/>
              </w:rPr>
              <w:t>15*4</w:t>
            </w:r>
          </w:p>
        </w:tc>
        <w:tc>
          <w:tcPr>
            <w:tcW w:w="741" w:type="dxa"/>
            <w:tcBorders>
              <w:left w:val="single" w:color="auto" w:sz="4" w:space="0"/>
              <w:bottom w:val="single" w:color="auto" w:sz="4" w:space="0"/>
            </w:tcBorders>
            <w:noWrap/>
            <w:vAlign w:val="center"/>
          </w:tcPr>
          <w:p>
            <w:pPr>
              <w:widowControl/>
              <w:jc w:val="center"/>
              <w:rPr>
                <w:rFonts w:ascii="宋体" w:hAnsi="宋体" w:cs="宋体"/>
                <w:color w:val="auto"/>
                <w:kern w:val="0"/>
                <w:szCs w:val="21"/>
              </w:rPr>
            </w:pPr>
          </w:p>
        </w:tc>
        <w:tc>
          <w:tcPr>
            <w:tcW w:w="741" w:type="dxa"/>
            <w:tcBorders>
              <w:bottom w:val="single" w:color="auto" w:sz="4" w:space="0"/>
            </w:tcBorders>
            <w:noWrap/>
            <w:vAlign w:val="center"/>
          </w:tcPr>
          <w:p>
            <w:pPr>
              <w:widowControl/>
              <w:jc w:val="left"/>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机试</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tcBorders>
              <w:right w:val="single" w:color="auto" w:sz="4" w:space="0"/>
            </w:tcBorders>
            <w:vAlign w:val="center"/>
          </w:tcPr>
          <w:p>
            <w:pPr>
              <w:jc w:val="center"/>
              <w:rPr>
                <w:rFonts w:ascii="宋体" w:cs="宋体"/>
                <w:b/>
                <w:color w:val="auto"/>
                <w:kern w:val="0"/>
                <w:szCs w:val="21"/>
              </w:rPr>
            </w:pPr>
            <w:r>
              <w:rPr>
                <w:rFonts w:hint="eastAsia" w:ascii="宋体" w:hAnsi="宋体" w:cs="宋体"/>
                <w:b/>
                <w:bCs/>
                <w:color w:val="auto"/>
                <w:kern w:val="0"/>
                <w:szCs w:val="21"/>
              </w:rPr>
              <w:t>小计</w:t>
            </w:r>
          </w:p>
        </w:tc>
        <w:tc>
          <w:tcPr>
            <w:tcW w:w="8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等线" w:hAnsi="等线" w:eastAsia="等线"/>
                <w:b/>
                <w:bCs/>
                <w:color w:val="auto"/>
                <w:kern w:val="0"/>
                <w:sz w:val="22"/>
              </w:rPr>
            </w:pPr>
            <w:r>
              <w:rPr>
                <w:rFonts w:hint="eastAsia" w:ascii="等线" w:hAnsi="等线" w:eastAsia="等线"/>
                <w:b/>
                <w:bCs/>
                <w:color w:val="auto"/>
                <w:sz w:val="22"/>
              </w:rPr>
              <w:t>208</w:t>
            </w:r>
          </w:p>
        </w:tc>
        <w:tc>
          <w:tcPr>
            <w:tcW w:w="77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422</w:t>
            </w:r>
          </w:p>
        </w:tc>
        <w:tc>
          <w:tcPr>
            <w:tcW w:w="77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630</w:t>
            </w:r>
          </w:p>
        </w:tc>
        <w:tc>
          <w:tcPr>
            <w:tcW w:w="65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等线" w:hAnsi="等线" w:eastAsia="等线"/>
                <w:b/>
                <w:bCs/>
                <w:color w:val="auto"/>
                <w:sz w:val="22"/>
              </w:rPr>
            </w:pPr>
            <w:r>
              <w:rPr>
                <w:rFonts w:hint="eastAsia" w:ascii="等线" w:hAnsi="等线" w:eastAsia="等线"/>
                <w:b/>
                <w:bCs/>
                <w:color w:val="auto"/>
                <w:sz w:val="22"/>
              </w:rPr>
              <w:t>31</w:t>
            </w:r>
          </w:p>
        </w:tc>
        <w:tc>
          <w:tcPr>
            <w:tcW w:w="71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p>
        </w:tc>
        <w:tc>
          <w:tcPr>
            <w:tcW w:w="7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360</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270</w:t>
            </w:r>
          </w:p>
        </w:tc>
        <w:tc>
          <w:tcPr>
            <w:tcW w:w="74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auto"/>
                <w:kern w:val="0"/>
                <w:szCs w:val="21"/>
              </w:rPr>
            </w:pPr>
          </w:p>
        </w:tc>
        <w:tc>
          <w:tcPr>
            <w:tcW w:w="74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cs="宋体"/>
                <w:b/>
                <w:bCs/>
                <w:color w:val="auto"/>
                <w:kern w:val="0"/>
                <w:szCs w:val="21"/>
              </w:rPr>
            </w:pPr>
          </w:p>
        </w:tc>
        <w:tc>
          <w:tcPr>
            <w:tcW w:w="823" w:type="dxa"/>
            <w:tcBorders>
              <w:left w:val="single" w:color="auto" w:sz="4" w:space="0"/>
            </w:tcBorders>
            <w:noWrap/>
            <w:vAlign w:val="center"/>
          </w:tcPr>
          <w:p>
            <w:pPr>
              <w:widowControl/>
              <w:jc w:val="center"/>
              <w:rPr>
                <w:rFonts w:ascii="宋体" w:cs="宋体"/>
                <w:color w:val="auto"/>
                <w:kern w:val="0"/>
                <w:szCs w:val="21"/>
              </w:rPr>
            </w:pPr>
          </w:p>
        </w:tc>
        <w:tc>
          <w:tcPr>
            <w:tcW w:w="681" w:type="dxa"/>
            <w:noWrap/>
            <w:vAlign w:val="center"/>
          </w:tcPr>
          <w:p>
            <w:pPr>
              <w:jc w:val="center"/>
              <w:rPr>
                <w:rFonts w:ascii="宋体" w:hAnsi="宋体" w:eastAsia="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3" w:hRule="atLeast"/>
          <w:jc w:val="center"/>
        </w:trPr>
        <w:tc>
          <w:tcPr>
            <w:tcW w:w="426" w:type="dxa"/>
            <w:vMerge w:val="continue"/>
            <w:vAlign w:val="center"/>
          </w:tcPr>
          <w:p>
            <w:pPr>
              <w:widowControl/>
              <w:jc w:val="center"/>
              <w:rPr>
                <w:rFonts w:ascii="宋体" w:cs="宋体"/>
                <w:color w:val="auto"/>
                <w:kern w:val="0"/>
                <w:szCs w:val="21"/>
              </w:rPr>
            </w:pPr>
          </w:p>
        </w:tc>
        <w:tc>
          <w:tcPr>
            <w:tcW w:w="453"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职业技能训练</w:t>
            </w:r>
          </w:p>
        </w:tc>
        <w:tc>
          <w:tcPr>
            <w:tcW w:w="446"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1</w:t>
            </w:r>
          </w:p>
        </w:tc>
        <w:tc>
          <w:tcPr>
            <w:tcW w:w="1977" w:type="dxa"/>
            <w:vAlign w:val="center"/>
          </w:tcPr>
          <w:p>
            <w:pPr>
              <w:rPr>
                <w:rFonts w:ascii="宋体" w:hAnsi="宋体" w:eastAsia="宋体" w:cs="宋体"/>
                <w:color w:val="auto"/>
                <w:szCs w:val="21"/>
              </w:rPr>
            </w:pPr>
            <w:r>
              <w:rPr>
                <w:rFonts w:hint="eastAsia"/>
                <w:color w:val="auto"/>
                <w:szCs w:val="21"/>
              </w:rPr>
              <w:t>静态网页设计实训</w:t>
            </w:r>
          </w:p>
        </w:tc>
        <w:tc>
          <w:tcPr>
            <w:tcW w:w="841" w:type="dxa"/>
            <w:noWrap/>
            <w:vAlign w:val="center"/>
          </w:tcPr>
          <w:p>
            <w:pPr>
              <w:jc w:val="center"/>
              <w:rPr>
                <w:rFonts w:ascii="宋体" w:hAnsi="宋体" w:eastAsia="宋体" w:cs="宋体"/>
                <w:b/>
                <w:bCs/>
                <w:color w:val="auto"/>
                <w:szCs w:val="21"/>
              </w:rPr>
            </w:pPr>
            <w:r>
              <w:rPr>
                <w:rFonts w:hint="eastAsia"/>
                <w:b/>
                <w:bCs/>
                <w:color w:val="auto"/>
                <w:szCs w:val="21"/>
              </w:rPr>
              <w:t>0</w:t>
            </w:r>
          </w:p>
        </w:tc>
        <w:tc>
          <w:tcPr>
            <w:tcW w:w="772" w:type="dxa"/>
            <w:noWrap/>
            <w:vAlign w:val="center"/>
          </w:tcPr>
          <w:p>
            <w:pPr>
              <w:jc w:val="center"/>
              <w:rPr>
                <w:rFonts w:ascii="宋体" w:hAnsi="宋体" w:eastAsia="宋体" w:cs="宋体"/>
                <w:color w:val="auto"/>
                <w:szCs w:val="21"/>
              </w:rPr>
            </w:pPr>
            <w:r>
              <w:rPr>
                <w:rFonts w:hint="eastAsia"/>
                <w:color w:val="auto"/>
                <w:szCs w:val="21"/>
              </w:rPr>
              <w:t>48</w:t>
            </w:r>
          </w:p>
        </w:tc>
        <w:tc>
          <w:tcPr>
            <w:tcW w:w="779" w:type="dxa"/>
            <w:tcBorders>
              <w:top w:val="single" w:color="auto" w:sz="4" w:space="0"/>
            </w:tcBorders>
            <w:noWrap/>
            <w:vAlign w:val="center"/>
          </w:tcPr>
          <w:p>
            <w:pPr>
              <w:jc w:val="center"/>
              <w:rPr>
                <w:rFonts w:ascii="宋体" w:hAnsi="宋体" w:eastAsia="宋体" w:cs="宋体"/>
                <w:color w:val="auto"/>
                <w:szCs w:val="21"/>
              </w:rPr>
            </w:pPr>
            <w:r>
              <w:rPr>
                <w:rFonts w:hint="eastAsia"/>
                <w:color w:val="auto"/>
                <w:szCs w:val="21"/>
              </w:rPr>
              <w:t>48</w:t>
            </w:r>
          </w:p>
        </w:tc>
        <w:tc>
          <w:tcPr>
            <w:tcW w:w="659" w:type="dxa"/>
            <w:tcBorders>
              <w:top w:val="single" w:color="auto" w:sz="4" w:space="0"/>
            </w:tcBorders>
            <w:vAlign w:val="center"/>
          </w:tcPr>
          <w:p>
            <w:pPr>
              <w:jc w:val="center"/>
              <w:rPr>
                <w:rFonts w:ascii="Calibri" w:hAnsi="Calibri" w:eastAsia="等线" w:cs="宋体"/>
                <w:color w:val="auto"/>
                <w:szCs w:val="21"/>
              </w:rPr>
            </w:pPr>
            <w:r>
              <w:rPr>
                <w:rFonts w:ascii="Calibri" w:hAnsi="Calibri" w:eastAsia="等线"/>
                <w:color w:val="auto"/>
                <w:szCs w:val="21"/>
              </w:rPr>
              <w:t>2</w:t>
            </w:r>
          </w:p>
        </w:tc>
        <w:tc>
          <w:tcPr>
            <w:tcW w:w="713" w:type="dxa"/>
            <w:tcBorders>
              <w:top w:val="single" w:color="auto" w:sz="4" w:space="0"/>
            </w:tcBorders>
            <w:noWrap/>
            <w:vAlign w:val="center"/>
          </w:tcPr>
          <w:p>
            <w:pPr>
              <w:jc w:val="center"/>
              <w:rPr>
                <w:rFonts w:ascii="宋体" w:hAnsi="宋体" w:eastAsia="宋体" w:cs="宋体"/>
                <w:color w:val="auto"/>
                <w:szCs w:val="21"/>
              </w:rPr>
            </w:pPr>
            <w:r>
              <w:rPr>
                <w:rFonts w:hint="eastAsia"/>
                <w:color w:val="auto"/>
                <w:szCs w:val="21"/>
              </w:rPr>
              <w:t>　</w:t>
            </w:r>
          </w:p>
        </w:tc>
        <w:tc>
          <w:tcPr>
            <w:tcW w:w="769" w:type="dxa"/>
            <w:tcBorders>
              <w:top w:val="single" w:color="auto" w:sz="4" w:space="0"/>
            </w:tcBorders>
            <w:noWrap/>
            <w:vAlign w:val="center"/>
          </w:tcPr>
          <w:p>
            <w:pPr>
              <w:jc w:val="center"/>
              <w:rPr>
                <w:rFonts w:ascii="宋体" w:hAnsi="宋体" w:eastAsia="宋体" w:cs="宋体"/>
                <w:color w:val="auto"/>
                <w:szCs w:val="21"/>
              </w:rPr>
            </w:pPr>
            <w:r>
              <w:rPr>
                <w:rFonts w:hint="eastAsia"/>
                <w:color w:val="auto"/>
                <w:szCs w:val="21"/>
              </w:rPr>
              <w:t>2*24</w:t>
            </w:r>
          </w:p>
        </w:tc>
        <w:tc>
          <w:tcPr>
            <w:tcW w:w="709" w:type="dxa"/>
            <w:tcBorders>
              <w:top w:val="single" w:color="auto" w:sz="4" w:space="0"/>
            </w:tcBorders>
            <w:noWrap/>
            <w:vAlign w:val="center"/>
          </w:tcPr>
          <w:p>
            <w:pPr>
              <w:jc w:val="center"/>
              <w:rPr>
                <w:rFonts w:ascii="宋体" w:hAnsi="宋体" w:eastAsia="宋体" w:cs="宋体"/>
                <w:color w:val="auto"/>
                <w:szCs w:val="21"/>
              </w:rPr>
            </w:pPr>
            <w:r>
              <w:rPr>
                <w:rFonts w:hint="eastAsia"/>
                <w:color w:val="auto"/>
                <w:szCs w:val="21"/>
              </w:rPr>
              <w:t>　</w:t>
            </w:r>
          </w:p>
        </w:tc>
        <w:tc>
          <w:tcPr>
            <w:tcW w:w="709" w:type="dxa"/>
            <w:tcBorders>
              <w:top w:val="single" w:color="auto" w:sz="4" w:space="0"/>
            </w:tcBorders>
            <w:noWrap/>
            <w:vAlign w:val="center"/>
          </w:tcPr>
          <w:p>
            <w:pPr>
              <w:jc w:val="center"/>
              <w:rPr>
                <w:rFonts w:ascii="宋体" w:hAnsi="宋体" w:eastAsia="宋体" w:cs="宋体"/>
                <w:color w:val="auto"/>
                <w:szCs w:val="21"/>
              </w:rPr>
            </w:pPr>
            <w:r>
              <w:rPr>
                <w:rFonts w:hint="eastAsia"/>
                <w:color w:val="auto"/>
                <w:szCs w:val="21"/>
              </w:rPr>
              <w:t>　</w:t>
            </w:r>
          </w:p>
        </w:tc>
        <w:tc>
          <w:tcPr>
            <w:tcW w:w="741" w:type="dxa"/>
            <w:tcBorders>
              <w:top w:val="single" w:color="auto" w:sz="4" w:space="0"/>
            </w:tcBorders>
            <w:noWrap/>
            <w:vAlign w:val="center"/>
          </w:tcPr>
          <w:p>
            <w:pPr>
              <w:widowControl/>
              <w:jc w:val="center"/>
              <w:rPr>
                <w:rFonts w:ascii="宋体" w:cs="宋体"/>
                <w:color w:val="auto"/>
                <w:kern w:val="0"/>
                <w:szCs w:val="21"/>
              </w:rPr>
            </w:pPr>
          </w:p>
        </w:tc>
        <w:tc>
          <w:tcPr>
            <w:tcW w:w="741" w:type="dxa"/>
            <w:tcBorders>
              <w:top w:val="single" w:color="auto" w:sz="4" w:space="0"/>
            </w:tcBorders>
            <w:noWrap/>
            <w:vAlign w:val="center"/>
          </w:tcPr>
          <w:p>
            <w:pPr>
              <w:widowControl/>
              <w:jc w:val="center"/>
              <w:rPr>
                <w:rFonts w:ascii="宋体" w:cs="宋体"/>
                <w:b/>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作品</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hint="eastAsia" w:ascii="宋体" w:hAnsi="宋体" w:cs="宋体"/>
                <w:color w:val="auto"/>
                <w:kern w:val="0"/>
                <w:szCs w:val="21"/>
              </w:rPr>
              <w:t>2</w:t>
            </w:r>
          </w:p>
        </w:tc>
        <w:tc>
          <w:tcPr>
            <w:tcW w:w="1977" w:type="dxa"/>
            <w:vAlign w:val="center"/>
          </w:tcPr>
          <w:p>
            <w:pPr>
              <w:rPr>
                <w:rFonts w:ascii="宋体" w:hAnsi="宋体" w:eastAsia="宋体" w:cs="宋体"/>
                <w:color w:val="auto"/>
                <w:szCs w:val="21"/>
              </w:rPr>
            </w:pPr>
            <w:r>
              <w:rPr>
                <w:rFonts w:hint="eastAsia"/>
                <w:color w:val="auto"/>
                <w:szCs w:val="21"/>
              </w:rPr>
              <w:t>网站前台实训</w:t>
            </w:r>
          </w:p>
        </w:tc>
        <w:tc>
          <w:tcPr>
            <w:tcW w:w="841" w:type="dxa"/>
            <w:noWrap/>
            <w:vAlign w:val="center"/>
          </w:tcPr>
          <w:p>
            <w:pPr>
              <w:jc w:val="center"/>
              <w:rPr>
                <w:rFonts w:ascii="宋体" w:hAnsi="宋体" w:eastAsia="宋体" w:cs="宋体"/>
                <w:color w:val="auto"/>
                <w:szCs w:val="21"/>
              </w:rPr>
            </w:pPr>
            <w:r>
              <w:rPr>
                <w:rFonts w:hint="eastAsia"/>
                <w:color w:val="auto"/>
                <w:szCs w:val="21"/>
              </w:rPr>
              <w:t>0</w:t>
            </w:r>
          </w:p>
        </w:tc>
        <w:tc>
          <w:tcPr>
            <w:tcW w:w="772" w:type="dxa"/>
            <w:noWrap/>
            <w:vAlign w:val="center"/>
          </w:tcPr>
          <w:p>
            <w:pPr>
              <w:jc w:val="center"/>
              <w:rPr>
                <w:rFonts w:ascii="宋体" w:hAnsi="宋体" w:eastAsia="宋体" w:cs="宋体"/>
                <w:color w:val="auto"/>
                <w:szCs w:val="21"/>
              </w:rPr>
            </w:pPr>
            <w:r>
              <w:rPr>
                <w:rFonts w:hint="eastAsia"/>
                <w:color w:val="auto"/>
                <w:szCs w:val="21"/>
              </w:rPr>
              <w:t>72</w:t>
            </w:r>
          </w:p>
        </w:tc>
        <w:tc>
          <w:tcPr>
            <w:tcW w:w="779" w:type="dxa"/>
            <w:noWrap/>
            <w:vAlign w:val="center"/>
          </w:tcPr>
          <w:p>
            <w:pPr>
              <w:jc w:val="center"/>
              <w:rPr>
                <w:rFonts w:ascii="宋体" w:hAnsi="宋体" w:eastAsia="宋体" w:cs="宋体"/>
                <w:color w:val="auto"/>
                <w:szCs w:val="21"/>
              </w:rPr>
            </w:pPr>
            <w:r>
              <w:rPr>
                <w:rFonts w:hint="eastAsia"/>
                <w:color w:val="auto"/>
                <w:szCs w:val="21"/>
              </w:rPr>
              <w:t>72</w:t>
            </w:r>
          </w:p>
        </w:tc>
        <w:tc>
          <w:tcPr>
            <w:tcW w:w="659" w:type="dxa"/>
            <w:vAlign w:val="center"/>
          </w:tcPr>
          <w:p>
            <w:pPr>
              <w:jc w:val="center"/>
              <w:rPr>
                <w:rFonts w:ascii="Calibri" w:hAnsi="Calibri" w:eastAsia="等线" w:cs="宋体"/>
                <w:color w:val="auto"/>
                <w:szCs w:val="21"/>
              </w:rPr>
            </w:pPr>
            <w:r>
              <w:rPr>
                <w:rFonts w:ascii="Calibri" w:hAnsi="Calibri" w:eastAsia="等线"/>
                <w:color w:val="auto"/>
                <w:szCs w:val="21"/>
              </w:rPr>
              <w:t>3</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3*24</w:t>
            </w:r>
          </w:p>
        </w:tc>
        <w:tc>
          <w:tcPr>
            <w:tcW w:w="709" w:type="dxa"/>
            <w:noWrap/>
            <w:vAlign w:val="center"/>
          </w:tcPr>
          <w:p>
            <w:pPr>
              <w:jc w:val="center"/>
              <w:rPr>
                <w:rFonts w:ascii="宋体" w:hAnsi="宋体" w:eastAsia="宋体" w:cs="宋体"/>
                <w:color w:val="auto"/>
                <w:szCs w:val="21"/>
              </w:rPr>
            </w:pPr>
            <w:r>
              <w:rPr>
                <w:rFonts w:hint="eastAsia"/>
                <w:color w:val="auto"/>
                <w:szCs w:val="21"/>
              </w:rPr>
              <w:t>　</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b/>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作品</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hint="eastAsia" w:ascii="宋体" w:cs="宋体"/>
                <w:color w:val="auto"/>
                <w:kern w:val="0"/>
                <w:szCs w:val="21"/>
              </w:rPr>
              <w:t>3</w:t>
            </w:r>
          </w:p>
        </w:tc>
        <w:tc>
          <w:tcPr>
            <w:tcW w:w="1977" w:type="dxa"/>
            <w:vAlign w:val="center"/>
          </w:tcPr>
          <w:p>
            <w:pPr>
              <w:rPr>
                <w:rFonts w:ascii="宋体" w:hAnsi="宋体" w:eastAsia="宋体" w:cs="宋体"/>
                <w:color w:val="auto"/>
                <w:szCs w:val="21"/>
              </w:rPr>
            </w:pPr>
            <w:r>
              <w:rPr>
                <w:rFonts w:hint="eastAsia"/>
                <w:color w:val="auto"/>
                <w:szCs w:val="21"/>
              </w:rPr>
              <w:t>动态网站开发实训</w:t>
            </w:r>
          </w:p>
        </w:tc>
        <w:tc>
          <w:tcPr>
            <w:tcW w:w="841" w:type="dxa"/>
            <w:noWrap/>
            <w:vAlign w:val="center"/>
          </w:tcPr>
          <w:p>
            <w:pPr>
              <w:jc w:val="center"/>
              <w:rPr>
                <w:rFonts w:ascii="宋体" w:hAnsi="宋体" w:eastAsia="宋体" w:cs="宋体"/>
                <w:color w:val="auto"/>
                <w:szCs w:val="21"/>
              </w:rPr>
            </w:pPr>
            <w:r>
              <w:rPr>
                <w:rFonts w:hint="eastAsia"/>
                <w:color w:val="auto"/>
                <w:szCs w:val="21"/>
              </w:rPr>
              <w:t>0</w:t>
            </w:r>
          </w:p>
        </w:tc>
        <w:tc>
          <w:tcPr>
            <w:tcW w:w="772" w:type="dxa"/>
            <w:noWrap/>
            <w:vAlign w:val="center"/>
          </w:tcPr>
          <w:p>
            <w:pPr>
              <w:jc w:val="center"/>
              <w:rPr>
                <w:rFonts w:ascii="宋体" w:hAnsi="宋体" w:eastAsia="宋体" w:cs="宋体"/>
                <w:color w:val="auto"/>
                <w:szCs w:val="21"/>
              </w:rPr>
            </w:pPr>
            <w:r>
              <w:rPr>
                <w:rFonts w:hint="eastAsia"/>
                <w:color w:val="auto"/>
                <w:szCs w:val="21"/>
              </w:rPr>
              <w:t>72</w:t>
            </w:r>
          </w:p>
        </w:tc>
        <w:tc>
          <w:tcPr>
            <w:tcW w:w="779" w:type="dxa"/>
            <w:noWrap/>
            <w:vAlign w:val="center"/>
          </w:tcPr>
          <w:p>
            <w:pPr>
              <w:jc w:val="center"/>
              <w:rPr>
                <w:rFonts w:ascii="宋体" w:hAnsi="宋体" w:eastAsia="宋体" w:cs="宋体"/>
                <w:color w:val="auto"/>
                <w:szCs w:val="21"/>
              </w:rPr>
            </w:pPr>
            <w:r>
              <w:rPr>
                <w:rFonts w:hint="eastAsia"/>
                <w:color w:val="auto"/>
                <w:szCs w:val="21"/>
              </w:rPr>
              <w:t>72</w:t>
            </w:r>
          </w:p>
        </w:tc>
        <w:tc>
          <w:tcPr>
            <w:tcW w:w="659" w:type="dxa"/>
            <w:vAlign w:val="center"/>
          </w:tcPr>
          <w:p>
            <w:pPr>
              <w:jc w:val="center"/>
              <w:rPr>
                <w:rFonts w:ascii="Calibri" w:hAnsi="Calibri" w:eastAsia="等线" w:cs="宋体"/>
                <w:color w:val="auto"/>
                <w:szCs w:val="21"/>
              </w:rPr>
            </w:pPr>
            <w:r>
              <w:rPr>
                <w:rFonts w:ascii="Calibri" w:hAnsi="Calibri" w:eastAsia="等线"/>
                <w:color w:val="auto"/>
                <w:szCs w:val="21"/>
              </w:rPr>
              <w:t>3</w:t>
            </w:r>
          </w:p>
        </w:tc>
        <w:tc>
          <w:tcPr>
            <w:tcW w:w="713" w:type="dxa"/>
            <w:noWrap/>
            <w:vAlign w:val="center"/>
          </w:tcPr>
          <w:p>
            <w:pPr>
              <w:jc w:val="center"/>
              <w:rPr>
                <w:rFonts w:ascii="宋体" w:hAnsi="宋体" w:eastAsia="宋体" w:cs="宋体"/>
                <w:color w:val="auto"/>
                <w:szCs w:val="21"/>
              </w:rPr>
            </w:pPr>
            <w:r>
              <w:rPr>
                <w:rFonts w:hint="eastAsia"/>
                <w:color w:val="auto"/>
                <w:szCs w:val="21"/>
              </w:rPr>
              <w:t>　</w:t>
            </w:r>
          </w:p>
        </w:tc>
        <w:tc>
          <w:tcPr>
            <w:tcW w:w="76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　</w:t>
            </w:r>
          </w:p>
        </w:tc>
        <w:tc>
          <w:tcPr>
            <w:tcW w:w="709" w:type="dxa"/>
            <w:noWrap/>
            <w:vAlign w:val="center"/>
          </w:tcPr>
          <w:p>
            <w:pPr>
              <w:jc w:val="center"/>
              <w:rPr>
                <w:rFonts w:ascii="宋体" w:hAnsi="宋体" w:eastAsia="宋体" w:cs="宋体"/>
                <w:color w:val="auto"/>
                <w:szCs w:val="21"/>
              </w:rPr>
            </w:pPr>
            <w:r>
              <w:rPr>
                <w:rFonts w:hint="eastAsia"/>
                <w:color w:val="auto"/>
                <w:szCs w:val="21"/>
              </w:rPr>
              <w:t>3*24</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b/>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cs="宋体"/>
                <w:color w:val="auto"/>
                <w:kern w:val="0"/>
                <w:szCs w:val="21"/>
              </w:rPr>
              <w:t>作品</w:t>
            </w:r>
          </w:p>
        </w:tc>
        <w:tc>
          <w:tcPr>
            <w:tcW w:w="681" w:type="dxa"/>
            <w:noWrap/>
            <w:vAlign w:val="center"/>
          </w:tcPr>
          <w:p>
            <w:pPr>
              <w:jc w:val="center"/>
              <w:rPr>
                <w:color w:val="auto"/>
              </w:rPr>
            </w:pPr>
            <w:r>
              <w:rPr>
                <w:rFonts w:hint="eastAsia" w:ascii="宋体" w:hAnsi="宋体" w:eastAsia="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jc w:val="center"/>
              <w:rPr>
                <w:rFonts w:ascii="宋体" w:hAnsi="宋体" w:cs="宋体"/>
                <w:b/>
                <w:bCs/>
                <w:color w:val="auto"/>
                <w:kern w:val="0"/>
                <w:szCs w:val="21"/>
              </w:rPr>
            </w:pPr>
            <w:r>
              <w:rPr>
                <w:rFonts w:hint="eastAsia" w:ascii="宋体" w:hAnsi="宋体" w:cs="宋体"/>
                <w:b/>
                <w:bCs/>
                <w:color w:val="auto"/>
                <w:kern w:val="0"/>
                <w:szCs w:val="21"/>
              </w:rPr>
              <w:t>小计</w:t>
            </w:r>
          </w:p>
        </w:tc>
        <w:tc>
          <w:tcPr>
            <w:tcW w:w="841" w:type="dxa"/>
            <w:noWrap/>
            <w:vAlign w:val="bottom"/>
          </w:tcPr>
          <w:p>
            <w:pPr>
              <w:jc w:val="right"/>
              <w:rPr>
                <w:rFonts w:ascii="等线" w:hAnsi="等线" w:eastAsia="等线"/>
                <w:b/>
                <w:color w:val="auto"/>
                <w:sz w:val="22"/>
              </w:rPr>
            </w:pPr>
            <w:r>
              <w:rPr>
                <w:rFonts w:hint="eastAsia" w:ascii="等线" w:hAnsi="等线" w:eastAsia="等线"/>
                <w:b/>
                <w:color w:val="auto"/>
                <w:sz w:val="22"/>
              </w:rPr>
              <w:t>0</w:t>
            </w:r>
          </w:p>
        </w:tc>
        <w:tc>
          <w:tcPr>
            <w:tcW w:w="772" w:type="dxa"/>
            <w:noWrap/>
            <w:vAlign w:val="bottom"/>
          </w:tcPr>
          <w:p>
            <w:pPr>
              <w:jc w:val="right"/>
              <w:rPr>
                <w:rFonts w:ascii="等线" w:hAnsi="等线" w:eastAsia="等线"/>
                <w:b/>
                <w:color w:val="auto"/>
                <w:sz w:val="22"/>
              </w:rPr>
            </w:pPr>
            <w:r>
              <w:rPr>
                <w:rFonts w:hint="eastAsia" w:ascii="等线" w:hAnsi="等线" w:eastAsia="等线"/>
                <w:b/>
                <w:color w:val="auto"/>
                <w:sz w:val="22"/>
              </w:rPr>
              <w:t>192</w:t>
            </w:r>
          </w:p>
        </w:tc>
        <w:tc>
          <w:tcPr>
            <w:tcW w:w="779" w:type="dxa"/>
            <w:noWrap/>
            <w:vAlign w:val="bottom"/>
          </w:tcPr>
          <w:p>
            <w:pPr>
              <w:jc w:val="right"/>
              <w:rPr>
                <w:rFonts w:ascii="等线" w:hAnsi="等线" w:eastAsia="等线"/>
                <w:b/>
                <w:color w:val="auto"/>
                <w:sz w:val="22"/>
              </w:rPr>
            </w:pPr>
            <w:r>
              <w:rPr>
                <w:rFonts w:hint="eastAsia" w:ascii="等线" w:hAnsi="等线" w:eastAsia="等线"/>
                <w:b/>
                <w:color w:val="auto"/>
                <w:sz w:val="22"/>
              </w:rPr>
              <w:t>192</w:t>
            </w:r>
          </w:p>
        </w:tc>
        <w:tc>
          <w:tcPr>
            <w:tcW w:w="659" w:type="dxa"/>
            <w:vAlign w:val="center"/>
          </w:tcPr>
          <w:p>
            <w:pPr>
              <w:jc w:val="center"/>
              <w:rPr>
                <w:rFonts w:ascii="等线" w:hAnsi="等线" w:eastAsia="等线"/>
                <w:b/>
                <w:color w:val="auto"/>
                <w:sz w:val="22"/>
              </w:rPr>
            </w:pPr>
            <w:r>
              <w:rPr>
                <w:rFonts w:ascii="等线" w:hAnsi="等线" w:eastAsia="等线"/>
                <w:b/>
                <w:color w:val="auto"/>
                <w:sz w:val="22"/>
              </w:rPr>
              <w:t>8</w:t>
            </w:r>
          </w:p>
        </w:tc>
        <w:tc>
          <w:tcPr>
            <w:tcW w:w="713" w:type="dxa"/>
            <w:noWrap/>
            <w:vAlign w:val="bottom"/>
          </w:tcPr>
          <w:p>
            <w:pPr>
              <w:rPr>
                <w:rFonts w:ascii="等线" w:hAnsi="等线" w:eastAsia="等线"/>
                <w:b/>
                <w:color w:val="auto"/>
                <w:sz w:val="22"/>
              </w:rPr>
            </w:pPr>
          </w:p>
        </w:tc>
        <w:tc>
          <w:tcPr>
            <w:tcW w:w="769" w:type="dxa"/>
            <w:noWrap/>
            <w:vAlign w:val="bottom"/>
          </w:tcPr>
          <w:p>
            <w:pPr>
              <w:jc w:val="right"/>
              <w:rPr>
                <w:rFonts w:ascii="等线" w:hAnsi="等线" w:eastAsia="等线"/>
                <w:b/>
                <w:color w:val="auto"/>
                <w:sz w:val="22"/>
              </w:rPr>
            </w:pPr>
            <w:r>
              <w:rPr>
                <w:rFonts w:hint="eastAsia" w:ascii="等线" w:hAnsi="等线" w:eastAsia="等线"/>
                <w:b/>
                <w:color w:val="auto"/>
                <w:sz w:val="22"/>
              </w:rPr>
              <w:t>48</w:t>
            </w:r>
          </w:p>
        </w:tc>
        <w:tc>
          <w:tcPr>
            <w:tcW w:w="709" w:type="dxa"/>
            <w:noWrap/>
            <w:vAlign w:val="bottom"/>
          </w:tcPr>
          <w:p>
            <w:pPr>
              <w:jc w:val="right"/>
              <w:rPr>
                <w:rFonts w:ascii="等线" w:hAnsi="等线" w:eastAsia="等线"/>
                <w:b/>
                <w:color w:val="auto"/>
                <w:sz w:val="22"/>
              </w:rPr>
            </w:pPr>
            <w:r>
              <w:rPr>
                <w:rFonts w:hint="eastAsia" w:ascii="等线" w:hAnsi="等线" w:eastAsia="等线"/>
                <w:b/>
                <w:color w:val="auto"/>
                <w:sz w:val="22"/>
              </w:rPr>
              <w:t>72</w:t>
            </w:r>
          </w:p>
        </w:tc>
        <w:tc>
          <w:tcPr>
            <w:tcW w:w="709" w:type="dxa"/>
            <w:noWrap/>
            <w:vAlign w:val="bottom"/>
          </w:tcPr>
          <w:p>
            <w:pPr>
              <w:jc w:val="right"/>
              <w:rPr>
                <w:rFonts w:ascii="等线" w:hAnsi="等线" w:eastAsia="等线"/>
                <w:b/>
                <w:color w:val="auto"/>
                <w:sz w:val="22"/>
              </w:rPr>
            </w:pPr>
            <w:r>
              <w:rPr>
                <w:rFonts w:hint="eastAsia" w:ascii="等线" w:hAnsi="等线" w:eastAsia="等线"/>
                <w:b/>
                <w:color w:val="auto"/>
                <w:sz w:val="22"/>
              </w:rPr>
              <w:t>72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b/>
                <w:color w:val="auto"/>
                <w:kern w:val="0"/>
                <w:szCs w:val="21"/>
              </w:rPr>
            </w:pPr>
          </w:p>
        </w:tc>
        <w:tc>
          <w:tcPr>
            <w:tcW w:w="823" w:type="dxa"/>
            <w:noWrap/>
            <w:vAlign w:val="center"/>
          </w:tcPr>
          <w:p>
            <w:pPr>
              <w:widowControl/>
              <w:jc w:val="center"/>
              <w:rPr>
                <w:rFonts w:ascii="宋体" w:cs="宋体"/>
                <w:color w:val="auto"/>
                <w:kern w:val="0"/>
                <w:szCs w:val="21"/>
              </w:rPr>
            </w:pPr>
          </w:p>
        </w:tc>
        <w:tc>
          <w:tcPr>
            <w:tcW w:w="681" w:type="dxa"/>
            <w:noWrap/>
            <w:vAlign w:val="center"/>
          </w:tcPr>
          <w:p>
            <w:pPr>
              <w:jc w:val="center"/>
              <w:rPr>
                <w:rFonts w:ascii="宋体" w:hAnsi="宋体" w:eastAsia="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auto"/>
                <w:kern w:val="0"/>
                <w:szCs w:val="21"/>
              </w:rPr>
            </w:pPr>
          </w:p>
        </w:tc>
        <w:tc>
          <w:tcPr>
            <w:tcW w:w="453"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综合实践</w:t>
            </w: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1977" w:type="dxa"/>
            <w:vAlign w:val="center"/>
          </w:tcPr>
          <w:p>
            <w:pPr>
              <w:widowControl/>
              <w:jc w:val="left"/>
              <w:rPr>
                <w:rFonts w:ascii="宋体" w:hAnsi="宋体" w:cs="宋体"/>
                <w:color w:val="auto"/>
                <w:kern w:val="0"/>
                <w:szCs w:val="21"/>
              </w:rPr>
            </w:pPr>
            <w:r>
              <w:rPr>
                <w:rFonts w:hint="eastAsia" w:ascii="宋体" w:hAnsi="宋体" w:cs="宋体"/>
                <w:color w:val="auto"/>
                <w:kern w:val="0"/>
                <w:szCs w:val="21"/>
              </w:rPr>
              <w:t>专业综合技能训练</w:t>
            </w:r>
          </w:p>
          <w:p>
            <w:pPr>
              <w:widowControl/>
              <w:jc w:val="left"/>
              <w:rPr>
                <w:rFonts w:ascii="宋体" w:cs="宋体"/>
                <w:color w:val="auto"/>
                <w:kern w:val="0"/>
                <w:szCs w:val="21"/>
              </w:rPr>
            </w:pPr>
            <w:r>
              <w:rPr>
                <w:rFonts w:hint="eastAsia" w:ascii="宋体" w:hAnsi="宋体" w:cs="宋体"/>
                <w:color w:val="auto"/>
                <w:kern w:val="0"/>
                <w:szCs w:val="21"/>
              </w:rPr>
              <w:t>（或跟岗实习）</w:t>
            </w:r>
          </w:p>
        </w:tc>
        <w:tc>
          <w:tcPr>
            <w:tcW w:w="841" w:type="dxa"/>
            <w:noWrap/>
            <w:vAlign w:val="center"/>
          </w:tcPr>
          <w:p>
            <w:pPr>
              <w:widowControl/>
              <w:jc w:val="center"/>
              <w:rPr>
                <w:rFonts w:ascii="宋体" w:cs="宋体"/>
                <w:color w:val="auto"/>
                <w:kern w:val="0"/>
                <w:szCs w:val="21"/>
              </w:rPr>
            </w:pPr>
            <w:r>
              <w:rPr>
                <w:rFonts w:hint="eastAsia" w:ascii="宋体" w:cs="宋体"/>
                <w:color w:val="auto"/>
                <w:kern w:val="0"/>
                <w:szCs w:val="21"/>
              </w:rPr>
              <w:t>0</w:t>
            </w:r>
          </w:p>
        </w:tc>
        <w:tc>
          <w:tcPr>
            <w:tcW w:w="772" w:type="dxa"/>
            <w:noWrap/>
            <w:vAlign w:val="center"/>
          </w:tcPr>
          <w:p>
            <w:pPr>
              <w:widowControl/>
              <w:jc w:val="center"/>
              <w:rPr>
                <w:rFonts w:ascii="宋体" w:cs="宋体"/>
                <w:color w:val="auto"/>
                <w:kern w:val="0"/>
                <w:szCs w:val="21"/>
              </w:rPr>
            </w:pPr>
            <w:r>
              <w:rPr>
                <w:rFonts w:hint="eastAsia" w:ascii="宋体" w:cs="宋体"/>
                <w:color w:val="auto"/>
                <w:kern w:val="0"/>
                <w:szCs w:val="21"/>
              </w:rPr>
              <w:t>160</w:t>
            </w:r>
          </w:p>
        </w:tc>
        <w:tc>
          <w:tcPr>
            <w:tcW w:w="779" w:type="dxa"/>
            <w:noWrap/>
            <w:vAlign w:val="center"/>
          </w:tcPr>
          <w:p>
            <w:pPr>
              <w:widowControl/>
              <w:jc w:val="center"/>
              <w:rPr>
                <w:rFonts w:ascii="宋体" w:cs="宋体"/>
                <w:color w:val="auto"/>
                <w:kern w:val="0"/>
                <w:szCs w:val="21"/>
              </w:rPr>
            </w:pPr>
            <w:r>
              <w:rPr>
                <w:rFonts w:hint="eastAsia" w:ascii="宋体" w:cs="宋体"/>
                <w:color w:val="auto"/>
                <w:kern w:val="0"/>
                <w:szCs w:val="21"/>
              </w:rPr>
              <w:t>160</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8</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r>
              <w:rPr>
                <w:rFonts w:ascii="宋体" w:hAnsi="宋体" w:cs="宋体"/>
                <w:color w:val="auto"/>
                <w:kern w:val="0"/>
                <w:szCs w:val="21"/>
              </w:rPr>
              <w:t>*2</w:t>
            </w:r>
            <w:r>
              <w:rPr>
                <w:rFonts w:hint="eastAsia" w:ascii="宋体" w:hAnsi="宋体" w:cs="宋体"/>
                <w:color w:val="auto"/>
                <w:kern w:val="0"/>
                <w:szCs w:val="21"/>
              </w:rPr>
              <w:t>0</w:t>
            </w: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实习报告</w:t>
            </w:r>
          </w:p>
        </w:tc>
        <w:tc>
          <w:tcPr>
            <w:tcW w:w="681" w:type="dxa"/>
            <w:noWrap/>
            <w:vAlign w:val="center"/>
          </w:tcPr>
          <w:p>
            <w:pPr>
              <w:widowControl/>
              <w:jc w:val="center"/>
              <w:rPr>
                <w:rFonts w:ascii="宋体" w:cs="宋体"/>
                <w:color w:val="auto"/>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w:t>
            </w:r>
          </w:p>
        </w:tc>
        <w:tc>
          <w:tcPr>
            <w:tcW w:w="1977" w:type="dxa"/>
            <w:vAlign w:val="center"/>
          </w:tcPr>
          <w:p>
            <w:pPr>
              <w:widowControl/>
              <w:jc w:val="left"/>
              <w:rPr>
                <w:rFonts w:ascii="宋体" w:hAnsi="宋体" w:cs="宋体"/>
                <w:color w:val="auto"/>
                <w:kern w:val="0"/>
                <w:szCs w:val="21"/>
              </w:rPr>
            </w:pPr>
            <w:r>
              <w:rPr>
                <w:rFonts w:hint="eastAsia" w:ascii="宋体" w:hAnsi="宋体" w:cs="宋体"/>
                <w:color w:val="auto"/>
                <w:kern w:val="0"/>
                <w:szCs w:val="21"/>
              </w:rPr>
              <w:t>顶岗实习</w:t>
            </w:r>
          </w:p>
        </w:tc>
        <w:tc>
          <w:tcPr>
            <w:tcW w:w="841" w:type="dxa"/>
            <w:noWrap/>
            <w:vAlign w:val="center"/>
          </w:tcPr>
          <w:p>
            <w:pPr>
              <w:widowControl/>
              <w:jc w:val="center"/>
              <w:rPr>
                <w:rFonts w:ascii="宋体" w:cs="宋体"/>
                <w:color w:val="auto"/>
                <w:kern w:val="0"/>
                <w:szCs w:val="21"/>
              </w:rPr>
            </w:pPr>
            <w:r>
              <w:rPr>
                <w:rFonts w:hint="eastAsia" w:ascii="宋体" w:cs="宋体"/>
                <w:color w:val="auto"/>
                <w:kern w:val="0"/>
                <w:szCs w:val="21"/>
              </w:rPr>
              <w:t>0</w:t>
            </w:r>
          </w:p>
        </w:tc>
        <w:tc>
          <w:tcPr>
            <w:tcW w:w="772" w:type="dxa"/>
            <w:noWrap/>
            <w:vAlign w:val="center"/>
          </w:tcPr>
          <w:p>
            <w:pPr>
              <w:widowControl/>
              <w:jc w:val="center"/>
              <w:rPr>
                <w:rFonts w:ascii="宋体" w:cs="宋体"/>
                <w:color w:val="auto"/>
                <w:kern w:val="0"/>
                <w:szCs w:val="21"/>
              </w:rPr>
            </w:pPr>
            <w:r>
              <w:rPr>
                <w:rFonts w:hint="eastAsia" w:ascii="宋体" w:cs="宋体"/>
                <w:color w:val="auto"/>
                <w:kern w:val="0"/>
                <w:szCs w:val="21"/>
              </w:rPr>
              <w:t>480</w:t>
            </w:r>
          </w:p>
        </w:tc>
        <w:tc>
          <w:tcPr>
            <w:tcW w:w="779" w:type="dxa"/>
            <w:noWrap/>
            <w:vAlign w:val="center"/>
          </w:tcPr>
          <w:p>
            <w:pPr>
              <w:widowControl/>
              <w:jc w:val="center"/>
              <w:rPr>
                <w:rFonts w:ascii="宋体" w:cs="宋体"/>
                <w:color w:val="auto"/>
                <w:kern w:val="0"/>
                <w:szCs w:val="21"/>
              </w:rPr>
            </w:pPr>
            <w:r>
              <w:rPr>
                <w:rFonts w:hint="eastAsia" w:ascii="宋体" w:cs="宋体"/>
                <w:color w:val="auto"/>
                <w:kern w:val="0"/>
                <w:szCs w:val="21"/>
              </w:rPr>
              <w:t>480</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24</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8*20</w:t>
            </w:r>
          </w:p>
        </w:tc>
        <w:tc>
          <w:tcPr>
            <w:tcW w:w="7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r>
              <w:rPr>
                <w:rFonts w:ascii="宋体" w:hAnsi="宋体" w:cs="宋体"/>
                <w:color w:val="auto"/>
                <w:kern w:val="0"/>
                <w:szCs w:val="21"/>
              </w:rPr>
              <w:t>*20</w:t>
            </w:r>
          </w:p>
        </w:tc>
        <w:tc>
          <w:tcPr>
            <w:tcW w:w="823"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实习报告</w:t>
            </w:r>
          </w:p>
        </w:tc>
        <w:tc>
          <w:tcPr>
            <w:tcW w:w="681" w:type="dxa"/>
            <w:noWrap/>
            <w:vAlign w:val="center"/>
          </w:tcPr>
          <w:p>
            <w:pPr>
              <w:widowControl/>
              <w:jc w:val="center"/>
              <w:rPr>
                <w:rFonts w:ascii="宋体" w:cs="宋体"/>
                <w:color w:val="auto"/>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jc w:val="center"/>
              <w:rPr>
                <w:rFonts w:ascii="等线" w:hAnsi="等线" w:eastAsia="等线"/>
                <w:b/>
                <w:color w:val="auto"/>
                <w:sz w:val="22"/>
              </w:rPr>
            </w:pPr>
            <w:r>
              <w:rPr>
                <w:rFonts w:hint="eastAsia" w:ascii="等线" w:hAnsi="等线" w:eastAsia="等线"/>
                <w:b/>
                <w:color w:val="auto"/>
                <w:sz w:val="22"/>
              </w:rPr>
              <w:t>小计</w:t>
            </w:r>
          </w:p>
        </w:tc>
        <w:tc>
          <w:tcPr>
            <w:tcW w:w="841" w:type="dxa"/>
            <w:tcBorders>
              <w:bottom w:val="single" w:color="auto" w:sz="4" w:space="0"/>
            </w:tcBorders>
            <w:noWrap/>
            <w:vAlign w:val="center"/>
          </w:tcPr>
          <w:p>
            <w:pPr>
              <w:jc w:val="right"/>
              <w:rPr>
                <w:rFonts w:ascii="等线" w:hAnsi="等线" w:eastAsia="等线"/>
                <w:b/>
                <w:color w:val="auto"/>
                <w:sz w:val="22"/>
              </w:rPr>
            </w:pPr>
            <w:r>
              <w:rPr>
                <w:rFonts w:hint="eastAsia" w:ascii="等线" w:hAnsi="等线" w:eastAsia="等线"/>
                <w:b/>
                <w:color w:val="auto"/>
                <w:sz w:val="22"/>
              </w:rPr>
              <w:t>0</w:t>
            </w:r>
          </w:p>
        </w:tc>
        <w:tc>
          <w:tcPr>
            <w:tcW w:w="772" w:type="dxa"/>
            <w:tcBorders>
              <w:bottom w:val="single" w:color="auto" w:sz="4" w:space="0"/>
            </w:tcBorders>
            <w:noWrap/>
            <w:vAlign w:val="center"/>
          </w:tcPr>
          <w:p>
            <w:pPr>
              <w:jc w:val="right"/>
              <w:rPr>
                <w:rFonts w:ascii="等线" w:hAnsi="等线" w:eastAsia="等线"/>
                <w:b/>
                <w:color w:val="auto"/>
                <w:sz w:val="22"/>
              </w:rPr>
            </w:pPr>
            <w:r>
              <w:rPr>
                <w:rFonts w:hint="eastAsia" w:ascii="等线" w:hAnsi="等线" w:eastAsia="等线"/>
                <w:b/>
                <w:color w:val="auto"/>
                <w:sz w:val="22"/>
              </w:rPr>
              <w:t>640</w:t>
            </w:r>
          </w:p>
        </w:tc>
        <w:tc>
          <w:tcPr>
            <w:tcW w:w="779" w:type="dxa"/>
            <w:tcBorders>
              <w:bottom w:val="single" w:color="auto" w:sz="4" w:space="0"/>
            </w:tcBorders>
            <w:noWrap/>
            <w:vAlign w:val="center"/>
          </w:tcPr>
          <w:p>
            <w:pPr>
              <w:jc w:val="right"/>
              <w:rPr>
                <w:rFonts w:ascii="等线" w:hAnsi="等线" w:eastAsia="等线"/>
                <w:b/>
                <w:color w:val="auto"/>
                <w:sz w:val="22"/>
              </w:rPr>
            </w:pPr>
            <w:r>
              <w:rPr>
                <w:rFonts w:hint="eastAsia" w:ascii="等线" w:hAnsi="等线" w:eastAsia="等线"/>
                <w:b/>
                <w:color w:val="auto"/>
                <w:sz w:val="22"/>
              </w:rPr>
              <w:t>640</w:t>
            </w:r>
          </w:p>
        </w:tc>
        <w:tc>
          <w:tcPr>
            <w:tcW w:w="659" w:type="dxa"/>
            <w:tcBorders>
              <w:bottom w:val="single" w:color="auto" w:sz="4" w:space="0"/>
            </w:tcBorders>
            <w:vAlign w:val="center"/>
          </w:tcPr>
          <w:p>
            <w:pPr>
              <w:jc w:val="right"/>
              <w:rPr>
                <w:rFonts w:ascii="等线" w:hAnsi="等线" w:eastAsia="等线"/>
                <w:b/>
                <w:color w:val="auto"/>
                <w:sz w:val="22"/>
              </w:rPr>
            </w:pPr>
            <w:r>
              <w:rPr>
                <w:rFonts w:ascii="等线" w:hAnsi="等线" w:eastAsia="等线"/>
                <w:b/>
                <w:color w:val="auto"/>
                <w:sz w:val="22"/>
              </w:rPr>
              <w:t>3</w:t>
            </w:r>
            <w:r>
              <w:rPr>
                <w:rFonts w:hint="eastAsia" w:ascii="等线" w:hAnsi="等线" w:eastAsia="等线"/>
                <w:b/>
                <w:color w:val="auto"/>
                <w:sz w:val="22"/>
              </w:rPr>
              <w:t>2</w:t>
            </w:r>
          </w:p>
        </w:tc>
        <w:tc>
          <w:tcPr>
            <w:tcW w:w="713" w:type="dxa"/>
            <w:tcBorders>
              <w:bottom w:val="single" w:color="auto" w:sz="4" w:space="0"/>
            </w:tcBorders>
            <w:noWrap/>
            <w:vAlign w:val="center"/>
          </w:tcPr>
          <w:p>
            <w:pPr>
              <w:jc w:val="right"/>
              <w:rPr>
                <w:rFonts w:ascii="等线" w:hAnsi="等线" w:eastAsia="等线"/>
                <w:b/>
                <w:color w:val="auto"/>
                <w:sz w:val="22"/>
              </w:rPr>
            </w:pPr>
          </w:p>
        </w:tc>
        <w:tc>
          <w:tcPr>
            <w:tcW w:w="769" w:type="dxa"/>
            <w:tcBorders>
              <w:bottom w:val="single" w:color="auto" w:sz="4" w:space="0"/>
            </w:tcBorders>
            <w:noWrap/>
            <w:vAlign w:val="center"/>
          </w:tcPr>
          <w:p>
            <w:pPr>
              <w:jc w:val="right"/>
              <w:rPr>
                <w:rFonts w:ascii="等线" w:hAnsi="等线" w:eastAsia="等线"/>
                <w:b/>
                <w:color w:val="auto"/>
                <w:sz w:val="22"/>
              </w:rPr>
            </w:pPr>
            <w:r>
              <w:rPr>
                <w:rFonts w:hint="eastAsia" w:ascii="等线" w:hAnsi="等线" w:eastAsia="等线"/>
                <w:b/>
                <w:color w:val="auto"/>
                <w:sz w:val="22"/>
              </w:rPr>
              <w:t>　</w:t>
            </w:r>
          </w:p>
        </w:tc>
        <w:tc>
          <w:tcPr>
            <w:tcW w:w="709" w:type="dxa"/>
            <w:tcBorders>
              <w:bottom w:val="single" w:color="auto" w:sz="4" w:space="0"/>
            </w:tcBorders>
            <w:noWrap/>
            <w:vAlign w:val="center"/>
          </w:tcPr>
          <w:p>
            <w:pPr>
              <w:jc w:val="right"/>
              <w:rPr>
                <w:rFonts w:ascii="等线" w:hAnsi="等线" w:eastAsia="等线"/>
                <w:b/>
                <w:color w:val="auto"/>
                <w:sz w:val="22"/>
              </w:rPr>
            </w:pPr>
            <w:r>
              <w:rPr>
                <w:rFonts w:hint="eastAsia" w:ascii="等线" w:hAnsi="等线" w:eastAsia="等线"/>
                <w:b/>
                <w:color w:val="auto"/>
                <w:sz w:val="22"/>
              </w:rPr>
              <w:t>　</w:t>
            </w:r>
          </w:p>
        </w:tc>
        <w:tc>
          <w:tcPr>
            <w:tcW w:w="709" w:type="dxa"/>
            <w:tcBorders>
              <w:bottom w:val="single" w:color="auto" w:sz="4" w:space="0"/>
            </w:tcBorders>
            <w:noWrap/>
            <w:vAlign w:val="center"/>
          </w:tcPr>
          <w:p>
            <w:pPr>
              <w:jc w:val="right"/>
              <w:rPr>
                <w:rFonts w:ascii="等线" w:hAnsi="等线" w:eastAsia="等线"/>
                <w:b/>
                <w:color w:val="auto"/>
                <w:sz w:val="22"/>
              </w:rPr>
            </w:pPr>
            <w:r>
              <w:rPr>
                <w:rFonts w:hint="eastAsia" w:ascii="等线" w:hAnsi="等线" w:eastAsia="等线"/>
                <w:b/>
                <w:color w:val="auto"/>
                <w:sz w:val="22"/>
              </w:rPr>
              <w:t>　</w:t>
            </w:r>
          </w:p>
        </w:tc>
        <w:tc>
          <w:tcPr>
            <w:tcW w:w="741" w:type="dxa"/>
            <w:tcBorders>
              <w:bottom w:val="single" w:color="auto" w:sz="4" w:space="0"/>
            </w:tcBorders>
            <w:noWrap/>
            <w:vAlign w:val="center"/>
          </w:tcPr>
          <w:p>
            <w:pPr>
              <w:jc w:val="right"/>
              <w:rPr>
                <w:rFonts w:ascii="等线" w:hAnsi="等线" w:eastAsia="等线"/>
                <w:b/>
                <w:color w:val="auto"/>
                <w:sz w:val="22"/>
              </w:rPr>
            </w:pPr>
            <w:r>
              <w:rPr>
                <w:rFonts w:hint="eastAsia" w:ascii="等线" w:hAnsi="等线" w:eastAsia="等线"/>
                <w:b/>
                <w:color w:val="auto"/>
                <w:sz w:val="22"/>
              </w:rPr>
              <w:t>320</w:t>
            </w:r>
          </w:p>
        </w:tc>
        <w:tc>
          <w:tcPr>
            <w:tcW w:w="741" w:type="dxa"/>
            <w:tcBorders>
              <w:bottom w:val="single" w:color="auto" w:sz="4" w:space="0"/>
            </w:tcBorders>
            <w:noWrap/>
            <w:vAlign w:val="center"/>
          </w:tcPr>
          <w:p>
            <w:pPr>
              <w:jc w:val="right"/>
              <w:rPr>
                <w:rFonts w:ascii="等线" w:hAnsi="等线" w:eastAsia="等线"/>
                <w:b/>
                <w:color w:val="auto"/>
                <w:sz w:val="22"/>
              </w:rPr>
            </w:pPr>
            <w:r>
              <w:rPr>
                <w:rFonts w:hint="eastAsia" w:ascii="等线" w:hAnsi="等线" w:eastAsia="等线"/>
                <w:b/>
                <w:color w:val="auto"/>
                <w:sz w:val="22"/>
              </w:rPr>
              <w:t>320</w:t>
            </w:r>
          </w:p>
        </w:tc>
        <w:tc>
          <w:tcPr>
            <w:tcW w:w="823" w:type="dxa"/>
            <w:noWrap/>
            <w:vAlign w:val="center"/>
          </w:tcPr>
          <w:p>
            <w:pPr>
              <w:widowControl/>
              <w:jc w:val="left"/>
              <w:rPr>
                <w:rFonts w:ascii="宋体" w:cs="宋体"/>
                <w:color w:val="auto"/>
                <w:kern w:val="0"/>
                <w:szCs w:val="21"/>
              </w:rPr>
            </w:pPr>
          </w:p>
        </w:tc>
        <w:tc>
          <w:tcPr>
            <w:tcW w:w="681" w:type="dxa"/>
            <w:noWrap/>
            <w:vAlign w:val="center"/>
          </w:tcPr>
          <w:p>
            <w:pPr>
              <w:widowControl/>
              <w:jc w:val="left"/>
              <w:rPr>
                <w:rFonts w:ascii="宋体" w:cs="宋体"/>
                <w:color w:val="auto"/>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tcBorders>
              <w:right w:val="single" w:color="auto" w:sz="4" w:space="0"/>
            </w:tcBorders>
            <w:noWrap/>
            <w:vAlign w:val="center"/>
          </w:tcPr>
          <w:p>
            <w:pPr>
              <w:widowControl/>
              <w:jc w:val="center"/>
              <w:rPr>
                <w:rFonts w:ascii="宋体" w:cs="宋体"/>
                <w:b/>
                <w:color w:val="auto"/>
                <w:kern w:val="0"/>
                <w:szCs w:val="21"/>
              </w:rPr>
            </w:pPr>
            <w:r>
              <w:rPr>
                <w:rFonts w:hint="eastAsia" w:ascii="宋体" w:hAnsi="宋体" w:cs="宋体"/>
                <w:b/>
                <w:color w:val="auto"/>
                <w:kern w:val="0"/>
                <w:szCs w:val="21"/>
              </w:rPr>
              <w:t>周课时</w:t>
            </w:r>
          </w:p>
        </w:tc>
        <w:tc>
          <w:tcPr>
            <w:tcW w:w="8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b/>
                <w:bCs/>
                <w:color w:val="auto"/>
                <w:kern w:val="0"/>
                <w:sz w:val="20"/>
                <w:szCs w:val="20"/>
              </w:rPr>
            </w:pPr>
          </w:p>
        </w:tc>
        <w:tc>
          <w:tcPr>
            <w:tcW w:w="772"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Times New Roman" w:hAnsi="Times New Roman" w:eastAsia="Times New Roman" w:cs="Times New Roman"/>
                <w:b/>
                <w:bCs/>
                <w:color w:val="auto"/>
                <w:sz w:val="20"/>
                <w:szCs w:val="20"/>
              </w:rPr>
            </w:pPr>
          </w:p>
        </w:tc>
        <w:tc>
          <w:tcPr>
            <w:tcW w:w="779"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Times New Roman" w:hAnsi="Times New Roman" w:eastAsia="Times New Roman" w:cs="Times New Roman"/>
                <w:b/>
                <w:bCs/>
                <w:color w:val="auto"/>
                <w:sz w:val="20"/>
                <w:szCs w:val="20"/>
              </w:rPr>
            </w:pPr>
          </w:p>
        </w:tc>
        <w:tc>
          <w:tcPr>
            <w:tcW w:w="65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eastAsia="Times New Roman" w:cs="Times New Roman"/>
                <w:b/>
                <w:bCs/>
                <w:color w:val="auto"/>
                <w:sz w:val="20"/>
                <w:szCs w:val="20"/>
              </w:rPr>
            </w:pPr>
          </w:p>
        </w:tc>
        <w:tc>
          <w:tcPr>
            <w:tcW w:w="71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cs="宋体"/>
                <w:b/>
                <w:bCs/>
                <w:color w:val="auto"/>
                <w:sz w:val="22"/>
              </w:rPr>
            </w:pPr>
            <w:r>
              <w:rPr>
                <w:rFonts w:hint="eastAsia" w:ascii="等线" w:hAnsi="等线" w:eastAsia="等线"/>
                <w:b/>
                <w:bCs/>
                <w:color w:val="auto"/>
                <w:sz w:val="22"/>
              </w:rPr>
              <w:t>21.0</w:t>
            </w:r>
          </w:p>
        </w:tc>
        <w:tc>
          <w:tcPr>
            <w:tcW w:w="7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29.3</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27.7</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26.6</w:t>
            </w:r>
          </w:p>
        </w:tc>
        <w:tc>
          <w:tcPr>
            <w:tcW w:w="74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17.8</w:t>
            </w:r>
          </w:p>
        </w:tc>
        <w:tc>
          <w:tcPr>
            <w:tcW w:w="741" w:type="dxa"/>
            <w:tcBorders>
              <w:top w:val="single" w:color="auto" w:sz="4" w:space="0"/>
              <w:left w:val="single" w:color="auto" w:sz="4" w:space="0"/>
              <w:bottom w:val="single" w:color="auto" w:sz="4" w:space="0"/>
              <w:right w:val="nil"/>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17.8</w:t>
            </w:r>
          </w:p>
        </w:tc>
        <w:tc>
          <w:tcPr>
            <w:tcW w:w="823" w:type="dxa"/>
            <w:tcBorders>
              <w:left w:val="single" w:color="auto" w:sz="4" w:space="0"/>
            </w:tcBorders>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tcBorders>
              <w:right w:val="single" w:color="auto" w:sz="4" w:space="0"/>
            </w:tcBorders>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总课时</w:t>
            </w:r>
          </w:p>
        </w:tc>
        <w:tc>
          <w:tcPr>
            <w:tcW w:w="84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970</w:t>
            </w:r>
          </w:p>
        </w:tc>
        <w:tc>
          <w:tcPr>
            <w:tcW w:w="77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1552</w:t>
            </w:r>
          </w:p>
        </w:tc>
        <w:tc>
          <w:tcPr>
            <w:tcW w:w="77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2522</w:t>
            </w:r>
          </w:p>
        </w:tc>
        <w:tc>
          <w:tcPr>
            <w:tcW w:w="65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等线" w:hAnsi="等线" w:eastAsia="等线"/>
                <w:b/>
                <w:bCs/>
                <w:color w:val="auto"/>
                <w:sz w:val="22"/>
              </w:rPr>
            </w:pPr>
            <w:r>
              <w:rPr>
                <w:rFonts w:hint="eastAsia" w:ascii="等线" w:hAnsi="等线" w:eastAsia="等线"/>
                <w:b/>
                <w:bCs/>
                <w:color w:val="auto"/>
                <w:sz w:val="22"/>
              </w:rPr>
              <w:t>130</w:t>
            </w:r>
          </w:p>
        </w:tc>
        <w:tc>
          <w:tcPr>
            <w:tcW w:w="71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378</w:t>
            </w:r>
          </w:p>
        </w:tc>
        <w:tc>
          <w:tcPr>
            <w:tcW w:w="7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528</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498</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478</w:t>
            </w:r>
          </w:p>
        </w:tc>
        <w:tc>
          <w:tcPr>
            <w:tcW w:w="74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320</w:t>
            </w:r>
          </w:p>
        </w:tc>
        <w:tc>
          <w:tcPr>
            <w:tcW w:w="74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等线" w:hAnsi="等线" w:eastAsia="等线"/>
                <w:b/>
                <w:bCs/>
                <w:color w:val="auto"/>
                <w:sz w:val="22"/>
              </w:rPr>
            </w:pPr>
            <w:r>
              <w:rPr>
                <w:rFonts w:hint="eastAsia" w:ascii="等线" w:hAnsi="等线" w:eastAsia="等线"/>
                <w:b/>
                <w:bCs/>
                <w:color w:val="auto"/>
                <w:sz w:val="22"/>
              </w:rPr>
              <w:t>320</w:t>
            </w:r>
          </w:p>
        </w:tc>
        <w:tc>
          <w:tcPr>
            <w:tcW w:w="823" w:type="dxa"/>
            <w:tcBorders>
              <w:left w:val="single" w:color="auto" w:sz="4" w:space="0"/>
            </w:tcBorders>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bl>
    <w:p>
      <w:pPr>
        <w:adjustRightInd w:val="0"/>
        <w:spacing w:line="560" w:lineRule="exact"/>
        <w:ind w:firstLine="482" w:firstLineChars="200"/>
        <w:rPr>
          <w:rFonts w:ascii="黑体" w:hAnsi="黑体" w:eastAsia="黑体"/>
          <w:b/>
          <w:color w:val="auto"/>
          <w:sz w:val="24"/>
          <w:szCs w:val="24"/>
        </w:rPr>
      </w:pPr>
    </w:p>
    <w:p>
      <w:pPr>
        <w:adjustRightInd w:val="0"/>
        <w:spacing w:line="560" w:lineRule="exact"/>
        <w:ind w:firstLine="482" w:firstLineChars="200"/>
        <w:rPr>
          <w:rFonts w:ascii="黑体" w:hAnsi="黑体" w:eastAsia="黑体"/>
          <w:b/>
          <w:color w:val="auto"/>
          <w:sz w:val="24"/>
          <w:szCs w:val="24"/>
        </w:rPr>
      </w:pPr>
    </w:p>
    <w:p>
      <w:pPr>
        <w:adjustRightInd w:val="0"/>
        <w:spacing w:line="560" w:lineRule="exact"/>
        <w:ind w:firstLine="482" w:firstLineChars="200"/>
        <w:rPr>
          <w:rFonts w:ascii="黑体" w:hAnsi="黑体" w:eastAsia="黑体"/>
          <w:b/>
          <w:color w:val="auto"/>
          <w:sz w:val="24"/>
          <w:szCs w:val="24"/>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color w:val="auto"/>
          <w:sz w:val="24"/>
          <w:szCs w:val="24"/>
        </w:rPr>
        <w:sectPr>
          <w:pgSz w:w="16838" w:h="11906" w:orient="landscape"/>
          <w:pgMar w:top="1800" w:right="1440" w:bottom="1800" w:left="1440"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八、学时分类统计表</w:t>
      </w:r>
    </w:p>
    <w:tbl>
      <w:tblPr>
        <w:tblStyle w:val="11"/>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2"/>
        <w:gridCol w:w="1752"/>
        <w:gridCol w:w="1364"/>
        <w:gridCol w:w="155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课程类型</w:t>
            </w:r>
          </w:p>
        </w:tc>
        <w:tc>
          <w:tcPr>
            <w:tcW w:w="1028"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理论课时</w:t>
            </w:r>
          </w:p>
        </w:tc>
        <w:tc>
          <w:tcPr>
            <w:tcW w:w="1028"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实践课时</w:t>
            </w:r>
          </w:p>
        </w:tc>
        <w:tc>
          <w:tcPr>
            <w:tcW w:w="800"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小计</w:t>
            </w:r>
          </w:p>
        </w:tc>
        <w:tc>
          <w:tcPr>
            <w:tcW w:w="914"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color w:val="auto"/>
                <w:kern w:val="0"/>
                <w:sz w:val="24"/>
                <w:szCs w:val="21"/>
              </w:rPr>
            </w:pPr>
            <w:r>
              <w:rPr>
                <w:rFonts w:ascii="宋体" w:hAnsi="宋体" w:cs="宋体"/>
                <w:b/>
                <w:color w:val="auto"/>
                <w:kern w:val="0"/>
                <w:sz w:val="24"/>
                <w:szCs w:val="21"/>
              </w:rPr>
              <w:t>公共基础</w:t>
            </w:r>
          </w:p>
        </w:tc>
        <w:tc>
          <w:tcPr>
            <w:tcW w:w="1028" w:type="pct"/>
            <w:tcBorders>
              <w:top w:val="nil"/>
              <w:left w:val="nil"/>
              <w:bottom w:val="single" w:color="auto" w:sz="8" w:space="0"/>
              <w:right w:val="single" w:color="000000"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632</w:t>
            </w:r>
          </w:p>
        </w:tc>
        <w:tc>
          <w:tcPr>
            <w:tcW w:w="1028" w:type="pct"/>
            <w:tcBorders>
              <w:top w:val="nil"/>
              <w:left w:val="nil"/>
              <w:bottom w:val="single" w:color="auto" w:sz="8" w:space="0"/>
              <w:right w:val="single" w:color="000000"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28</w:t>
            </w:r>
          </w:p>
        </w:tc>
        <w:tc>
          <w:tcPr>
            <w:tcW w:w="800" w:type="pct"/>
            <w:tcBorders>
              <w:top w:val="nil"/>
              <w:left w:val="nil"/>
              <w:bottom w:val="single" w:color="auto" w:sz="8" w:space="0"/>
              <w:right w:val="single" w:color="000000"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660</w:t>
            </w:r>
          </w:p>
        </w:tc>
        <w:tc>
          <w:tcPr>
            <w:tcW w:w="914" w:type="pct"/>
            <w:tcBorders>
              <w:top w:val="nil"/>
              <w:left w:val="nil"/>
              <w:bottom w:val="single" w:color="000000" w:sz="8" w:space="0"/>
              <w:right w:val="single" w:color="000000"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26.2%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tcBorders>
              <w:right w:val="single" w:color="auto" w:sz="4" w:space="0"/>
            </w:tcBorders>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其中：</w:t>
            </w:r>
            <w:r>
              <w:rPr>
                <w:rFonts w:ascii="宋体" w:hAnsi="宋体" w:cs="宋体"/>
                <w:b/>
                <w:color w:val="auto"/>
                <w:kern w:val="0"/>
                <w:sz w:val="24"/>
                <w:szCs w:val="21"/>
              </w:rPr>
              <w:t>选修课</w:t>
            </w:r>
          </w:p>
        </w:tc>
        <w:tc>
          <w:tcPr>
            <w:tcW w:w="1028" w:type="pct"/>
            <w:tcBorders>
              <w:top w:val="nil"/>
              <w:left w:val="nil"/>
              <w:bottom w:val="single" w:color="auto" w:sz="8" w:space="0"/>
              <w:right w:val="single" w:color="auto"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252</w:t>
            </w:r>
          </w:p>
        </w:tc>
        <w:tc>
          <w:tcPr>
            <w:tcW w:w="1028" w:type="pct"/>
            <w:tcBorders>
              <w:top w:val="nil"/>
              <w:left w:val="nil"/>
              <w:bottom w:val="single" w:color="auto" w:sz="8" w:space="0"/>
              <w:right w:val="single" w:color="auto" w:sz="8" w:space="0"/>
            </w:tcBorders>
            <w:shd w:val="clear" w:color="auto" w:fill="auto"/>
            <w:vAlign w:val="center"/>
          </w:tcPr>
          <w:p>
            <w:pPr>
              <w:adjustRightInd w:val="0"/>
              <w:spacing w:line="560" w:lineRule="exact"/>
              <w:jc w:val="center"/>
              <w:rPr>
                <w:rFonts w:ascii="宋体" w:hAnsi="宋体" w:cs="宋体"/>
                <w:b/>
                <w:color w:val="auto"/>
                <w:kern w:val="0"/>
                <w:sz w:val="24"/>
                <w:szCs w:val="21"/>
              </w:rPr>
            </w:pPr>
          </w:p>
        </w:tc>
        <w:tc>
          <w:tcPr>
            <w:tcW w:w="800" w:type="pct"/>
            <w:tcBorders>
              <w:top w:val="nil"/>
              <w:left w:val="nil"/>
              <w:bottom w:val="single" w:color="auto" w:sz="8" w:space="0"/>
              <w:right w:val="single" w:color="auto"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252</w:t>
            </w:r>
          </w:p>
        </w:tc>
        <w:tc>
          <w:tcPr>
            <w:tcW w:w="914" w:type="pct"/>
            <w:tcBorders>
              <w:top w:val="nil"/>
              <w:left w:val="nil"/>
              <w:bottom w:val="single" w:color="000000" w:sz="8" w:space="0"/>
              <w:right w:val="single" w:color="000000"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tcBorders>
              <w:right w:val="single" w:color="auto" w:sz="4" w:space="0"/>
            </w:tcBorders>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专业（技能）课</w:t>
            </w:r>
          </w:p>
        </w:tc>
        <w:tc>
          <w:tcPr>
            <w:tcW w:w="1028" w:type="pct"/>
            <w:tcBorders>
              <w:top w:val="nil"/>
              <w:left w:val="nil"/>
              <w:bottom w:val="single" w:color="auto" w:sz="8" w:space="0"/>
              <w:right w:val="single" w:color="auto"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338</w:t>
            </w:r>
          </w:p>
        </w:tc>
        <w:tc>
          <w:tcPr>
            <w:tcW w:w="1028" w:type="pct"/>
            <w:tcBorders>
              <w:top w:val="nil"/>
              <w:left w:val="nil"/>
              <w:bottom w:val="single" w:color="auto" w:sz="8" w:space="0"/>
              <w:right w:val="single" w:color="auto"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1524</w:t>
            </w:r>
          </w:p>
        </w:tc>
        <w:tc>
          <w:tcPr>
            <w:tcW w:w="800" w:type="pct"/>
            <w:tcBorders>
              <w:top w:val="nil"/>
              <w:left w:val="nil"/>
              <w:bottom w:val="single" w:color="auto" w:sz="8" w:space="0"/>
              <w:right w:val="single" w:color="auto"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1862</w:t>
            </w:r>
          </w:p>
        </w:tc>
        <w:tc>
          <w:tcPr>
            <w:tcW w:w="914" w:type="pct"/>
            <w:tcBorders>
              <w:top w:val="nil"/>
              <w:left w:val="nil"/>
              <w:bottom w:val="single" w:color="000000" w:sz="8" w:space="0"/>
              <w:right w:val="single" w:color="000000"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73.8%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合计</w:t>
            </w:r>
          </w:p>
        </w:tc>
        <w:tc>
          <w:tcPr>
            <w:tcW w:w="1028" w:type="pct"/>
            <w:tcBorders>
              <w:top w:val="nil"/>
              <w:left w:val="single" w:color="auto" w:sz="8" w:space="0"/>
              <w:bottom w:val="single" w:color="auto" w:sz="8" w:space="0"/>
              <w:right w:val="single" w:color="auto"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970</w:t>
            </w:r>
          </w:p>
        </w:tc>
        <w:tc>
          <w:tcPr>
            <w:tcW w:w="1028" w:type="pct"/>
            <w:tcBorders>
              <w:top w:val="nil"/>
              <w:left w:val="nil"/>
              <w:bottom w:val="single" w:color="auto" w:sz="8" w:space="0"/>
              <w:right w:val="single" w:color="auto"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1552</w:t>
            </w:r>
          </w:p>
        </w:tc>
        <w:tc>
          <w:tcPr>
            <w:tcW w:w="800" w:type="pct"/>
            <w:tcBorders>
              <w:top w:val="nil"/>
              <w:left w:val="nil"/>
              <w:bottom w:val="single" w:color="auto" w:sz="8" w:space="0"/>
              <w:right w:val="single" w:color="auto"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2522</w:t>
            </w:r>
          </w:p>
        </w:tc>
        <w:tc>
          <w:tcPr>
            <w:tcW w:w="914" w:type="pct"/>
            <w:tcBorders>
              <w:top w:val="nil"/>
              <w:left w:val="nil"/>
              <w:bottom w:val="single" w:color="000000" w:sz="8" w:space="0"/>
              <w:right w:val="single" w:color="000000" w:sz="8" w:space="0"/>
            </w:tcBorders>
            <w:shd w:val="clear" w:color="auto" w:fill="auto"/>
            <w:vAlign w:val="center"/>
          </w:tcPr>
          <w:p>
            <w:pPr>
              <w:adjustRightInd w:val="0"/>
              <w:spacing w:line="560" w:lineRule="exact"/>
              <w:jc w:val="center"/>
              <w:rPr>
                <w:rFonts w:ascii="宋体" w:hAnsi="宋体" w:cs="宋体"/>
                <w:b/>
                <w:color w:val="auto"/>
                <w:kern w:val="0"/>
                <w:sz w:val="24"/>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c>
          <w:tcPr>
            <w:tcW w:w="1028" w:type="pct"/>
            <w:tcBorders>
              <w:top w:val="nil"/>
              <w:left w:val="nil"/>
              <w:bottom w:val="single" w:color="000000" w:sz="8" w:space="0"/>
              <w:right w:val="single" w:color="000000"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38.5%</w:t>
            </w:r>
          </w:p>
        </w:tc>
        <w:tc>
          <w:tcPr>
            <w:tcW w:w="1028" w:type="pct"/>
            <w:tcBorders>
              <w:top w:val="nil"/>
              <w:left w:val="nil"/>
              <w:bottom w:val="single" w:color="000000" w:sz="8" w:space="0"/>
              <w:right w:val="single" w:color="000000" w:sz="8" w:space="0"/>
            </w:tcBorders>
            <w:shd w:val="clear" w:color="auto" w:fill="auto"/>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61.5%</w:t>
            </w:r>
          </w:p>
        </w:tc>
        <w:tc>
          <w:tcPr>
            <w:tcW w:w="800" w:type="pct"/>
            <w:tcBorders>
              <w:top w:val="nil"/>
              <w:left w:val="nil"/>
              <w:bottom w:val="single" w:color="000000" w:sz="8" w:space="0"/>
              <w:right w:val="single" w:color="000000" w:sz="8" w:space="0"/>
            </w:tcBorders>
            <w:shd w:val="clear" w:color="auto" w:fill="auto"/>
            <w:vAlign w:val="center"/>
          </w:tcPr>
          <w:p>
            <w:pPr>
              <w:adjustRightInd w:val="0"/>
              <w:spacing w:line="560" w:lineRule="exact"/>
              <w:jc w:val="center"/>
              <w:rPr>
                <w:rFonts w:ascii="宋体" w:hAnsi="宋体" w:cs="宋体"/>
                <w:b/>
                <w:color w:val="auto"/>
                <w:kern w:val="0"/>
                <w:sz w:val="24"/>
                <w:szCs w:val="21"/>
              </w:rPr>
            </w:pPr>
          </w:p>
        </w:tc>
        <w:tc>
          <w:tcPr>
            <w:tcW w:w="914" w:type="pct"/>
            <w:tcBorders>
              <w:top w:val="nil"/>
              <w:left w:val="nil"/>
              <w:bottom w:val="single" w:color="000000" w:sz="8" w:space="0"/>
              <w:right w:val="single" w:color="000000" w:sz="8" w:space="0"/>
            </w:tcBorders>
            <w:shd w:val="clear" w:color="auto" w:fill="auto"/>
            <w:vAlign w:val="center"/>
          </w:tcPr>
          <w:p>
            <w:pPr>
              <w:adjustRightInd w:val="0"/>
              <w:spacing w:line="560" w:lineRule="exact"/>
              <w:jc w:val="center"/>
              <w:rPr>
                <w:rFonts w:ascii="宋体" w:hAnsi="宋体" w:cs="宋体"/>
                <w:b/>
                <w:color w:val="auto"/>
                <w:kern w:val="0"/>
                <w:sz w:val="24"/>
                <w:szCs w:val="21"/>
              </w:rPr>
            </w:pPr>
          </w:p>
        </w:tc>
      </w:tr>
    </w:tbl>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九、教学方式</w:t>
      </w:r>
    </w:p>
    <w:p>
      <w:pPr>
        <w:adjustRightInd w:val="0"/>
        <w:spacing w:line="560" w:lineRule="exact"/>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十</w:t>
      </w:r>
      <w:r>
        <w:rPr>
          <w:rFonts w:ascii="黑体" w:hAnsi="黑体" w:eastAsia="黑体"/>
          <w:b/>
          <w:color w:val="auto"/>
          <w:sz w:val="24"/>
          <w:szCs w:val="24"/>
        </w:rPr>
        <w:t>、</w:t>
      </w:r>
      <w:r>
        <w:rPr>
          <w:rFonts w:hint="eastAsia" w:ascii="黑体" w:hAnsi="黑体" w:eastAsia="黑体"/>
          <w:b/>
          <w:color w:val="auto"/>
          <w:sz w:val="24"/>
          <w:szCs w:val="24"/>
        </w:rPr>
        <w:t>实施保障</w:t>
      </w:r>
    </w:p>
    <w:p>
      <w:pPr>
        <w:adjustRightInd w:val="0"/>
        <w:spacing w:line="560" w:lineRule="exact"/>
        <w:ind w:firstLine="482" w:firstLineChars="200"/>
        <w:rPr>
          <w:rFonts w:asciiTheme="minorEastAsia" w:hAnsiTheme="minorEastAsia"/>
          <w:b/>
          <w:color w:val="auto"/>
          <w:sz w:val="24"/>
          <w:szCs w:val="24"/>
        </w:rPr>
      </w:pPr>
      <w:r>
        <w:rPr>
          <w:rFonts w:asciiTheme="minorEastAsia" w:hAnsiTheme="minorEastAsia"/>
          <w:b/>
          <w:color w:val="auto"/>
          <w:sz w:val="24"/>
          <w:szCs w:val="24"/>
        </w:rPr>
        <w:t>（</w:t>
      </w:r>
      <w:r>
        <w:rPr>
          <w:rFonts w:hint="eastAsia" w:asciiTheme="minorEastAsia" w:hAnsiTheme="minorEastAsia"/>
          <w:b/>
          <w:color w:val="auto"/>
          <w:sz w:val="24"/>
          <w:szCs w:val="24"/>
        </w:rPr>
        <w:t>一</w:t>
      </w:r>
      <w:r>
        <w:rPr>
          <w:rFonts w:asciiTheme="minorEastAsia" w:hAnsiTheme="minorEastAsia"/>
          <w:b/>
          <w:color w:val="auto"/>
          <w:sz w:val="24"/>
          <w:szCs w:val="24"/>
        </w:rPr>
        <w:t>）师资队伍</w:t>
      </w:r>
    </w:p>
    <w:p>
      <w:pPr>
        <w:widowControl/>
        <w:spacing w:line="360" w:lineRule="auto"/>
        <w:ind w:firstLine="480" w:firstLineChars="200"/>
        <w:jc w:val="left"/>
        <w:rPr>
          <w:rFonts w:ascii="宋体" w:hAnsi="宋体" w:eastAsia="宋体" w:cs="宋体"/>
          <w:color w:val="auto"/>
          <w:kern w:val="0"/>
          <w:sz w:val="24"/>
          <w:szCs w:val="24"/>
        </w:rPr>
      </w:pPr>
      <w:r>
        <w:rPr>
          <w:rFonts w:ascii="宋体" w:hAnsi="宋体" w:eastAsia="宋体" w:cs="宋体"/>
          <w:color w:val="auto"/>
          <w:kern w:val="0"/>
          <w:sz w:val="24"/>
          <w:szCs w:val="24"/>
        </w:rPr>
        <w:t xml:space="preserve">1.队伍结构 </w:t>
      </w:r>
    </w:p>
    <w:p>
      <w:pPr>
        <w:widowControl/>
        <w:spacing w:line="360" w:lineRule="auto"/>
        <w:ind w:firstLine="480" w:firstLineChars="200"/>
        <w:jc w:val="left"/>
        <w:rPr>
          <w:rFonts w:ascii="宋体" w:hAnsi="宋体" w:eastAsia="宋体" w:cs="宋体"/>
          <w:color w:val="auto"/>
          <w:kern w:val="0"/>
          <w:sz w:val="24"/>
          <w:szCs w:val="24"/>
        </w:rPr>
      </w:pPr>
      <w:r>
        <w:rPr>
          <w:rFonts w:ascii="宋体" w:hAnsi="宋体" w:eastAsia="宋体" w:cs="宋体"/>
          <w:color w:val="auto"/>
          <w:kern w:val="0"/>
          <w:sz w:val="24"/>
          <w:szCs w:val="24"/>
        </w:rPr>
        <w:t xml:space="preserve">学生数与本专业专任教师数比例不高于25:1，双师素质教师占专业教师比一般不低于60%，专任教师队伍要考虑职称、年龄，形成合理的梯队结构。 </w:t>
      </w:r>
    </w:p>
    <w:p>
      <w:pPr>
        <w:widowControl/>
        <w:spacing w:line="360" w:lineRule="auto"/>
        <w:ind w:firstLine="480" w:firstLineChars="200"/>
        <w:jc w:val="left"/>
        <w:rPr>
          <w:rFonts w:ascii="宋体" w:hAnsi="宋体" w:eastAsia="宋体" w:cs="宋体"/>
          <w:color w:val="auto"/>
          <w:kern w:val="0"/>
          <w:sz w:val="24"/>
          <w:szCs w:val="24"/>
        </w:rPr>
      </w:pPr>
      <w:r>
        <w:rPr>
          <w:rFonts w:ascii="宋体" w:hAnsi="宋体" w:eastAsia="宋体" w:cs="宋体"/>
          <w:color w:val="auto"/>
          <w:kern w:val="0"/>
          <w:sz w:val="24"/>
          <w:szCs w:val="24"/>
        </w:rPr>
        <w:t xml:space="preserve">2.专任教师 </w:t>
      </w:r>
    </w:p>
    <w:p>
      <w:pPr>
        <w:widowControl/>
        <w:spacing w:line="360" w:lineRule="auto"/>
        <w:ind w:firstLine="480" w:firstLineChars="200"/>
        <w:jc w:val="left"/>
        <w:rPr>
          <w:rFonts w:ascii="宋体" w:hAnsi="宋体" w:eastAsia="宋体" w:cs="宋体"/>
          <w:color w:val="auto"/>
          <w:kern w:val="0"/>
          <w:sz w:val="24"/>
          <w:szCs w:val="24"/>
        </w:rPr>
      </w:pPr>
      <w:r>
        <w:rPr>
          <w:rFonts w:ascii="宋体" w:hAnsi="宋体" w:eastAsia="宋体" w:cs="宋体"/>
          <w:color w:val="auto"/>
          <w:kern w:val="0"/>
          <w:sz w:val="24"/>
          <w:szCs w:val="24"/>
        </w:rPr>
        <w:t xml:space="preserve">具有高校教师资格和本专业领域有关证书；有理想信念、有道德情操、有扎实学识、有仁爱之心；具有数字媒体相关专业本科及以上学历；具有扎实的本专业相关理论功底和实践能力；具有较强的信息化教学能力，能够开展课程教学改革和科学研究；每5年累计不少于6个月的企业实践经历。 </w:t>
      </w:r>
    </w:p>
    <w:p>
      <w:pPr>
        <w:widowControl/>
        <w:spacing w:line="360" w:lineRule="auto"/>
        <w:ind w:firstLine="480" w:firstLineChars="200"/>
        <w:jc w:val="left"/>
        <w:rPr>
          <w:rFonts w:ascii="宋体" w:hAnsi="宋体" w:eastAsia="宋体" w:cs="宋体"/>
          <w:color w:val="auto"/>
          <w:kern w:val="0"/>
          <w:sz w:val="24"/>
          <w:szCs w:val="24"/>
        </w:rPr>
      </w:pPr>
      <w:r>
        <w:rPr>
          <w:rFonts w:ascii="宋体" w:hAnsi="宋体" w:eastAsia="宋体" w:cs="宋体"/>
          <w:color w:val="auto"/>
          <w:kern w:val="0"/>
          <w:sz w:val="24"/>
          <w:szCs w:val="24"/>
        </w:rPr>
        <w:t xml:space="preserve">3.专业带头人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专业帯头人由高级及以上职称的教师担任，</w:t>
      </w:r>
      <w:r>
        <w:rPr>
          <w:rFonts w:ascii="宋体" w:hAnsi="宋体" w:eastAsia="宋体" w:cs="宋体"/>
          <w:color w:val="auto"/>
          <w:kern w:val="0"/>
          <w:sz w:val="24"/>
          <w:szCs w:val="24"/>
        </w:rPr>
        <w:t xml:space="preserve">能够较好地把握国内外相关行业、专业发展，能够主动联系行业企业，了解行业企业对本专业人才的实际需求，组织开展教科研工作能力强，在本区域或本领域有一定的专业影响力。 </w:t>
      </w:r>
    </w:p>
    <w:p>
      <w:pPr>
        <w:widowControl/>
        <w:spacing w:line="360" w:lineRule="auto"/>
        <w:ind w:firstLine="480" w:firstLineChars="200"/>
        <w:jc w:val="left"/>
        <w:rPr>
          <w:rFonts w:ascii="宋体" w:hAnsi="宋体" w:eastAsia="宋体" w:cs="宋体"/>
          <w:color w:val="auto"/>
          <w:kern w:val="0"/>
          <w:sz w:val="24"/>
          <w:szCs w:val="24"/>
        </w:rPr>
      </w:pPr>
      <w:r>
        <w:rPr>
          <w:rFonts w:ascii="宋体" w:hAnsi="宋体" w:eastAsia="宋体" w:cs="宋体"/>
          <w:color w:val="auto"/>
          <w:kern w:val="0"/>
          <w:sz w:val="24"/>
          <w:szCs w:val="24"/>
        </w:rPr>
        <w:t xml:space="preserve">4.兼职教师 </w:t>
      </w:r>
    </w:p>
    <w:p>
      <w:pPr>
        <w:widowControl/>
        <w:spacing w:line="360" w:lineRule="auto"/>
        <w:ind w:firstLine="480" w:firstLineChars="200"/>
        <w:jc w:val="left"/>
        <w:rPr>
          <w:rFonts w:ascii="宋体" w:hAnsi="宋体" w:eastAsia="宋体" w:cs="宋体"/>
          <w:color w:val="auto"/>
          <w:kern w:val="0"/>
          <w:sz w:val="24"/>
          <w:szCs w:val="24"/>
        </w:rPr>
      </w:pPr>
      <w:r>
        <w:rPr>
          <w:rFonts w:ascii="宋体" w:hAnsi="宋体" w:eastAsia="宋体" w:cs="宋体"/>
          <w:color w:val="auto"/>
          <w:kern w:val="0"/>
          <w:sz w:val="24"/>
          <w:szCs w:val="24"/>
        </w:rPr>
        <w:t>主要从数字媒体相关企业聘任，具备良好的思想政治素质、职业 道德和工匠精神，具有扎实的专业知识和丰富的实际工作经验，具有工程师及以上职称，能承担专业课程教学、实习实训指导和学生职业发展规划指导等教学任务。</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同时积极鼓励教师参与科研项目研发、到企业挂职锻炼，并获取相关的职业资格证书，逐步提高“双师型”教师的比例，以改善师资队伍的专业技能和科研水平。</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（二）教学设施</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主要包括能够满足正常的课程教学、实习实训所需的专业教室、实训室和实训基地。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1.专业教室基本条件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配备黑板、多媒体计算机、投影设备、音响设备，互联网接入，并具有网络安全防护措施。安装应急照明装置并保持良好状态，符合紧急疏散要求、标志明显、保持逃生通道畅通无阻。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2.校内实训室基本要求</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（1）Web 前端开发技能实训室</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配备服务器（安装 Adobe</w:t>
      </w:r>
      <w:r>
        <w:rPr>
          <w:rFonts w:ascii="宋体" w:hAnsi="宋体" w:eastAsia="宋体" w:cs="宋体"/>
          <w:color w:val="auto"/>
          <w:kern w:val="0"/>
          <w:sz w:val="24"/>
          <w:szCs w:val="24"/>
        </w:rPr>
        <w:t xml:space="preserve"> </w:t>
      </w:r>
      <w:r>
        <w:rPr>
          <w:rFonts w:hint="eastAsia" w:ascii="宋体" w:hAnsi="宋体" w:eastAsia="宋体" w:cs="宋体"/>
          <w:color w:val="auto"/>
          <w:kern w:val="0"/>
          <w:sz w:val="24"/>
          <w:szCs w:val="24"/>
        </w:rPr>
        <w:t>Photoshop、Visual</w:t>
      </w:r>
      <w:r>
        <w:rPr>
          <w:rFonts w:ascii="宋体" w:hAnsi="宋体" w:eastAsia="宋体" w:cs="宋体"/>
          <w:color w:val="auto"/>
          <w:kern w:val="0"/>
          <w:sz w:val="24"/>
          <w:szCs w:val="24"/>
        </w:rPr>
        <w:t xml:space="preserve"> </w:t>
      </w:r>
      <w:r>
        <w:rPr>
          <w:rFonts w:hint="eastAsia" w:ascii="宋体" w:hAnsi="宋体" w:eastAsia="宋体" w:cs="宋体"/>
          <w:color w:val="auto"/>
          <w:kern w:val="0"/>
          <w:sz w:val="24"/>
          <w:szCs w:val="24"/>
        </w:rPr>
        <w:t>Studio</w:t>
      </w:r>
      <w:r>
        <w:rPr>
          <w:rFonts w:ascii="宋体" w:hAnsi="宋体" w:eastAsia="宋体" w:cs="宋体"/>
          <w:color w:val="auto"/>
          <w:kern w:val="0"/>
          <w:sz w:val="24"/>
          <w:szCs w:val="24"/>
        </w:rPr>
        <w:t xml:space="preserve"> </w:t>
      </w:r>
      <w:r>
        <w:rPr>
          <w:rFonts w:hint="eastAsia" w:ascii="宋体" w:hAnsi="宋体" w:eastAsia="宋体" w:cs="宋体"/>
          <w:color w:val="auto"/>
          <w:kern w:val="0"/>
          <w:sz w:val="24"/>
          <w:szCs w:val="24"/>
        </w:rPr>
        <w:t xml:space="preserve">Code开发环境）、计算机，可运行 Chrome 浏览器的测试终端。支持 HTML5 与JavaScript设计、UI设计、Bootstrap应用开发、Vue 应用程序开发、Web 前端综合实战等课程的教学与实训。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（2）Net开发技能实训室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配备服务器（安装 VisualStudio2013 以上、SQL</w:t>
      </w:r>
      <w:r>
        <w:rPr>
          <w:rFonts w:ascii="宋体" w:hAnsi="宋体" w:eastAsia="宋体" w:cs="宋体"/>
          <w:color w:val="auto"/>
          <w:kern w:val="0"/>
          <w:sz w:val="24"/>
          <w:szCs w:val="24"/>
        </w:rPr>
        <w:t xml:space="preserve"> </w:t>
      </w:r>
      <w:r>
        <w:rPr>
          <w:rFonts w:hint="eastAsia" w:ascii="宋体" w:hAnsi="宋体" w:eastAsia="宋体" w:cs="宋体"/>
          <w:color w:val="auto"/>
          <w:kern w:val="0"/>
          <w:sz w:val="24"/>
          <w:szCs w:val="24"/>
        </w:rPr>
        <w:t>Server2012 以上相关软件及开发工具）、计算机（安装 Win7以上操作系统）等。支持 C#程序设计、 SQL</w:t>
      </w:r>
      <w:r>
        <w:rPr>
          <w:rFonts w:ascii="宋体" w:hAnsi="宋体" w:eastAsia="宋体" w:cs="宋体"/>
          <w:color w:val="auto"/>
          <w:kern w:val="0"/>
          <w:sz w:val="24"/>
          <w:szCs w:val="24"/>
        </w:rPr>
        <w:t xml:space="preserve"> </w:t>
      </w:r>
      <w:r>
        <w:rPr>
          <w:rFonts w:hint="eastAsia" w:ascii="宋体" w:hAnsi="宋体" w:eastAsia="宋体" w:cs="宋体"/>
          <w:color w:val="auto"/>
          <w:kern w:val="0"/>
          <w:sz w:val="24"/>
          <w:szCs w:val="24"/>
        </w:rPr>
        <w:t>Server 数据库、 ASP.NET 应用开发、ASP.NET</w:t>
      </w:r>
      <w:r>
        <w:rPr>
          <w:rFonts w:ascii="宋体" w:hAnsi="宋体" w:eastAsia="宋体" w:cs="宋体"/>
          <w:color w:val="auto"/>
          <w:kern w:val="0"/>
          <w:sz w:val="24"/>
          <w:szCs w:val="24"/>
        </w:rPr>
        <w:t xml:space="preserve"> </w:t>
      </w:r>
      <w:r>
        <w:rPr>
          <w:rFonts w:hint="eastAsia" w:ascii="宋体" w:hAnsi="宋体" w:eastAsia="宋体" w:cs="宋体"/>
          <w:color w:val="auto"/>
          <w:kern w:val="0"/>
          <w:sz w:val="24"/>
          <w:szCs w:val="24"/>
        </w:rPr>
        <w:t xml:space="preserve">MVC高级开发、.Net 开发综合实战等课程的教学与实训。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3. 校外实训基地建设</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将所学习的内容应用到实践中，这是理论联系实际的重要教学环节。与安徽蔻丁信息技术有限公司、合肥战新人工智能研究院有限公司、长江大数据有限公司等，建立了长期的校企合作关系，为本专业的学生提供实习基地</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（三）教学资源</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主要包括能够满足学生专业学习、教师专业教学研究和教学实施需要的教材、图书及数字化资源等。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1．教材选用基本要求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严格执行国家和省关于教材选用的有关文件规定，优先选用高职高专国家级、省级规划教材，同时也会根据需要编写校本教材，禁止不合格的教材进入课堂。</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2．图书文献配备基本要求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图书文献配备能满足人才培养、专业建设、教科研等工作的需要，方便师生查询、借阅。专业类图书文献主要包括：行业政策法规资料，有关Web前后端开发的技术、标准、方法以及案例类图书等。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3．数字教学资源配置基本要求 </w:t>
      </w:r>
    </w:p>
    <w:p>
      <w:pPr>
        <w:widowControl/>
        <w:spacing w:line="360" w:lineRule="auto"/>
        <w:ind w:firstLine="480" w:firstLineChars="200"/>
        <w:jc w:val="left"/>
        <w:rPr>
          <w:rFonts w:asciiTheme="minorEastAsia" w:hAnsiTheme="minorEastAsia"/>
          <w:b/>
          <w:color w:val="auto"/>
          <w:sz w:val="24"/>
          <w:szCs w:val="24"/>
        </w:rPr>
      </w:pPr>
      <w:r>
        <w:rPr>
          <w:rFonts w:hint="eastAsia" w:ascii="宋体" w:hAnsi="宋体" w:eastAsia="宋体" w:cs="宋体"/>
          <w:color w:val="auto"/>
          <w:kern w:val="0"/>
          <w:sz w:val="24"/>
          <w:szCs w:val="24"/>
        </w:rPr>
        <w:t>建设、配备与本专业有关的音视频素材、教学课件、数字化教学案例库、虚拟仿真软件、数字教材等专业教学资源库，种类丰富、形式多样、使用便捷、动态更新、满足教学。</w:t>
      </w:r>
      <w:r>
        <w:rPr>
          <w:rFonts w:ascii="宋体" w:hAnsi="宋体" w:eastAsia="宋体" w:cs="宋体"/>
          <w:color w:val="auto"/>
          <w:kern w:val="0"/>
          <w:sz w:val="24"/>
          <w:szCs w:val="24"/>
        </w:rPr>
        <w:t xml:space="preserve"> </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（四）教学方法</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1、“项目导向、任务驱动”教学方法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选取的是规模稍大、典型的、有实用价值的、并且能引起学生兴趣的案例,通过此案例引导学生进入课程,把相关的知识点溶入到项目的各个环节中去,层层推进项目。通过对问题的深化或功能扩充,来拓宽知识的广度和深度,直至得 到一个完整的项目解决方案。当课程结束后,此项目的相关问题都能解决。通过这种教学方法可以提高学生的学习兴趣。由于在以前的学生过程中,学生总说不知道这么课程到底能干什么,现在通过项目进入课程,学生就知道了学习的目标,学生学完了课程就想完成一个项目的成就感,还可以培养学生综合分析问题和解决问题的能力,真正能体现“学以致用”的教育精髓</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2、“点－线－面”教学手段</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(1)教师在教授过程中将学习天赋较高或学习态度端正的学生，人数控制10%左右（“闪光点”学生），在安排座位时，确保每排均匀间隔分布1－2个“闪光点”学生。教师在授课时，多关注“闪光点”学生的学习效果反馈，及时调整教学进度和难易程度。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(2) 由点到线带动班级学习氛围，教师在教学过程中选取“闪光点”学生的作品重点讲解，并为这些“闪光点”学生建立交流平台，促进他们交流进步。同时鼓励同一排的其他学生向“闪光点”学生学习，对于进步较大的学生推荐进入交流平台进一步学习，增强他们的学习兴趣和信心，成为新的“闪光点”。 在这个过程中，教师可以调整学生的位置，使得每排“闪光点”学生的数量基本相同。学生有了学习榜样和追赶对象，学习热情会进一步提高，从而带动整个班级的学习氛围。 </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( 3) 以线构面提高整个班级的学习效率，随着“闪光点”学生越来越多，教师可以布置若干相仿的实训项目，要求全班同学分组参与进来，在项目实践的过程中，学生们可以通过查阅资料、分组讨论等形式完成，以此培养学生的团队协作能力和自主学习能力。项目完成后，教师组织分组点评，学生在这一过程中改进自身不足，提高作品鉴赏能力和沟通能力，共同进步，提高整个班级的学习效率。</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（五）教学评价</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专业课程考核方式：</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注重学习过程的考核，建立学习过程考核与期末考试相结合的评价方法，学习过程考核占总评的</w:t>
      </w:r>
      <w:r>
        <w:rPr>
          <w:rFonts w:ascii="宋体" w:hAnsi="宋体" w:eastAsia="宋体" w:cs="宋体"/>
          <w:color w:val="auto"/>
          <w:kern w:val="0"/>
          <w:sz w:val="24"/>
          <w:szCs w:val="24"/>
        </w:rPr>
        <w:t>50</w:t>
      </w:r>
      <w:r>
        <w:rPr>
          <w:rFonts w:hint="eastAsia" w:ascii="宋体" w:hAnsi="宋体" w:eastAsia="宋体" w:cs="宋体"/>
          <w:color w:val="auto"/>
          <w:kern w:val="0"/>
          <w:sz w:val="24"/>
          <w:szCs w:val="24"/>
        </w:rPr>
        <w:t>％（出勤：</w:t>
      </w:r>
      <w:r>
        <w:rPr>
          <w:rFonts w:ascii="宋体" w:hAnsi="宋体" w:eastAsia="宋体" w:cs="宋体"/>
          <w:color w:val="auto"/>
          <w:kern w:val="0"/>
          <w:sz w:val="24"/>
          <w:szCs w:val="24"/>
        </w:rPr>
        <w:t>20</w:t>
      </w:r>
      <w:r>
        <w:rPr>
          <w:rFonts w:hint="eastAsia" w:ascii="宋体" w:hAnsi="宋体" w:eastAsia="宋体" w:cs="宋体"/>
          <w:color w:val="auto"/>
          <w:kern w:val="0"/>
          <w:sz w:val="24"/>
          <w:szCs w:val="24"/>
        </w:rPr>
        <w:t>％，作业：</w:t>
      </w:r>
      <w:r>
        <w:rPr>
          <w:rFonts w:ascii="宋体" w:hAnsi="宋体" w:eastAsia="宋体" w:cs="宋体"/>
          <w:color w:val="auto"/>
          <w:kern w:val="0"/>
          <w:sz w:val="24"/>
          <w:szCs w:val="24"/>
        </w:rPr>
        <w:t>20</w:t>
      </w:r>
      <w:r>
        <w:rPr>
          <w:rFonts w:hint="eastAsia" w:ascii="宋体" w:hAnsi="宋体" w:eastAsia="宋体" w:cs="宋体"/>
          <w:color w:val="auto"/>
          <w:kern w:val="0"/>
          <w:sz w:val="24"/>
          <w:szCs w:val="24"/>
        </w:rPr>
        <w:t>％，表现：</w:t>
      </w:r>
      <w:r>
        <w:rPr>
          <w:rFonts w:ascii="宋体" w:hAnsi="宋体" w:eastAsia="宋体" w:cs="宋体"/>
          <w:color w:val="auto"/>
          <w:kern w:val="0"/>
          <w:sz w:val="24"/>
          <w:szCs w:val="24"/>
        </w:rPr>
        <w:t>10</w:t>
      </w:r>
      <w:r>
        <w:rPr>
          <w:rFonts w:hint="eastAsia" w:ascii="宋体" w:hAnsi="宋体" w:eastAsia="宋体" w:cs="宋体"/>
          <w:color w:val="auto"/>
          <w:kern w:val="0"/>
          <w:sz w:val="24"/>
          <w:szCs w:val="24"/>
        </w:rPr>
        <w:t>％），期末成绩占总评的</w:t>
      </w:r>
      <w:r>
        <w:rPr>
          <w:rFonts w:ascii="宋体" w:hAnsi="宋体" w:eastAsia="宋体" w:cs="宋体"/>
          <w:color w:val="auto"/>
          <w:kern w:val="0"/>
          <w:sz w:val="24"/>
          <w:szCs w:val="24"/>
        </w:rPr>
        <w:t>50</w:t>
      </w:r>
      <w:r>
        <w:rPr>
          <w:rFonts w:hint="eastAsia" w:ascii="宋体" w:hAnsi="宋体" w:eastAsia="宋体" w:cs="宋体"/>
          <w:color w:val="auto"/>
          <w:kern w:val="0"/>
          <w:sz w:val="24"/>
          <w:szCs w:val="24"/>
        </w:rPr>
        <w:t>％。</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实训课程考核方式：出勤</w:t>
      </w:r>
      <w:r>
        <w:rPr>
          <w:rFonts w:ascii="宋体" w:hAnsi="宋体" w:eastAsia="宋体" w:cs="宋体"/>
          <w:color w:val="auto"/>
          <w:kern w:val="0"/>
          <w:sz w:val="24"/>
          <w:szCs w:val="24"/>
        </w:rPr>
        <w:t>20</w:t>
      </w:r>
      <w:r>
        <w:rPr>
          <w:rFonts w:hint="eastAsia" w:ascii="宋体" w:hAnsi="宋体" w:eastAsia="宋体" w:cs="宋体"/>
          <w:color w:val="auto"/>
          <w:kern w:val="0"/>
          <w:sz w:val="24"/>
          <w:szCs w:val="24"/>
        </w:rPr>
        <w:t>％</w:t>
      </w:r>
      <w:r>
        <w:rPr>
          <w:rFonts w:ascii="宋体" w:hAnsi="宋体" w:eastAsia="宋体" w:cs="宋体"/>
          <w:color w:val="auto"/>
          <w:kern w:val="0"/>
          <w:sz w:val="24"/>
          <w:szCs w:val="24"/>
        </w:rPr>
        <w:t>+</w:t>
      </w:r>
      <w:r>
        <w:rPr>
          <w:rFonts w:hint="eastAsia" w:ascii="宋体" w:hAnsi="宋体" w:eastAsia="宋体" w:cs="宋体"/>
          <w:color w:val="auto"/>
          <w:kern w:val="0"/>
          <w:sz w:val="24"/>
          <w:szCs w:val="24"/>
        </w:rPr>
        <w:t>课堂表现</w:t>
      </w:r>
      <w:r>
        <w:rPr>
          <w:rFonts w:ascii="宋体" w:hAnsi="宋体" w:eastAsia="宋体" w:cs="宋体"/>
          <w:color w:val="auto"/>
          <w:kern w:val="0"/>
          <w:sz w:val="24"/>
          <w:szCs w:val="24"/>
        </w:rPr>
        <w:t>30</w:t>
      </w:r>
      <w:r>
        <w:rPr>
          <w:rFonts w:hint="eastAsia" w:ascii="宋体" w:hAnsi="宋体" w:eastAsia="宋体" w:cs="宋体"/>
          <w:color w:val="auto"/>
          <w:kern w:val="0"/>
          <w:sz w:val="24"/>
          <w:szCs w:val="24"/>
        </w:rPr>
        <w:t>％</w:t>
      </w:r>
      <w:r>
        <w:rPr>
          <w:rFonts w:ascii="宋体" w:hAnsi="宋体" w:eastAsia="宋体" w:cs="宋体"/>
          <w:color w:val="auto"/>
          <w:kern w:val="0"/>
          <w:sz w:val="24"/>
          <w:szCs w:val="24"/>
        </w:rPr>
        <w:t>+</w:t>
      </w:r>
      <w:r>
        <w:rPr>
          <w:rFonts w:hint="eastAsia" w:ascii="宋体" w:hAnsi="宋体" w:eastAsia="宋体" w:cs="宋体"/>
          <w:color w:val="auto"/>
          <w:kern w:val="0"/>
          <w:sz w:val="24"/>
          <w:szCs w:val="24"/>
        </w:rPr>
        <w:t>作品</w:t>
      </w:r>
      <w:r>
        <w:rPr>
          <w:rFonts w:ascii="宋体" w:hAnsi="宋体" w:eastAsia="宋体" w:cs="宋体"/>
          <w:color w:val="auto"/>
          <w:kern w:val="0"/>
          <w:sz w:val="24"/>
          <w:szCs w:val="24"/>
        </w:rPr>
        <w:t>50</w:t>
      </w:r>
      <w:r>
        <w:rPr>
          <w:rFonts w:hint="eastAsia" w:ascii="宋体" w:hAnsi="宋体" w:eastAsia="宋体" w:cs="宋体"/>
          <w:color w:val="auto"/>
          <w:kern w:val="0"/>
          <w:sz w:val="24"/>
          <w:szCs w:val="24"/>
        </w:rPr>
        <w:t>％</w:t>
      </w: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（六）质量管理</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1、学校和系部应建立专业建设和教学质量诊断与改进机制，健全专业教学质量监控管理制度，完善课堂教学、教学评价、实习实训、专业调研、人才培养方案动态更新、资源建设等方面质量标准建设，通过教学实施、过程监控、质量评价和持续改进，达成人才培养规格。</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widowControl/>
        <w:spacing w:line="360" w:lineRule="auto"/>
        <w:ind w:firstLine="480" w:firstLineChars="200"/>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3、学校应建立毕业生跟踪反馈机制及社会评价机制，并对生源情况、在校生学业水平、毕业生就业情况等进行分析，定期评价人才培养质量和培养目标达成情况。</w:t>
      </w:r>
    </w:p>
    <w:p>
      <w:pPr>
        <w:widowControl/>
        <w:spacing w:line="360" w:lineRule="auto"/>
        <w:ind w:firstLine="480" w:firstLineChars="200"/>
        <w:jc w:val="left"/>
        <w:rPr>
          <w:rFonts w:ascii="黑体" w:hAnsi="黑体" w:eastAsia="黑体"/>
          <w:b/>
          <w:color w:val="auto"/>
          <w:sz w:val="24"/>
          <w:szCs w:val="24"/>
        </w:rPr>
      </w:pPr>
      <w:r>
        <w:rPr>
          <w:rFonts w:hint="eastAsia" w:ascii="宋体" w:hAnsi="宋体" w:eastAsia="宋体" w:cs="宋体"/>
          <w:color w:val="auto"/>
          <w:kern w:val="0"/>
          <w:sz w:val="24"/>
          <w:szCs w:val="24"/>
        </w:rPr>
        <w:t>4、专业教研组织应充分利用评价分析结果有效改进专业教学，持续提高人才培养质量。</w:t>
      </w: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十一、</w:t>
      </w:r>
      <w:r>
        <w:rPr>
          <w:rFonts w:ascii="黑体" w:hAnsi="黑体" w:eastAsia="黑体"/>
          <w:b/>
          <w:color w:val="auto"/>
          <w:sz w:val="24"/>
          <w:szCs w:val="24"/>
        </w:rPr>
        <w:t>毕业要求</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1、按培养方案修完所有必修和选修课程并取得130学分。</w:t>
      </w:r>
    </w:p>
    <w:p>
      <w:pPr>
        <w:spacing w:line="560" w:lineRule="exact"/>
        <w:ind w:firstLine="480" w:firstLineChars="200"/>
        <w:rPr>
          <w:rFonts w:asciiTheme="minorEastAsia" w:hAnsiTheme="minorEastAsia"/>
          <w:b/>
          <w:color w:val="auto"/>
          <w:sz w:val="28"/>
          <w:szCs w:val="28"/>
          <w:shd w:val="clear" w:color="auto" w:fill="FFFFFF"/>
        </w:rPr>
      </w:pPr>
      <w:r>
        <w:rPr>
          <w:rFonts w:hint="eastAsia" w:asciiTheme="minorEastAsia" w:hAnsiTheme="minorEastAsia"/>
          <w:color w:val="auto"/>
          <w:sz w:val="24"/>
          <w:szCs w:val="24"/>
        </w:rPr>
        <w:t>2、学生取得的行业企业认可度高的有关职业资格证书、技能等级证书以及已掌握的有关技术技能，获得相关专业竞赛等级奖，可按一定规则折算为学历教育相应学分。</w:t>
      </w:r>
    </w:p>
    <w:p>
      <w:pPr>
        <w:spacing w:line="560" w:lineRule="exact"/>
        <w:rPr>
          <w:rFonts w:ascii="宋体" w:hAnsi="宋体" w:eastAsia="宋体" w:cs="宋体"/>
          <w:color w:val="auto"/>
          <w:sz w:val="24"/>
          <w:szCs w:val="24"/>
        </w:rPr>
      </w:pPr>
    </w:p>
    <w:p>
      <w:pPr>
        <w:spacing w:line="560" w:lineRule="exact"/>
        <w:rPr>
          <w:rFonts w:ascii="宋体" w:hAnsi="宋体" w:eastAsia="宋体" w:cs="宋体"/>
          <w:color w:val="auto"/>
          <w:sz w:val="24"/>
          <w:szCs w:val="24"/>
        </w:rPr>
      </w:pPr>
    </w:p>
    <w:p>
      <w:pPr>
        <w:spacing w:line="560" w:lineRule="exact"/>
        <w:rPr>
          <w:rFonts w:asciiTheme="minorEastAsia" w:hAnsiTheme="minorEastAsia"/>
          <w:b/>
          <w:color w:val="auto"/>
          <w:sz w:val="28"/>
          <w:szCs w:val="28"/>
          <w:shd w:val="clear" w:color="auto" w:fill="FFFFFF"/>
        </w:rPr>
      </w:pPr>
      <w:r>
        <w:rPr>
          <w:rFonts w:hint="eastAsia" w:ascii="宋体" w:hAnsi="宋体" w:eastAsia="宋体" w:cs="宋体"/>
          <w:b/>
          <w:color w:val="auto"/>
          <w:sz w:val="24"/>
          <w:szCs w:val="24"/>
        </w:rPr>
        <w:t>方案制（修）定人：王雪峰</w:t>
      </w:r>
    </w:p>
    <w:p>
      <w:pPr>
        <w:spacing w:line="560" w:lineRule="exact"/>
        <w:rPr>
          <w:rFonts w:ascii="宋体" w:hAnsi="宋体" w:eastAsia="宋体" w:cs="宋体"/>
          <w:b/>
          <w:color w:val="auto"/>
          <w:sz w:val="24"/>
          <w:szCs w:val="24"/>
        </w:rPr>
      </w:pPr>
      <w:r>
        <w:rPr>
          <w:rFonts w:hint="eastAsia" w:asciiTheme="minorEastAsia" w:hAnsiTheme="minorEastAsia"/>
          <w:b/>
          <w:color w:val="auto"/>
          <w:sz w:val="28"/>
          <w:szCs w:val="28"/>
          <w:shd w:val="clear" w:color="auto" w:fill="FFFFFF"/>
        </w:rPr>
        <w:t>本方案适用于计算机应用技术专业扩招专业非退役军人生源类型</w:t>
      </w:r>
    </w:p>
    <w:p>
      <w:pPr>
        <w:spacing w:line="560" w:lineRule="exact"/>
        <w:rPr>
          <w:rFonts w:ascii="宋体" w:hAnsi="宋体" w:eastAsia="宋体" w:cs="宋体"/>
          <w:color w:val="auto"/>
          <w:sz w:val="24"/>
          <w:szCs w:val="24"/>
        </w:rPr>
      </w:pPr>
    </w:p>
    <w:p>
      <w:pPr>
        <w:spacing w:line="560" w:lineRule="exact"/>
        <w:rPr>
          <w:rFonts w:ascii="宋体" w:hAnsi="宋体" w:eastAsia="宋体" w:cs="宋体"/>
          <w:color w:val="auto"/>
          <w:sz w:val="24"/>
          <w:szCs w:val="24"/>
        </w:rPr>
      </w:pPr>
    </w:p>
    <w:p>
      <w:pPr>
        <w:spacing w:line="560" w:lineRule="exact"/>
        <w:rPr>
          <w:rFonts w:ascii="宋体" w:hAnsi="宋体" w:eastAsia="宋体" w:cs="宋体"/>
          <w:color w:val="auto"/>
          <w:sz w:val="24"/>
          <w:szCs w:val="24"/>
        </w:rPr>
      </w:pPr>
    </w:p>
    <w:p>
      <w:pPr>
        <w:spacing w:before="240" w:after="60" w:line="460" w:lineRule="exact"/>
        <w:ind w:firstLine="883" w:firstLineChars="200"/>
        <w:jc w:val="center"/>
        <w:outlineLvl w:val="0"/>
        <w:rPr>
          <w:rFonts w:ascii="Cambria" w:hAnsi="Cambria" w:eastAsia="宋体" w:cs="Times New Roman"/>
          <w:b/>
          <w:bCs/>
          <w:color w:val="auto"/>
          <w:sz w:val="4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61F4"/>
    <w:rsid w:val="00000988"/>
    <w:rsid w:val="0000240D"/>
    <w:rsid w:val="00012009"/>
    <w:rsid w:val="00012D70"/>
    <w:rsid w:val="0002571A"/>
    <w:rsid w:val="000569A9"/>
    <w:rsid w:val="00065590"/>
    <w:rsid w:val="00065790"/>
    <w:rsid w:val="0008209F"/>
    <w:rsid w:val="000A4BFD"/>
    <w:rsid w:val="000E2B03"/>
    <w:rsid w:val="000E6805"/>
    <w:rsid w:val="000F25DC"/>
    <w:rsid w:val="000F42EF"/>
    <w:rsid w:val="001253FC"/>
    <w:rsid w:val="0013056F"/>
    <w:rsid w:val="001369FD"/>
    <w:rsid w:val="0014384D"/>
    <w:rsid w:val="00165156"/>
    <w:rsid w:val="00166C3C"/>
    <w:rsid w:val="00194154"/>
    <w:rsid w:val="00196953"/>
    <w:rsid w:val="001A03B4"/>
    <w:rsid w:val="001A57A5"/>
    <w:rsid w:val="001A5C7C"/>
    <w:rsid w:val="001C174E"/>
    <w:rsid w:val="001C18E3"/>
    <w:rsid w:val="001C2CBE"/>
    <w:rsid w:val="001C7438"/>
    <w:rsid w:val="001D6289"/>
    <w:rsid w:val="001F2A53"/>
    <w:rsid w:val="002159E7"/>
    <w:rsid w:val="00221BA1"/>
    <w:rsid w:val="00237D6D"/>
    <w:rsid w:val="002441AF"/>
    <w:rsid w:val="00270764"/>
    <w:rsid w:val="0028676E"/>
    <w:rsid w:val="002939EC"/>
    <w:rsid w:val="002C1B91"/>
    <w:rsid w:val="002F4C02"/>
    <w:rsid w:val="00300D8E"/>
    <w:rsid w:val="003055F7"/>
    <w:rsid w:val="00314508"/>
    <w:rsid w:val="00324F6E"/>
    <w:rsid w:val="00332341"/>
    <w:rsid w:val="003661FD"/>
    <w:rsid w:val="00383BCB"/>
    <w:rsid w:val="00383CDE"/>
    <w:rsid w:val="003A50C2"/>
    <w:rsid w:val="003B49A0"/>
    <w:rsid w:val="003B5875"/>
    <w:rsid w:val="003D5D5B"/>
    <w:rsid w:val="003E1554"/>
    <w:rsid w:val="004007EF"/>
    <w:rsid w:val="00403B38"/>
    <w:rsid w:val="004150D1"/>
    <w:rsid w:val="0043109E"/>
    <w:rsid w:val="00435F20"/>
    <w:rsid w:val="004476EC"/>
    <w:rsid w:val="004615F2"/>
    <w:rsid w:val="0046410A"/>
    <w:rsid w:val="004754A9"/>
    <w:rsid w:val="004840E8"/>
    <w:rsid w:val="00493087"/>
    <w:rsid w:val="004A3EB6"/>
    <w:rsid w:val="004B33E8"/>
    <w:rsid w:val="004C5C9A"/>
    <w:rsid w:val="004D075D"/>
    <w:rsid w:val="004D2CFA"/>
    <w:rsid w:val="004E1F64"/>
    <w:rsid w:val="00513DF9"/>
    <w:rsid w:val="00532838"/>
    <w:rsid w:val="005402EA"/>
    <w:rsid w:val="00541DF1"/>
    <w:rsid w:val="005475F7"/>
    <w:rsid w:val="00563A6B"/>
    <w:rsid w:val="00577D3E"/>
    <w:rsid w:val="00584694"/>
    <w:rsid w:val="005A2277"/>
    <w:rsid w:val="005A37CF"/>
    <w:rsid w:val="005D7E4E"/>
    <w:rsid w:val="005F0242"/>
    <w:rsid w:val="005F2E2A"/>
    <w:rsid w:val="00627A58"/>
    <w:rsid w:val="00647E19"/>
    <w:rsid w:val="0068026E"/>
    <w:rsid w:val="006A278D"/>
    <w:rsid w:val="006C0111"/>
    <w:rsid w:val="006C0CB6"/>
    <w:rsid w:val="006C21A6"/>
    <w:rsid w:val="006C3DB3"/>
    <w:rsid w:val="006D5FA9"/>
    <w:rsid w:val="006F4FD3"/>
    <w:rsid w:val="00706FFB"/>
    <w:rsid w:val="00737777"/>
    <w:rsid w:val="00741C64"/>
    <w:rsid w:val="007449D3"/>
    <w:rsid w:val="00764C54"/>
    <w:rsid w:val="007763F8"/>
    <w:rsid w:val="00784238"/>
    <w:rsid w:val="007A11C7"/>
    <w:rsid w:val="007B3D3C"/>
    <w:rsid w:val="007C21E2"/>
    <w:rsid w:val="007C625E"/>
    <w:rsid w:val="007D1014"/>
    <w:rsid w:val="007D2E0A"/>
    <w:rsid w:val="007D43FA"/>
    <w:rsid w:val="00803C09"/>
    <w:rsid w:val="0082586F"/>
    <w:rsid w:val="008465F0"/>
    <w:rsid w:val="008844A3"/>
    <w:rsid w:val="00885629"/>
    <w:rsid w:val="0089016E"/>
    <w:rsid w:val="008B0F3D"/>
    <w:rsid w:val="008B11AB"/>
    <w:rsid w:val="008B5D5B"/>
    <w:rsid w:val="008C31DD"/>
    <w:rsid w:val="008C31DF"/>
    <w:rsid w:val="008D7CDA"/>
    <w:rsid w:val="008E715C"/>
    <w:rsid w:val="008F21F1"/>
    <w:rsid w:val="0094452D"/>
    <w:rsid w:val="00962404"/>
    <w:rsid w:val="0096334A"/>
    <w:rsid w:val="009761F4"/>
    <w:rsid w:val="00976DDF"/>
    <w:rsid w:val="009C674C"/>
    <w:rsid w:val="009D74CB"/>
    <w:rsid w:val="009E3D52"/>
    <w:rsid w:val="009F31FD"/>
    <w:rsid w:val="00A006A4"/>
    <w:rsid w:val="00A15E2B"/>
    <w:rsid w:val="00A309C1"/>
    <w:rsid w:val="00A53F85"/>
    <w:rsid w:val="00A540FD"/>
    <w:rsid w:val="00A616DB"/>
    <w:rsid w:val="00A65086"/>
    <w:rsid w:val="00AB18C9"/>
    <w:rsid w:val="00AC22F4"/>
    <w:rsid w:val="00AC2306"/>
    <w:rsid w:val="00AC3EDE"/>
    <w:rsid w:val="00AC58CA"/>
    <w:rsid w:val="00AD4E14"/>
    <w:rsid w:val="00AE2993"/>
    <w:rsid w:val="00AF2499"/>
    <w:rsid w:val="00AF4933"/>
    <w:rsid w:val="00AF7F6D"/>
    <w:rsid w:val="00B113E0"/>
    <w:rsid w:val="00B159D0"/>
    <w:rsid w:val="00B35236"/>
    <w:rsid w:val="00B35BD7"/>
    <w:rsid w:val="00B5346B"/>
    <w:rsid w:val="00B6007B"/>
    <w:rsid w:val="00B61AAC"/>
    <w:rsid w:val="00BA20F0"/>
    <w:rsid w:val="00BB3BB3"/>
    <w:rsid w:val="00BC55BA"/>
    <w:rsid w:val="00BD4846"/>
    <w:rsid w:val="00BD6148"/>
    <w:rsid w:val="00C037C3"/>
    <w:rsid w:val="00C05E4D"/>
    <w:rsid w:val="00C20836"/>
    <w:rsid w:val="00C212F3"/>
    <w:rsid w:val="00C338F1"/>
    <w:rsid w:val="00C405BF"/>
    <w:rsid w:val="00C405CB"/>
    <w:rsid w:val="00C72F6C"/>
    <w:rsid w:val="00C80DD8"/>
    <w:rsid w:val="00C97FE4"/>
    <w:rsid w:val="00CC29EB"/>
    <w:rsid w:val="00CC4119"/>
    <w:rsid w:val="00CD679B"/>
    <w:rsid w:val="00CF53A9"/>
    <w:rsid w:val="00CF53EA"/>
    <w:rsid w:val="00CF7772"/>
    <w:rsid w:val="00D21279"/>
    <w:rsid w:val="00D32E3E"/>
    <w:rsid w:val="00D330B1"/>
    <w:rsid w:val="00D4397F"/>
    <w:rsid w:val="00D56C9C"/>
    <w:rsid w:val="00D80EE6"/>
    <w:rsid w:val="00DB461F"/>
    <w:rsid w:val="00DB65B5"/>
    <w:rsid w:val="00DC4D81"/>
    <w:rsid w:val="00DD551C"/>
    <w:rsid w:val="00DE0737"/>
    <w:rsid w:val="00DF1056"/>
    <w:rsid w:val="00DF1EA1"/>
    <w:rsid w:val="00DF2034"/>
    <w:rsid w:val="00E02673"/>
    <w:rsid w:val="00E318E3"/>
    <w:rsid w:val="00E427CC"/>
    <w:rsid w:val="00E76ADD"/>
    <w:rsid w:val="00E953B0"/>
    <w:rsid w:val="00E96149"/>
    <w:rsid w:val="00E9756A"/>
    <w:rsid w:val="00EB3822"/>
    <w:rsid w:val="00ED4FE3"/>
    <w:rsid w:val="00EE349A"/>
    <w:rsid w:val="00EE3610"/>
    <w:rsid w:val="00F0207A"/>
    <w:rsid w:val="00F30DD8"/>
    <w:rsid w:val="00F40ED0"/>
    <w:rsid w:val="00F54B8B"/>
    <w:rsid w:val="00F66556"/>
    <w:rsid w:val="00F702C0"/>
    <w:rsid w:val="00F70BD0"/>
    <w:rsid w:val="00F90C9D"/>
    <w:rsid w:val="00FB5776"/>
    <w:rsid w:val="00FB5955"/>
    <w:rsid w:val="00FE3E37"/>
    <w:rsid w:val="00FF3616"/>
    <w:rsid w:val="00FF696B"/>
    <w:rsid w:val="1D384506"/>
    <w:rsid w:val="5D825C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7"/>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0"/>
    <w:unhideWhenUsed/>
    <w:qFormat/>
    <w:uiPriority w:val="99"/>
    <w:pPr>
      <w:jc w:val="left"/>
    </w:pPr>
  </w:style>
  <w:style w:type="paragraph" w:styleId="5">
    <w:name w:val="Balloon Text"/>
    <w:basedOn w:val="1"/>
    <w:link w:val="22"/>
    <w:semiHidden/>
    <w:unhideWhenUsed/>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25"/>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9">
    <w:name w:val="annotation subject"/>
    <w:basedOn w:val="4"/>
    <w:next w:val="4"/>
    <w:link w:val="21"/>
    <w:semiHidden/>
    <w:unhideWhenUsed/>
    <w:qFormat/>
    <w:uiPriority w:val="99"/>
    <w:rPr>
      <w:b/>
      <w:bCs/>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Strong"/>
    <w:qFormat/>
    <w:uiPriority w:val="0"/>
    <w:rPr>
      <w:b/>
    </w:rPr>
  </w:style>
  <w:style w:type="character" w:styleId="14">
    <w:name w:val="Hyperlink"/>
    <w:basedOn w:val="12"/>
    <w:semiHidden/>
    <w:unhideWhenUsed/>
    <w:qFormat/>
    <w:uiPriority w:val="99"/>
    <w:rPr>
      <w:color w:val="0000FF"/>
      <w:u w:val="single"/>
    </w:rPr>
  </w:style>
  <w:style w:type="character" w:styleId="15">
    <w:name w:val="annotation reference"/>
    <w:basedOn w:val="12"/>
    <w:semiHidden/>
    <w:unhideWhenUsed/>
    <w:qFormat/>
    <w:uiPriority w:val="0"/>
    <w:rPr>
      <w:sz w:val="21"/>
      <w:szCs w:val="21"/>
    </w:rPr>
  </w:style>
  <w:style w:type="character" w:customStyle="1" w:styleId="16">
    <w:name w:val="标题 1 字符"/>
    <w:basedOn w:val="12"/>
    <w:link w:val="2"/>
    <w:qFormat/>
    <w:uiPriority w:val="9"/>
    <w:rPr>
      <w:b/>
      <w:bCs/>
      <w:kern w:val="44"/>
      <w:sz w:val="44"/>
      <w:szCs w:val="44"/>
    </w:rPr>
  </w:style>
  <w:style w:type="character" w:customStyle="1" w:styleId="17">
    <w:name w:val="标题 3 字符"/>
    <w:basedOn w:val="12"/>
    <w:link w:val="3"/>
    <w:qFormat/>
    <w:uiPriority w:val="0"/>
    <w:rPr>
      <w:rFonts w:ascii="Times New Roman" w:hAnsi="Times New Roman" w:eastAsia="宋体" w:cs="Times New Roman"/>
      <w:sz w:val="24"/>
      <w:szCs w:val="20"/>
    </w:rPr>
  </w:style>
  <w:style w:type="character" w:customStyle="1" w:styleId="18">
    <w:name w:val="页眉 字符"/>
    <w:basedOn w:val="12"/>
    <w:link w:val="7"/>
    <w:qFormat/>
    <w:uiPriority w:val="99"/>
    <w:rPr>
      <w:sz w:val="18"/>
      <w:szCs w:val="18"/>
    </w:rPr>
  </w:style>
  <w:style w:type="character" w:customStyle="1" w:styleId="19">
    <w:name w:val="页脚 字符"/>
    <w:basedOn w:val="12"/>
    <w:link w:val="6"/>
    <w:qFormat/>
    <w:uiPriority w:val="99"/>
    <w:rPr>
      <w:sz w:val="18"/>
      <w:szCs w:val="18"/>
    </w:rPr>
  </w:style>
  <w:style w:type="character" w:customStyle="1" w:styleId="20">
    <w:name w:val="批注文字 字符"/>
    <w:basedOn w:val="12"/>
    <w:link w:val="4"/>
    <w:qFormat/>
    <w:uiPriority w:val="99"/>
  </w:style>
  <w:style w:type="character" w:customStyle="1" w:styleId="21">
    <w:name w:val="批注主题 字符"/>
    <w:basedOn w:val="20"/>
    <w:link w:val="9"/>
    <w:semiHidden/>
    <w:qFormat/>
    <w:uiPriority w:val="99"/>
    <w:rPr>
      <w:b/>
      <w:bCs/>
    </w:rPr>
  </w:style>
  <w:style w:type="character" w:customStyle="1" w:styleId="22">
    <w:name w:val="批注框文本 字符"/>
    <w:basedOn w:val="12"/>
    <w:link w:val="5"/>
    <w:semiHidden/>
    <w:qFormat/>
    <w:uiPriority w:val="99"/>
    <w:rPr>
      <w:sz w:val="18"/>
      <w:szCs w:val="18"/>
    </w:rPr>
  </w:style>
  <w:style w:type="paragraph" w:customStyle="1" w:styleId="23">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4">
    <w:name w:val="apple-converted-space"/>
    <w:basedOn w:val="12"/>
    <w:qFormat/>
    <w:uiPriority w:val="0"/>
  </w:style>
  <w:style w:type="character" w:customStyle="1" w:styleId="25">
    <w:name w:val="标题 字符"/>
    <w:basedOn w:val="12"/>
    <w:link w:val="8"/>
    <w:qFormat/>
    <w:uiPriority w:val="0"/>
    <w:rPr>
      <w:rFonts w:ascii="Cambria" w:hAnsi="Cambria" w:eastAsia="宋体" w:cs="Times New Roman"/>
      <w:b/>
      <w:bCs/>
      <w:sz w:val="44"/>
      <w:szCs w:val="32"/>
    </w:rPr>
  </w:style>
  <w:style w:type="paragraph" w:styleId="26">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5FE5C4-228F-4CFD-BD34-F14C07C559C6}">
  <ds:schemaRefs/>
</ds:datastoreItem>
</file>

<file path=docProps/app.xml><?xml version="1.0" encoding="utf-8"?>
<Properties xmlns="http://schemas.openxmlformats.org/officeDocument/2006/extended-properties" xmlns:vt="http://schemas.openxmlformats.org/officeDocument/2006/docPropsVTypes">
  <Template>Normal.dotm</Template>
  <Pages>24</Pages>
  <Words>2719</Words>
  <Characters>15499</Characters>
  <Lines>129</Lines>
  <Paragraphs>36</Paragraphs>
  <TotalTime>595</TotalTime>
  <ScaleCrop>false</ScaleCrop>
  <LinksUpToDate>false</LinksUpToDate>
  <CharactersWithSpaces>18182</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2019-12-23T12:08:00Z</dcterms:created>
  <dc:creator>hwl</dc:creator>
  <cp:lastModifiedBy>gaoliping</cp:lastModifiedBy>
  <dcterms:modified xsi:type="dcterms:W3CDTF">2020-02-14T09:16:36Z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