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安徽工业职业技术学院建筑装饰工程技术专业人才培养方案</w:t>
      </w:r>
    </w:p>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（海天校企合作班·2021版）</w:t>
      </w:r>
    </w:p>
    <w:p>
      <w:pPr>
        <w:spacing w:line="360" w:lineRule="auto"/>
        <w:ind w:firstLine="482" w:firstLineChars="200"/>
        <w:rPr>
          <w:rFonts w:ascii="黑体" w:hAnsi="黑体" w:eastAsia="黑体"/>
          <w:b/>
          <w:sz w:val="24"/>
          <w:szCs w:val="24"/>
        </w:rPr>
      </w:pPr>
      <w:r>
        <w:rPr>
          <w:rFonts w:ascii="黑体" w:hAnsi="黑体" w:eastAsia="黑体"/>
          <w:b/>
          <w:sz w:val="24"/>
          <w:szCs w:val="24"/>
        </w:rPr>
        <w:t>一、专业名称及代码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专业名称：建筑装饰工程技术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专业代码：</w:t>
      </w:r>
      <w:r>
        <w:rPr>
          <w:rFonts w:ascii="宋体" w:hAnsi="宋体" w:eastAsia="宋体" w:cs="宋体"/>
          <w:szCs w:val="21"/>
        </w:rPr>
        <w:t>440102</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普通高中、中等职业学校毕业生或同等学历者。</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三年,全日制，专科  </w:t>
      </w:r>
    </w:p>
    <w:p>
      <w:pPr>
        <w:spacing w:line="360" w:lineRule="auto"/>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2"/>
        <w:tblpPr w:leftFromText="180" w:rightFromText="180" w:vertAnchor="text" w:horzAnchor="margin" w:tblpXSpec="center" w:tblpY="67"/>
        <w:tblW w:w="89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270"/>
        <w:gridCol w:w="1443"/>
        <w:gridCol w:w="2107"/>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40" w:hRule="exact"/>
        </w:trPr>
        <w:tc>
          <w:tcPr>
            <w:tcW w:w="1242" w:type="dxa"/>
            <w:vAlign w:val="center"/>
          </w:tcPr>
          <w:p>
            <w:pPr>
              <w:spacing w:line="360" w:lineRule="auto"/>
              <w:jc w:val="center"/>
              <w:rPr>
                <w:sz w:val="24"/>
              </w:rPr>
            </w:pPr>
            <w:r>
              <w:rPr>
                <w:rFonts w:hint="eastAsia"/>
                <w:sz w:val="24"/>
              </w:rPr>
              <w:t>所属</w:t>
            </w:r>
          </w:p>
          <w:p>
            <w:pPr>
              <w:spacing w:line="360" w:lineRule="auto"/>
              <w:jc w:val="center"/>
              <w:rPr>
                <w:sz w:val="24"/>
              </w:rPr>
            </w:pPr>
            <w:r>
              <w:rPr>
                <w:rFonts w:hint="eastAsia"/>
                <w:sz w:val="24"/>
              </w:rPr>
              <w:t>专业大类</w:t>
            </w:r>
          </w:p>
        </w:tc>
        <w:tc>
          <w:tcPr>
            <w:tcW w:w="1134" w:type="dxa"/>
            <w:vAlign w:val="center"/>
          </w:tcPr>
          <w:p>
            <w:pPr>
              <w:spacing w:line="360" w:lineRule="auto"/>
              <w:jc w:val="center"/>
              <w:rPr>
                <w:sz w:val="24"/>
              </w:rPr>
            </w:pPr>
            <w:r>
              <w:rPr>
                <w:rFonts w:hint="eastAsia"/>
                <w:sz w:val="24"/>
              </w:rPr>
              <w:t>所属</w:t>
            </w:r>
          </w:p>
          <w:p>
            <w:pPr>
              <w:spacing w:line="360" w:lineRule="auto"/>
              <w:jc w:val="center"/>
              <w:rPr>
                <w:sz w:val="24"/>
              </w:rPr>
            </w:pPr>
            <w:r>
              <w:rPr>
                <w:rFonts w:hint="eastAsia"/>
                <w:sz w:val="24"/>
              </w:rPr>
              <w:t>专业类</w:t>
            </w:r>
          </w:p>
        </w:tc>
        <w:tc>
          <w:tcPr>
            <w:tcW w:w="1270" w:type="dxa"/>
            <w:vAlign w:val="center"/>
          </w:tcPr>
          <w:p>
            <w:pPr>
              <w:spacing w:line="360" w:lineRule="auto"/>
              <w:jc w:val="center"/>
              <w:rPr>
                <w:sz w:val="24"/>
              </w:rPr>
            </w:pPr>
            <w:r>
              <w:rPr>
                <w:rFonts w:hint="eastAsia"/>
                <w:sz w:val="24"/>
              </w:rPr>
              <w:t>对应</w:t>
            </w:r>
          </w:p>
          <w:p>
            <w:pPr>
              <w:spacing w:line="360" w:lineRule="auto"/>
              <w:jc w:val="center"/>
              <w:rPr>
                <w:sz w:val="24"/>
              </w:rPr>
            </w:pPr>
            <w:r>
              <w:rPr>
                <w:rFonts w:hint="eastAsia"/>
                <w:sz w:val="24"/>
              </w:rPr>
              <w:t>行业</w:t>
            </w:r>
          </w:p>
        </w:tc>
        <w:tc>
          <w:tcPr>
            <w:tcW w:w="1443" w:type="dxa"/>
            <w:vAlign w:val="center"/>
          </w:tcPr>
          <w:p>
            <w:pPr>
              <w:spacing w:line="360" w:lineRule="auto"/>
              <w:jc w:val="center"/>
              <w:rPr>
                <w:sz w:val="24"/>
              </w:rPr>
            </w:pPr>
            <w:r>
              <w:rPr>
                <w:rFonts w:hint="eastAsia"/>
                <w:sz w:val="24"/>
              </w:rPr>
              <w:t>主要职业类别</w:t>
            </w:r>
          </w:p>
        </w:tc>
        <w:tc>
          <w:tcPr>
            <w:tcW w:w="2107" w:type="dxa"/>
            <w:vAlign w:val="center"/>
          </w:tcPr>
          <w:p>
            <w:pPr>
              <w:spacing w:line="360" w:lineRule="auto"/>
              <w:jc w:val="center"/>
              <w:rPr>
                <w:sz w:val="24"/>
              </w:rPr>
            </w:pPr>
            <w:r>
              <w:rPr>
                <w:rFonts w:hint="eastAsia"/>
                <w:sz w:val="24"/>
              </w:rPr>
              <w:t>主要岗位类别</w:t>
            </w:r>
          </w:p>
          <w:p>
            <w:pPr>
              <w:spacing w:line="360" w:lineRule="auto"/>
              <w:jc w:val="center"/>
              <w:rPr>
                <w:sz w:val="24"/>
              </w:rPr>
            </w:pPr>
            <w:r>
              <w:rPr>
                <w:rFonts w:hint="eastAsia"/>
                <w:sz w:val="24"/>
              </w:rPr>
              <w:t>（或技术领域）</w:t>
            </w:r>
          </w:p>
        </w:tc>
        <w:tc>
          <w:tcPr>
            <w:tcW w:w="1785" w:type="dxa"/>
            <w:vAlign w:val="center"/>
          </w:tcPr>
          <w:p>
            <w:pPr>
              <w:spacing w:line="360" w:lineRule="auto"/>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34" w:hRule="exact"/>
        </w:trPr>
        <w:tc>
          <w:tcPr>
            <w:tcW w:w="1242" w:type="dxa"/>
            <w:vAlign w:val="center"/>
          </w:tcPr>
          <w:p>
            <w:pPr>
              <w:spacing w:line="360" w:lineRule="auto"/>
              <w:jc w:val="center"/>
              <w:rPr>
                <w:rFonts w:cs="Tahoma"/>
                <w:bCs/>
                <w:kern w:val="0"/>
                <w:sz w:val="24"/>
                <w:szCs w:val="24"/>
              </w:rPr>
            </w:pPr>
            <w:r>
              <w:rPr>
                <w:rFonts w:hint="eastAsia"/>
                <w:sz w:val="24"/>
                <w:szCs w:val="24"/>
              </w:rPr>
              <w:t>土木建筑大类（44）</w:t>
            </w:r>
          </w:p>
        </w:tc>
        <w:tc>
          <w:tcPr>
            <w:tcW w:w="1134" w:type="dxa"/>
            <w:vAlign w:val="center"/>
          </w:tcPr>
          <w:p>
            <w:pPr>
              <w:spacing w:line="360" w:lineRule="auto"/>
              <w:jc w:val="center"/>
              <w:rPr>
                <w:rFonts w:cs="Tahoma"/>
                <w:bCs/>
                <w:kern w:val="0"/>
                <w:sz w:val="24"/>
                <w:szCs w:val="24"/>
              </w:rPr>
            </w:pPr>
            <w:r>
              <w:rPr>
                <w:rFonts w:hint="eastAsia"/>
                <w:sz w:val="24"/>
                <w:szCs w:val="24"/>
              </w:rPr>
              <w:t>建筑设计类（4401）</w:t>
            </w:r>
          </w:p>
        </w:tc>
        <w:tc>
          <w:tcPr>
            <w:tcW w:w="1270" w:type="dxa"/>
            <w:vAlign w:val="center"/>
          </w:tcPr>
          <w:p>
            <w:pPr>
              <w:spacing w:line="360" w:lineRule="auto"/>
              <w:jc w:val="center"/>
              <w:rPr>
                <w:rFonts w:cs="Tahoma"/>
                <w:bCs/>
                <w:kern w:val="0"/>
                <w:sz w:val="24"/>
                <w:szCs w:val="24"/>
              </w:rPr>
            </w:pPr>
            <w:r>
              <w:rPr>
                <w:rFonts w:hint="eastAsia"/>
                <w:sz w:val="24"/>
                <w:szCs w:val="24"/>
              </w:rPr>
              <w:t>建筑装饰业（501）</w:t>
            </w:r>
          </w:p>
        </w:tc>
        <w:tc>
          <w:tcPr>
            <w:tcW w:w="1443" w:type="dxa"/>
            <w:vAlign w:val="center"/>
          </w:tcPr>
          <w:p>
            <w:pPr>
              <w:spacing w:line="360" w:lineRule="auto"/>
              <w:jc w:val="center"/>
              <w:rPr>
                <w:sz w:val="24"/>
                <w:szCs w:val="24"/>
              </w:rPr>
            </w:pPr>
            <w:r>
              <w:rPr>
                <w:rFonts w:hint="eastAsia"/>
                <w:sz w:val="24"/>
                <w:szCs w:val="24"/>
              </w:rPr>
              <w:t>建筑工程技术人员</w:t>
            </w:r>
          </w:p>
          <w:p>
            <w:pPr>
              <w:spacing w:line="360" w:lineRule="auto"/>
              <w:rPr>
                <w:rFonts w:cs="Tahoma"/>
                <w:bCs/>
                <w:kern w:val="0"/>
                <w:sz w:val="24"/>
                <w:szCs w:val="24"/>
              </w:rPr>
            </w:pPr>
            <w:r>
              <w:rPr>
                <w:rFonts w:hint="eastAsia"/>
                <w:sz w:val="24"/>
                <w:szCs w:val="24"/>
              </w:rPr>
              <w:t>（2022100）</w:t>
            </w:r>
          </w:p>
        </w:tc>
        <w:tc>
          <w:tcPr>
            <w:tcW w:w="2107" w:type="dxa"/>
            <w:vAlign w:val="center"/>
          </w:tcPr>
          <w:p>
            <w:pPr>
              <w:spacing w:line="360" w:lineRule="auto"/>
              <w:rPr>
                <w:rFonts w:cs="Tahoma"/>
                <w:bCs/>
                <w:kern w:val="0"/>
                <w:sz w:val="24"/>
                <w:szCs w:val="24"/>
              </w:rPr>
            </w:pPr>
            <w:r>
              <w:rPr>
                <w:rFonts w:hint="eastAsia"/>
                <w:sz w:val="24"/>
                <w:szCs w:val="24"/>
              </w:rPr>
              <w:t>建筑装饰方案设计、图纸表现、工程监理、家装顾问等</w:t>
            </w:r>
          </w:p>
        </w:tc>
        <w:tc>
          <w:tcPr>
            <w:tcW w:w="1785" w:type="dxa"/>
            <w:vAlign w:val="center"/>
          </w:tcPr>
          <w:p>
            <w:pPr>
              <w:spacing w:line="360" w:lineRule="auto"/>
              <w:jc w:val="center"/>
              <w:rPr>
                <w:sz w:val="24"/>
                <w:szCs w:val="24"/>
              </w:rPr>
            </w:pPr>
            <w:r>
              <w:rPr>
                <w:rFonts w:hint="eastAsia"/>
                <w:sz w:val="24"/>
                <w:szCs w:val="24"/>
              </w:rPr>
              <w:t>室内设计师资格证书</w:t>
            </w:r>
          </w:p>
          <w:p>
            <w:pPr>
              <w:spacing w:line="360" w:lineRule="auto"/>
              <w:rPr>
                <w:rFonts w:cs="Tahoma"/>
                <w:bCs/>
                <w:kern w:val="0"/>
                <w:sz w:val="24"/>
                <w:szCs w:val="24"/>
              </w:rPr>
            </w:pPr>
            <w:r>
              <w:rPr>
                <w:rFonts w:hint="eastAsia"/>
                <w:sz w:val="24"/>
                <w:szCs w:val="24"/>
              </w:rPr>
              <w:t>CAD技能等级证书资格证书</w:t>
            </w:r>
          </w:p>
        </w:tc>
      </w:tr>
    </w:tbl>
    <w:p>
      <w:pPr>
        <w:spacing w:line="360" w:lineRule="auto"/>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bookmarkStart w:id="4" w:name="_GoBack"/>
      <w:bookmarkEnd w:id="4"/>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360" w:lineRule="auto"/>
        <w:ind w:firstLine="480" w:firstLineChars="200"/>
        <w:rPr>
          <w:rFonts w:ascii="宋体" w:hAnsi="宋体"/>
          <w:sz w:val="24"/>
          <w:szCs w:val="24"/>
        </w:rPr>
      </w:pPr>
      <w:r>
        <w:rPr>
          <w:rFonts w:hint="eastAsia" w:ascii="宋体" w:hAnsi="宋体"/>
          <w:sz w:val="24"/>
          <w:szCs w:val="24"/>
        </w:rPr>
        <w:t>培养思想政治坚定、德技并修、全面发展，具有一定的科学文化水平、良好的职业道德和工匠精神、掌握“懂材料、懂工艺、会设计、能管理、能创新、有文化艺术修养”的等专业技术技能</w:t>
      </w:r>
      <w:r>
        <w:rPr>
          <w:rFonts w:hint="eastAsia"/>
        </w:rPr>
        <w:t>。</w:t>
      </w:r>
      <w:r>
        <w:rPr>
          <w:rFonts w:hint="eastAsia" w:ascii="宋体" w:hAnsi="宋体"/>
          <w:sz w:val="24"/>
          <w:szCs w:val="24"/>
        </w:rPr>
        <w:t>具备认知能力、合作能力、创新能力、职业能力等支撑终身发展、适应时代要求的关键能力，具有较强的就业创业能力，面向建筑装饰行业培养德、智、体、美全面发展，专业技能优秀、个人素质优良，面向整个行业培养能够在各类室内装饰企业胜任专业设计、工程监理、项目经理等岗位工作的领域，能够在建筑装饰设计、工程管理单位从事设计师、绘图员、工程监理、家装顾问工作的高素质技术技能复合型人才。</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1．素质</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具有良好的职业道德和职业纪律。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360" w:lineRule="auto"/>
        <w:ind w:firstLine="464" w:firstLineChars="200"/>
        <w:rPr>
          <w:rFonts w:asciiTheme="minorEastAsia" w:hAnsiTheme="minorEastAsia" w:cstheme="minorEastAsia"/>
          <w:sz w:val="24"/>
          <w:szCs w:val="24"/>
        </w:rPr>
      </w:pPr>
      <w:r>
        <w:rPr>
          <w:rFonts w:hint="eastAsia" w:asciiTheme="minorEastAsia" w:hAnsiTheme="minorEastAsia" w:cstheme="minorEastAsia"/>
          <w:spacing w:val="-4"/>
          <w:sz w:val="24"/>
          <w:szCs w:val="24"/>
        </w:rPr>
        <w:t>（3）具有公平竞争的意识和健康的身心素质。达到《国家学生体质健康标准》要求，具有健康的体魄和心理、健全的人格；具有一定的审美和人文素养</w:t>
      </w:r>
      <w:r>
        <w:rPr>
          <w:rFonts w:hint="eastAsia" w:asciiTheme="minorEastAsia" w:hAnsiTheme="minorEastAsia" w:cstheme="minorEastAsia"/>
          <w:sz w:val="24"/>
          <w:szCs w:val="24"/>
        </w:rPr>
        <w:t>。</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2．知识</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（1）掌握建筑装饰的基础知识和基本方法；掌握测量、绘制、识读建筑装饰平面图、施工图等的基本知识；</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（2）了解建筑装饰材料、建筑构造、建筑装饰施工工艺、建筑装饰工程预算、施工组织与管理等方面的基本知识；</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（3）了解行业的法律法规和技术发展动态以及人文、社会方面的基本常识。</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3．能力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（1）通识能力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1）具备应用本专业必需的文化基础知识和有关人文知识进行良好沟通的能力以及与他人协作的能力。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2）具备本专业相应的计算机应用能力和英语应用能力。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3）具有学习能力和一定的文学艺术综合鉴赏能力。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（2）专业通用能力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1）读图、识图、测量制图能力；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2）施工设计指导能力，材料选配、质量检验、控制能力；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3）装修效果控制能力，施工管理能力。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（3）专业特殊能力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1）客户服务、业务洽谈能力；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2）建筑装饰施工监理能力；</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3）装饰品选配能力。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（4）专业拓展能力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1）建筑工程组织协调能力。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2）综合项目管理能力。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color w:val="000000" w:themeColor="text1"/>
          <w:kern w:val="0"/>
          <w:sz w:val="24"/>
          <w:szCs w:val="24"/>
        </w:rPr>
      </w:pPr>
      <w:r>
        <w:rPr>
          <w:rFonts w:hint="eastAsia" w:ascii="宋体" w:hAnsi="宋体" w:eastAsia="宋体" w:cs="宋体"/>
          <w:bCs/>
          <w:color w:val="000000" w:themeColor="text1"/>
          <w:kern w:val="0"/>
          <w:sz w:val="24"/>
          <w:szCs w:val="24"/>
        </w:rPr>
        <w:t>主要包括公共基础课、专业（技能）课。</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b/>
          <w:sz w:val="24"/>
        </w:rPr>
      </w:pPr>
      <w:r>
        <w:rPr>
          <w:rFonts w:hint="eastAsia" w:ascii="宋体" w:hAnsi="宋体"/>
          <w:b/>
          <w:sz w:val="24"/>
        </w:rPr>
        <w:t>1. 高职应用数学</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color w:val="000000"/>
          <w:sz w:val="24"/>
          <w:szCs w:val="24"/>
        </w:rPr>
      </w:pPr>
      <w:r>
        <w:rPr>
          <w:rFonts w:hint="eastAsia" w:ascii="宋体" w:hAnsi="宋体"/>
          <w:b/>
          <w:bCs/>
          <w:sz w:val="24"/>
          <w:szCs w:val="24"/>
        </w:rPr>
        <w:t>课程目标</w:t>
      </w:r>
      <w:r>
        <w:rPr>
          <w:rFonts w:hint="eastAsia" w:ascii="宋体" w:hAnsi="宋体"/>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color w:val="000000"/>
          <w:sz w:val="28"/>
          <w:szCs w:val="28"/>
        </w:rPr>
        <w:t>教育</w:t>
      </w:r>
      <w:r>
        <w:rPr>
          <w:rFonts w:hint="eastAsia" w:ascii="宋体" w:hAnsi="宋体"/>
          <w:color w:val="000000"/>
          <w:sz w:val="24"/>
          <w:szCs w:val="24"/>
        </w:rPr>
        <w:t>融入到课程教学中</w:t>
      </w:r>
      <w:r>
        <w:rPr>
          <w:rFonts w:hint="eastAsia" w:ascii="宋体" w:hAnsi="宋体"/>
          <w:color w:val="000000"/>
          <w:sz w:val="28"/>
          <w:szCs w:val="28"/>
        </w:rPr>
        <w:t>，</w:t>
      </w:r>
      <w:r>
        <w:rPr>
          <w:rFonts w:hint="eastAsia" w:ascii="宋体" w:hAnsi="宋体"/>
          <w:color w:val="000000"/>
          <w:sz w:val="24"/>
          <w:szCs w:val="24"/>
        </w:rPr>
        <w:t>落实立德树人根本任务，</w:t>
      </w:r>
      <w:r>
        <w:rPr>
          <w:rFonts w:hint="eastAsia" w:ascii="宋体" w:hAnsi="宋体" w:cs="宋体"/>
          <w:kern w:val="0"/>
          <w:sz w:val="24"/>
          <w:szCs w:val="24"/>
        </w:rPr>
        <w:t>增长知识见识、培养奋斗精神，提升学生综合素质。</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sz w:val="24"/>
        </w:rPr>
      </w:pPr>
      <w:r>
        <w:rPr>
          <w:rFonts w:hint="eastAsia" w:ascii="宋体" w:hAnsi="宋体"/>
          <w:b/>
          <w:bCs/>
          <w:sz w:val="24"/>
          <w:szCs w:val="24"/>
        </w:rPr>
        <w:t>主要内容：</w:t>
      </w:r>
      <w:r>
        <w:rPr>
          <w:rFonts w:hint="eastAsia" w:ascii="宋体" w:hAnsi="宋体"/>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Pr>
          <w:rFonts w:hint="eastAsia" w:ascii="宋体" w:hAnsi="宋体"/>
          <w:sz w:val="24"/>
        </w:rPr>
        <w:t>概念及计算。</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hint="eastAsia" w:ascii="宋体" w:hAnsi="宋体"/>
          <w:sz w:val="24"/>
          <w:szCs w:val="24"/>
        </w:rPr>
      </w:pPr>
      <w:r>
        <w:rPr>
          <w:b/>
          <w:sz w:val="24"/>
        </w:rPr>
        <w:t>教学要求</w:t>
      </w:r>
      <w:r>
        <w:rPr>
          <w:rFonts w:hint="eastAsia"/>
          <w:b/>
          <w:sz w:val="24"/>
        </w:rPr>
        <w:t>：</w:t>
      </w:r>
      <w:r>
        <w:rPr>
          <w:rFonts w:hint="eastAsia" w:ascii="宋体" w:hAnsi="宋体"/>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pPr>
        <w:keepNext w:val="0"/>
        <w:keepLines w:val="0"/>
        <w:pageBreakBefore w:val="0"/>
        <w:widowControl/>
        <w:kinsoku/>
        <w:overflowPunct/>
        <w:topLinePunct w:val="0"/>
        <w:autoSpaceDE/>
        <w:bidi w:val="0"/>
        <w:adjustRightInd/>
        <w:snapToGrid/>
        <w:spacing w:line="360" w:lineRule="auto"/>
        <w:ind w:firstLine="482" w:firstLineChars="200"/>
        <w:jc w:val="both"/>
        <w:textAlignment w:val="auto"/>
        <w:rPr>
          <w:rFonts w:ascii="宋体" w:hAnsi="宋体" w:eastAsia="宋体" w:cs="宋体"/>
          <w:color w:val="FF0000"/>
          <w:kern w:val="0"/>
          <w:sz w:val="24"/>
          <w:szCs w:val="24"/>
        </w:rPr>
      </w:pPr>
      <w:r>
        <w:rPr>
          <w:rFonts w:hint="eastAsia" w:ascii="宋体" w:hAnsi="宋体"/>
          <w:b/>
          <w:sz w:val="24"/>
        </w:rPr>
        <w:t>2.高职实用英语</w:t>
      </w:r>
    </w:p>
    <w:p>
      <w:pPr>
        <w:keepNext w:val="0"/>
        <w:keepLines w:val="0"/>
        <w:pageBreakBefore w:val="0"/>
        <w:widowControl/>
        <w:kinsoku/>
        <w:wordWrap w:val="0"/>
        <w:overflowPunct/>
        <w:topLinePunct w:val="0"/>
        <w:autoSpaceDE/>
        <w:bidi w:val="0"/>
        <w:adjustRightInd/>
        <w:snapToGrid/>
        <w:spacing w:line="360" w:lineRule="auto"/>
        <w:ind w:firstLine="482" w:firstLineChars="200"/>
        <w:jc w:val="both"/>
        <w:textAlignment w:val="auto"/>
        <w:rPr>
          <w:rFonts w:cs="宋体"/>
          <w:sz w:val="24"/>
        </w:rPr>
      </w:pPr>
      <w:r>
        <w:rPr>
          <w:rFonts w:hint="eastAsia" w:ascii="宋体" w:hAnsi="宋体"/>
          <w:b/>
          <w:bCs/>
          <w:sz w:val="24"/>
          <w:szCs w:val="24"/>
        </w:rPr>
        <w:t>课程目标</w:t>
      </w:r>
      <w:r>
        <w:rPr>
          <w:rFonts w:hint="eastAsia" w:ascii="宋体" w:hAnsi="宋体"/>
          <w:sz w:val="24"/>
          <w:szCs w:val="24"/>
        </w:rPr>
        <w:t>：</w:t>
      </w:r>
      <w:r>
        <w:rPr>
          <w:rFonts w:hint="eastAsia" w:ascii="宋体" w:hAnsi="宋体" w:eastAsia="宋体" w:cs="宋体"/>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cs="宋体"/>
          <w:color w:val="000000"/>
          <w:kern w:val="0"/>
          <w:sz w:val="24"/>
          <w:szCs w:val="24"/>
        </w:rPr>
        <w:t>。</w:t>
      </w:r>
      <w:r>
        <w:rPr>
          <w:rFonts w:hint="eastAsia" w:cs="宋体"/>
          <w:sz w:val="24"/>
        </w:rPr>
        <w:t>提高学生英语综合应用能力，特别是听说能力，使他们在今后工作和社会交往中能用英语有效地进行口头和书面的信息交流，</w:t>
      </w:r>
      <w:r>
        <w:rPr>
          <w:rFonts w:hint="eastAsia" w:ascii="宋体" w:hAnsi="宋体" w:eastAsia="宋体" w:cs="宋体"/>
          <w:color w:val="000000"/>
          <w:kern w:val="0"/>
          <w:sz w:val="24"/>
          <w:szCs w:val="24"/>
        </w:rPr>
        <w:t>能够借助词典阅读和翻译与专业相关的简单英语资料，以满足学生在今后工作中的需要</w:t>
      </w:r>
      <w:r>
        <w:rPr>
          <w:rFonts w:hint="eastAsia" w:ascii="宋体" w:hAnsi="宋体" w:cs="宋体"/>
          <w:color w:val="000000"/>
          <w:kern w:val="0"/>
          <w:sz w:val="24"/>
          <w:szCs w:val="24"/>
        </w:rPr>
        <w:t>，并能够</w:t>
      </w:r>
      <w:r>
        <w:rPr>
          <w:rFonts w:hint="eastAsia" w:cs="宋体"/>
          <w:sz w:val="24"/>
        </w:rPr>
        <w:t>增强自主学习能力、提高综合文化素养，以适应我国经济发展和国家交流的需要。</w:t>
      </w:r>
    </w:p>
    <w:p>
      <w:pPr>
        <w:keepNext w:val="0"/>
        <w:keepLines w:val="0"/>
        <w:pageBreakBefore w:val="0"/>
        <w:widowControl/>
        <w:kinsoku/>
        <w:wordWrap w:val="0"/>
        <w:overflowPunct/>
        <w:topLinePunct w:val="0"/>
        <w:autoSpaceDE/>
        <w:bidi w:val="0"/>
        <w:adjustRightInd/>
        <w:snapToGrid/>
        <w:spacing w:line="360" w:lineRule="auto"/>
        <w:ind w:firstLine="482" w:firstLineChars="200"/>
        <w:jc w:val="both"/>
        <w:textAlignment w:val="auto"/>
        <w:rPr>
          <w:rFonts w:ascii="宋体" w:hAnsi="宋体" w:eastAsia="宋体" w:cs="宋体"/>
          <w:color w:val="000000"/>
          <w:kern w:val="0"/>
          <w:sz w:val="24"/>
          <w:szCs w:val="24"/>
        </w:rPr>
      </w:pPr>
      <w:r>
        <w:rPr>
          <w:rFonts w:hint="eastAsia" w:ascii="宋体" w:hAnsi="宋体"/>
          <w:b/>
          <w:bCs/>
          <w:sz w:val="24"/>
          <w:szCs w:val="24"/>
        </w:rPr>
        <w:t>主要内容：</w:t>
      </w:r>
      <w:r>
        <w:rPr>
          <w:rFonts w:hint="eastAsia" w:ascii="宋体" w:hAnsi="宋体" w:eastAsia="宋体" w:cs="宋体"/>
          <w:color w:val="000000"/>
          <w:kern w:val="0"/>
          <w:sz w:val="24"/>
          <w:szCs w:val="24"/>
        </w:rPr>
        <w:t>本课程是为我院高职学生开设的一门公共基础课，是各个专业的专业英语课程的基础课程，也是培养学生人文素质的一门必修课程。它围绕问候、致谢和道歉、</w:t>
      </w:r>
      <w:r>
        <w:rPr>
          <w:rFonts w:hint="eastAsia" w:ascii="宋体" w:hAnsi="宋体" w:cs="宋体"/>
          <w:color w:val="000000"/>
          <w:kern w:val="0"/>
          <w:sz w:val="24"/>
          <w:szCs w:val="24"/>
        </w:rPr>
        <w:t>问路及指路、</w:t>
      </w:r>
      <w:r>
        <w:rPr>
          <w:rFonts w:hint="eastAsia" w:ascii="宋体" w:hAnsi="宋体" w:eastAsia="宋体" w:cs="宋体"/>
          <w:color w:val="000000"/>
          <w:kern w:val="0"/>
          <w:sz w:val="24"/>
          <w:szCs w:val="24"/>
        </w:rPr>
        <w:t>守时</w:t>
      </w:r>
      <w:r>
        <w:rPr>
          <w:rFonts w:hint="eastAsia" w:ascii="宋体" w:hAnsi="宋体" w:cs="宋体"/>
          <w:color w:val="000000"/>
          <w:kern w:val="0"/>
          <w:sz w:val="24"/>
          <w:szCs w:val="24"/>
        </w:rPr>
        <w:t>与约定</w:t>
      </w:r>
      <w:r>
        <w:rPr>
          <w:rFonts w:hint="eastAsia" w:ascii="宋体" w:hAnsi="宋体" w:eastAsia="宋体" w:cs="宋体"/>
          <w:color w:val="000000"/>
          <w:kern w:val="0"/>
          <w:sz w:val="24"/>
          <w:szCs w:val="24"/>
        </w:rPr>
        <w:t>、谈论天气、体育爱好、假日庆祝、</w:t>
      </w:r>
      <w:r>
        <w:rPr>
          <w:rFonts w:hint="eastAsia" w:ascii="宋体" w:hAnsi="宋体" w:cs="宋体"/>
          <w:color w:val="000000"/>
          <w:kern w:val="0"/>
          <w:sz w:val="24"/>
          <w:szCs w:val="24"/>
        </w:rPr>
        <w:t>健康与锻炼</w:t>
      </w:r>
      <w:r>
        <w:rPr>
          <w:rFonts w:hint="eastAsia" w:ascii="宋体" w:hAnsi="宋体" w:eastAsia="宋体" w:cs="宋体"/>
          <w:color w:val="000000"/>
          <w:kern w:val="0"/>
          <w:sz w:val="24"/>
          <w:szCs w:val="24"/>
        </w:rPr>
        <w:t>等主题展开听说读写译五个方面的技能培养。</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eastAsia="宋体" w:cs="宋体"/>
          <w:color w:val="000000" w:themeColor="text1"/>
          <w:kern w:val="0"/>
          <w:sz w:val="24"/>
          <w:szCs w:val="24"/>
        </w:rPr>
      </w:pPr>
      <w:r>
        <w:rPr>
          <w:b/>
          <w:sz w:val="24"/>
        </w:rPr>
        <w:t>教学要求</w:t>
      </w:r>
      <w:r>
        <w:rPr>
          <w:rFonts w:hint="eastAsia"/>
          <w:b/>
          <w:sz w:val="24"/>
        </w:rPr>
        <w:t>：</w:t>
      </w:r>
      <w:r>
        <w:rPr>
          <w:rFonts w:hint="eastAsia" w:ascii="宋体"/>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keepNext w:val="0"/>
        <w:keepLines w:val="0"/>
        <w:pageBreakBefore w:val="0"/>
        <w:widowControl/>
        <w:kinsoku/>
        <w:overflowPunct/>
        <w:topLinePunct w:val="0"/>
        <w:autoSpaceDE/>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3. 计算机应用基础</w:t>
      </w:r>
    </w:p>
    <w:p>
      <w:pPr>
        <w:keepNext w:val="0"/>
        <w:keepLines w:val="0"/>
        <w:pageBreakBefore w:val="0"/>
        <w:kinsoku/>
        <w:overflowPunct/>
        <w:topLinePunct w:val="0"/>
        <w:autoSpaceDE/>
        <w:bidi w:val="0"/>
        <w:adjustRightInd/>
        <w:snapToGrid/>
        <w:spacing w:line="360" w:lineRule="auto"/>
        <w:ind w:firstLine="480" w:firstLineChars="200"/>
        <w:jc w:val="both"/>
        <w:textAlignment w:val="auto"/>
        <w:rPr>
          <w:rFonts w:ascii="宋体" w:hAnsi="宋体" w:cs="宋体"/>
          <w:color w:val="000000"/>
          <w:kern w:val="0"/>
          <w:sz w:val="24"/>
        </w:rPr>
      </w:pPr>
      <w:r>
        <w:rPr>
          <w:rFonts w:hint="eastAsia" w:ascii="宋体" w:hAnsi="宋体" w:cs="宋体"/>
          <w:color w:val="000000"/>
          <w:kern w:val="0"/>
          <w:sz w:val="24"/>
        </w:rPr>
        <w:t>课程目标：《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keepNext w:val="0"/>
        <w:keepLines w:val="0"/>
        <w:pageBreakBefore w:val="0"/>
        <w:kinsoku/>
        <w:overflowPunct/>
        <w:topLinePunct w:val="0"/>
        <w:autoSpaceDE/>
        <w:bidi w:val="0"/>
        <w:adjustRightInd/>
        <w:snapToGrid/>
        <w:spacing w:line="360" w:lineRule="auto"/>
        <w:ind w:firstLine="480" w:firstLineChars="200"/>
        <w:jc w:val="both"/>
        <w:textAlignment w:val="auto"/>
        <w:rPr>
          <w:rFonts w:ascii="宋体" w:hAnsi="宋体" w:cs="宋体"/>
          <w:color w:val="000000"/>
          <w:kern w:val="0"/>
          <w:sz w:val="24"/>
        </w:rPr>
      </w:pPr>
      <w:r>
        <w:rPr>
          <w:rFonts w:hint="eastAsia" w:ascii="宋体" w:hAnsi="宋体" w:cs="宋体"/>
          <w:color w:val="000000"/>
          <w:kern w:val="0"/>
          <w:sz w:val="24"/>
        </w:rPr>
        <w:t>主要内容：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w:t>
      </w:r>
      <w:r>
        <w:rPr>
          <w:rFonts w:hint="eastAsia"/>
        </w:rPr>
        <w:t>PowerPoint</w:t>
      </w:r>
      <w:r>
        <w:rPr>
          <w:rFonts w:hint="eastAsia" w:ascii="宋体" w:hAnsi="宋体" w:cs="宋体"/>
          <w:color w:val="000000"/>
          <w:kern w:val="0"/>
          <w:sz w:val="24"/>
        </w:rPr>
        <w:t>软件文稿的建立及制作、演示文稿动画设置方法。</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hint="eastAsia" w:ascii="宋体" w:hAnsi="宋体"/>
          <w:color w:val="000000"/>
          <w:sz w:val="24"/>
        </w:rPr>
      </w:pPr>
      <w:r>
        <w:rPr>
          <w:rFonts w:hint="eastAsia" w:ascii="宋体" w:hAnsi="宋体"/>
          <w:color w:val="000000"/>
          <w:sz w:val="24"/>
        </w:rPr>
        <w:t>教学要求：课程教学以培养学生计算机综合应用能力为目标，课堂教学围绕实际的办公案例展开，将具体的案例根据章节知识点进行分解讲授，以教师操作演示为辅，学生模拟训练为主的方式进行教学。</w:t>
      </w:r>
    </w:p>
    <w:p>
      <w:pPr>
        <w:keepNext w:val="0"/>
        <w:keepLines w:val="0"/>
        <w:pageBreakBefore w:val="0"/>
        <w:widowControl/>
        <w:kinsoku/>
        <w:overflowPunct/>
        <w:topLinePunct w:val="0"/>
        <w:autoSpaceDE/>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4.思想道德修养与法律基础</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sz w:val="24"/>
        </w:rPr>
      </w:pPr>
      <w:r>
        <w:rPr>
          <w:rFonts w:hint="eastAsia" w:ascii="宋体"/>
          <w:b/>
          <w:bCs/>
          <w:sz w:val="24"/>
        </w:rPr>
        <w:t>课程目标：</w:t>
      </w:r>
      <w:r>
        <w:rPr>
          <w:rFonts w:hint="eastAsia" w:ascii="宋体"/>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sz w:val="24"/>
        </w:rPr>
      </w:pPr>
      <w:r>
        <w:rPr>
          <w:rFonts w:hint="eastAsia" w:ascii="宋体"/>
          <w:b/>
          <w:bCs/>
          <w:sz w:val="24"/>
        </w:rPr>
        <w:t>主要内容：</w:t>
      </w:r>
      <w:r>
        <w:rPr>
          <w:rFonts w:hint="eastAsia" w:ascii="宋体"/>
          <w:sz w:val="24"/>
        </w:rPr>
        <w:t>领悟人生真谛，把握人生方向；追求远大理想，坚定崇高信念；继承优良传统，弘扬中国精神；明确价值要求，践行价值准则遵守道德规范，锤炼道德品格；学习法治思想，提升法治素养。</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eastAsia="宋体" w:cs="宋体"/>
          <w:color w:val="000000" w:themeColor="text1"/>
          <w:sz w:val="24"/>
          <w:szCs w:val="24"/>
        </w:rPr>
      </w:pPr>
      <w:r>
        <w:rPr>
          <w:rFonts w:hint="eastAsia" w:ascii="宋体"/>
          <w:b/>
          <w:bCs/>
          <w:sz w:val="24"/>
        </w:rPr>
        <w:t>教学要求：</w:t>
      </w:r>
      <w:r>
        <w:rPr>
          <w:rFonts w:hint="eastAsia" w:ascii="宋体"/>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pPr>
        <w:keepNext w:val="0"/>
        <w:keepLines w:val="0"/>
        <w:pageBreakBefore w:val="0"/>
        <w:widowControl/>
        <w:kinsoku/>
        <w:overflowPunct/>
        <w:topLinePunct w:val="0"/>
        <w:autoSpaceDE/>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5.毛泽东思想和中国特色社会主义理论体系概论</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sz w:val="24"/>
        </w:rPr>
      </w:pPr>
      <w:r>
        <w:rPr>
          <w:rFonts w:hint="eastAsia" w:ascii="宋体" w:hAnsi="宋体"/>
          <w:b/>
          <w:sz w:val="24"/>
        </w:rPr>
        <w:t>课程目标：</w:t>
      </w:r>
      <w:r>
        <w:rPr>
          <w:rFonts w:hint="eastAsia" w:ascii="宋体" w:hAnsi="宋体"/>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sz w:val="24"/>
        </w:rPr>
      </w:pPr>
      <w:r>
        <w:rPr>
          <w:rFonts w:hint="eastAsia" w:ascii="宋体" w:hAnsi="宋体"/>
          <w:b/>
          <w:sz w:val="24"/>
        </w:rPr>
        <w:t>主要内容：</w:t>
      </w:r>
      <w:r>
        <w:rPr>
          <w:rFonts w:hint="eastAsia" w:ascii="宋体" w:hAnsi="宋体"/>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hint="eastAsia" w:ascii="宋体" w:hAnsi="宋体"/>
          <w:sz w:val="24"/>
        </w:rPr>
      </w:pPr>
      <w:r>
        <w:rPr>
          <w:rFonts w:hint="eastAsia" w:ascii="宋体" w:hAnsi="宋体"/>
          <w:b/>
          <w:sz w:val="24"/>
        </w:rPr>
        <w:t>教学要求：</w:t>
      </w:r>
      <w:r>
        <w:rPr>
          <w:rFonts w:hint="eastAsia" w:ascii="宋体" w:hAnsi="宋体"/>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hint="eastAsia" w:ascii="宋体" w:hAnsi="宋体" w:cs="宋体"/>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pStyle w:val="9"/>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ascii="宋体" w:hAnsi="宋体" w:cs="宋体"/>
          <w:b/>
          <w:bCs/>
        </w:rPr>
      </w:pPr>
      <w:r>
        <w:rPr>
          <w:rFonts w:hint="default" w:ascii="宋体" w:hAnsi="宋体" w:cs="宋体"/>
          <w:b/>
          <w:bCs/>
          <w:lang w:val="en-US"/>
        </w:rPr>
        <w:t>6.</w:t>
      </w:r>
      <w:r>
        <w:rPr>
          <w:rFonts w:ascii="宋体" w:hAnsi="宋体" w:cs="宋体"/>
          <w:b/>
          <w:bCs/>
        </w:rPr>
        <w:t>高职体育</w:t>
      </w:r>
    </w:p>
    <w:p>
      <w:pPr>
        <w:pStyle w:val="9"/>
        <w:keepNext w:val="0"/>
        <w:keepLines w:val="0"/>
        <w:pageBreakBefore w:val="0"/>
        <w:widowControl/>
        <w:kinsoku/>
        <w:overflowPunct/>
        <w:topLinePunct w:val="0"/>
        <w:autoSpaceDE/>
        <w:bidi w:val="0"/>
        <w:adjustRightInd/>
        <w:snapToGrid/>
        <w:spacing w:beforeAutospacing="0" w:afterAutospacing="0" w:line="360" w:lineRule="auto"/>
        <w:ind w:firstLine="482" w:firstLineChars="200"/>
        <w:jc w:val="both"/>
        <w:textAlignment w:val="auto"/>
        <w:rPr>
          <w:rFonts w:ascii="宋体" w:hAnsi="宋体" w:cs="宋体"/>
          <w:color w:val="000000"/>
        </w:rPr>
      </w:pPr>
      <w:r>
        <w:rPr>
          <w:rFonts w:hint="eastAsia" w:ascii="宋体" w:hAnsi="宋体"/>
          <w:b/>
          <w:bCs/>
          <w:color w:val="000000"/>
        </w:rPr>
        <w:t>课程目标：</w:t>
      </w:r>
      <w:r>
        <w:rPr>
          <w:rFonts w:hint="eastAsia" w:ascii="宋体" w:hAnsi="宋体"/>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pPr>
        <w:keepNext w:val="0"/>
        <w:keepLines w:val="0"/>
        <w:pageBreakBefore w:val="0"/>
        <w:kinsoku/>
        <w:overflowPunct/>
        <w:topLinePunct w:val="0"/>
        <w:autoSpaceDE/>
        <w:autoSpaceDN w:val="0"/>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主要内容：</w:t>
      </w:r>
      <w:r>
        <w:rPr>
          <w:rFonts w:hint="eastAsia" w:ascii="宋体" w:hAnsi="宋体"/>
          <w:sz w:val="24"/>
        </w:rPr>
        <w:t>本课程分普修课、专项课和俱乐部三个阶段。学生通过身体素质练习、体测项目测试、专项课程及课外锻炼，</w:t>
      </w:r>
      <w:r>
        <w:rPr>
          <w:rFonts w:ascii="宋体" w:hAnsi="宋体"/>
          <w:color w:val="000000"/>
          <w:sz w:val="24"/>
        </w:rPr>
        <w:t>获得运动基础知识</w:t>
      </w:r>
      <w:r>
        <w:rPr>
          <w:rFonts w:hint="eastAsia" w:ascii="宋体" w:hAnsi="宋体"/>
          <w:color w:val="000000"/>
          <w:sz w:val="24"/>
        </w:rPr>
        <w:t>，</w:t>
      </w:r>
      <w:r>
        <w:rPr>
          <w:rFonts w:ascii="宋体" w:hAnsi="宋体"/>
          <w:color w:val="000000"/>
          <w:sz w:val="24"/>
        </w:rPr>
        <w:t>学习和应用运动技能</w:t>
      </w:r>
      <w:r>
        <w:rPr>
          <w:rFonts w:hint="eastAsia" w:ascii="宋体" w:hAnsi="宋体"/>
          <w:color w:val="000000"/>
          <w:sz w:val="24"/>
        </w:rPr>
        <w:t>，能够</w:t>
      </w:r>
      <w:r>
        <w:rPr>
          <w:rFonts w:ascii="宋体" w:hAnsi="宋体"/>
          <w:color w:val="000000"/>
          <w:sz w:val="24"/>
        </w:rPr>
        <w:t>安全地进行体育活动</w:t>
      </w:r>
      <w:r>
        <w:rPr>
          <w:rFonts w:hint="eastAsia" w:ascii="宋体" w:hAnsi="宋体"/>
          <w:color w:val="000000"/>
          <w:sz w:val="24"/>
        </w:rPr>
        <w:t>，能够</w:t>
      </w:r>
      <w:r>
        <w:rPr>
          <w:rFonts w:ascii="宋体" w:hAnsi="宋体"/>
          <w:color w:val="000000"/>
          <w:sz w:val="24"/>
        </w:rPr>
        <w:t>获取现代社会中体育与健康知识的方法</w:t>
      </w:r>
      <w:r>
        <w:rPr>
          <w:rFonts w:hint="eastAsia" w:ascii="宋体" w:hAnsi="宋体"/>
          <w:sz w:val="24"/>
        </w:rPr>
        <w:t>。</w:t>
      </w:r>
    </w:p>
    <w:p>
      <w:pPr>
        <w:keepNext w:val="0"/>
        <w:keepLines w:val="0"/>
        <w:pageBreakBefore w:val="0"/>
        <w:kinsoku/>
        <w:overflowPunct/>
        <w:topLinePunct w:val="0"/>
        <w:autoSpaceDE/>
        <w:autoSpaceDN w:val="0"/>
        <w:bidi w:val="0"/>
        <w:adjustRightInd/>
        <w:snapToGrid/>
        <w:spacing w:line="360" w:lineRule="auto"/>
        <w:ind w:firstLine="482" w:firstLineChars="200"/>
        <w:jc w:val="both"/>
        <w:textAlignment w:val="auto"/>
        <w:rPr>
          <w:rFonts w:hint="eastAsia" w:ascii="宋体" w:hAnsi="宋体"/>
          <w:sz w:val="24"/>
        </w:rPr>
      </w:pPr>
      <w:r>
        <w:rPr>
          <w:rFonts w:hint="eastAsia" w:ascii="宋体" w:hAnsi="宋体"/>
          <w:b/>
          <w:bCs/>
          <w:sz w:val="24"/>
        </w:rPr>
        <w:t>教学要求：</w:t>
      </w:r>
      <w:r>
        <w:rPr>
          <w:rFonts w:hint="eastAsia" w:ascii="宋体" w:hAnsi="宋体"/>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pPr>
        <w:keepNext w:val="0"/>
        <w:keepLines w:val="0"/>
        <w:pageBreakBefore w:val="0"/>
        <w:widowControl/>
        <w:kinsoku/>
        <w:overflowPunct/>
        <w:topLinePunct w:val="0"/>
        <w:autoSpaceDE/>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7. 创新创业基础</w:t>
      </w:r>
    </w:p>
    <w:p>
      <w:pPr>
        <w:keepNext w:val="0"/>
        <w:keepLines w:val="0"/>
        <w:pageBreakBefore w:val="0"/>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课程目标：</w:t>
      </w:r>
      <w:r>
        <w:rPr>
          <w:rFonts w:hint="eastAsia" w:ascii="宋体" w:hAnsi="宋体" w:eastAsia="宋体" w:cs="宋体"/>
          <w:color w:val="000000" w:themeColor="text1"/>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keepNext w:val="0"/>
        <w:keepLines w:val="0"/>
        <w:pageBreakBefore w:val="0"/>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主要内容：</w:t>
      </w:r>
      <w:r>
        <w:rPr>
          <w:rFonts w:hint="eastAsia" w:ascii="宋体" w:hAnsi="宋体" w:eastAsia="宋体" w:cs="宋体"/>
          <w:color w:val="000000" w:themeColor="text1"/>
          <w:sz w:val="24"/>
          <w:szCs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keepNext w:val="0"/>
        <w:keepLines w:val="0"/>
        <w:pageBreakBefore w:val="0"/>
        <w:kinsoku/>
        <w:overflowPunct/>
        <w:topLinePunct w:val="0"/>
        <w:autoSpaceDE/>
        <w:bidi w:val="0"/>
        <w:adjustRightInd/>
        <w:snapToGrid/>
        <w:spacing w:line="360" w:lineRule="auto"/>
        <w:ind w:firstLine="480" w:firstLineChars="200"/>
        <w:jc w:val="both"/>
        <w:textAlignment w:val="auto"/>
        <w:rPr>
          <w:rFonts w:ascii="宋体" w:hAnsi="宋体" w:cs="宋体"/>
          <w:b/>
          <w:kern w:val="0"/>
          <w:sz w:val="32"/>
          <w:szCs w:val="24"/>
        </w:rPr>
      </w:pPr>
      <w:r>
        <w:rPr>
          <w:rFonts w:hint="eastAsia" w:ascii="宋体" w:hAnsi="宋体" w:eastAsia="宋体" w:cs="宋体"/>
          <w:color w:val="000000" w:themeColor="text1"/>
          <w:kern w:val="0"/>
          <w:sz w:val="24"/>
          <w:szCs w:val="24"/>
        </w:rPr>
        <w:t>教学要求：</w:t>
      </w:r>
      <w:r>
        <w:rPr>
          <w:rFonts w:hint="eastAsia" w:ascii="宋体" w:hAnsi="宋体" w:eastAsia="宋体" w:cs="宋体"/>
          <w:color w:val="000000" w:themeColor="text1"/>
          <w:sz w:val="24"/>
          <w:szCs w:val="24"/>
        </w:rPr>
        <w:t>学习本课程，重点掌握基本的创新思维，熟悉主要的创新方法，了解新时代热门的新技术。立足本专业，学习专业知识，立志做一个具有工匠精神和创新精神的人——岗位创业者。</w:t>
      </w:r>
    </w:p>
    <w:p>
      <w:pPr>
        <w:keepNext w:val="0"/>
        <w:keepLines w:val="0"/>
        <w:pageBreakBefore w:val="0"/>
        <w:widowControl/>
        <w:kinsoku/>
        <w:overflowPunct/>
        <w:topLinePunct w:val="0"/>
        <w:autoSpaceDE/>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8.大学生心理健康教育</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sz w:val="24"/>
        </w:rPr>
      </w:pPr>
      <w:r>
        <w:rPr>
          <w:rFonts w:hint="eastAsia" w:ascii="宋体" w:hAnsi="宋体"/>
          <w:b/>
          <w:sz w:val="24"/>
        </w:rPr>
        <w:t>课程目标：</w:t>
      </w:r>
      <w:r>
        <w:rPr>
          <w:rFonts w:hint="eastAsia" w:ascii="宋体" w:hAnsi="宋体"/>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sz w:val="24"/>
        </w:rPr>
      </w:pPr>
      <w:r>
        <w:rPr>
          <w:rFonts w:hint="eastAsia" w:ascii="宋体" w:hAnsi="宋体"/>
          <w:b/>
          <w:sz w:val="24"/>
        </w:rPr>
        <w:t>主要内容：</w:t>
      </w:r>
      <w:r>
        <w:rPr>
          <w:rFonts w:hint="eastAsia" w:ascii="宋体" w:hAnsi="宋体"/>
          <w:sz w:val="24"/>
        </w:rPr>
        <w:t>本课程围绕</w:t>
      </w:r>
      <w:r>
        <w:rPr>
          <w:rFonts w:ascii="宋体" w:hAnsi="宋体"/>
          <w:sz w:val="24"/>
        </w:rPr>
        <w:t>了解心理健康的基础知识</w:t>
      </w:r>
      <w:r>
        <w:rPr>
          <w:rFonts w:hint="eastAsia" w:ascii="宋体" w:hAnsi="宋体"/>
          <w:sz w:val="24"/>
        </w:rPr>
        <w:t>、</w:t>
      </w:r>
      <w:r>
        <w:rPr>
          <w:rFonts w:ascii="宋体" w:hAnsi="宋体"/>
          <w:sz w:val="24"/>
        </w:rPr>
        <w:t>了解自我</w:t>
      </w:r>
      <w:r>
        <w:rPr>
          <w:rFonts w:hint="eastAsia" w:ascii="宋体" w:hAnsi="宋体"/>
          <w:sz w:val="24"/>
        </w:rPr>
        <w:t>与</w:t>
      </w:r>
      <w:r>
        <w:rPr>
          <w:rFonts w:ascii="宋体" w:hAnsi="宋体"/>
          <w:sz w:val="24"/>
        </w:rPr>
        <w:t>发展自我</w:t>
      </w:r>
      <w:r>
        <w:rPr>
          <w:rFonts w:hint="eastAsia" w:ascii="宋体" w:hAnsi="宋体"/>
          <w:sz w:val="24"/>
        </w:rPr>
        <w:t>、</w:t>
      </w:r>
      <w:r>
        <w:rPr>
          <w:rFonts w:ascii="宋体" w:hAnsi="宋体"/>
          <w:sz w:val="24"/>
        </w:rPr>
        <w:t>提高自我心理调适能力</w:t>
      </w:r>
      <w:r>
        <w:rPr>
          <w:rFonts w:hint="eastAsia" w:ascii="宋体" w:hAnsi="宋体"/>
          <w:sz w:val="24"/>
        </w:rPr>
        <w:t>等三大部分，通过</w:t>
      </w:r>
      <w:r>
        <w:rPr>
          <w:rFonts w:ascii="宋体" w:hAnsi="宋体"/>
          <w:sz w:val="24"/>
        </w:rPr>
        <w:t>大学生心理健康导论</w:t>
      </w:r>
      <w:r>
        <w:rPr>
          <w:rFonts w:hint="eastAsia" w:ascii="宋体" w:hAnsi="宋体"/>
          <w:sz w:val="24"/>
        </w:rPr>
        <w:t>、</w:t>
      </w:r>
      <w:r>
        <w:rPr>
          <w:rFonts w:ascii="宋体" w:hAnsi="宋体"/>
          <w:sz w:val="24"/>
        </w:rPr>
        <w:t>自我意识与培养</w:t>
      </w:r>
      <w:r>
        <w:rPr>
          <w:rFonts w:hint="eastAsia" w:ascii="宋体" w:hAnsi="宋体"/>
          <w:sz w:val="24"/>
        </w:rPr>
        <w:t>、</w:t>
      </w:r>
      <w:r>
        <w:rPr>
          <w:rFonts w:ascii="宋体" w:hAnsi="宋体"/>
          <w:sz w:val="24"/>
        </w:rPr>
        <w:t>人格发展与心理健康</w:t>
      </w:r>
      <w:r>
        <w:rPr>
          <w:rFonts w:hint="eastAsia" w:ascii="宋体" w:hAnsi="宋体"/>
          <w:sz w:val="24"/>
        </w:rPr>
        <w:t>、</w:t>
      </w:r>
      <w:r>
        <w:rPr>
          <w:rFonts w:ascii="宋体" w:hAnsi="宋体"/>
          <w:sz w:val="24"/>
        </w:rPr>
        <w:t>学习心理</w:t>
      </w:r>
      <w:r>
        <w:rPr>
          <w:rFonts w:hint="eastAsia" w:ascii="宋体" w:hAnsi="宋体"/>
          <w:sz w:val="24"/>
        </w:rPr>
        <w:t>、</w:t>
      </w:r>
      <w:r>
        <w:rPr>
          <w:rFonts w:ascii="宋体" w:hAnsi="宋体"/>
          <w:sz w:val="24"/>
        </w:rPr>
        <w:t>情绪管理</w:t>
      </w:r>
      <w:r>
        <w:rPr>
          <w:rFonts w:hint="eastAsia" w:ascii="宋体" w:hAnsi="宋体"/>
          <w:sz w:val="24"/>
        </w:rPr>
        <w:t>、</w:t>
      </w:r>
      <w:r>
        <w:rPr>
          <w:rFonts w:ascii="宋体" w:hAnsi="宋体"/>
          <w:sz w:val="24"/>
        </w:rPr>
        <w:t>人际交往</w:t>
      </w:r>
      <w:r>
        <w:rPr>
          <w:rFonts w:hint="eastAsia" w:ascii="宋体" w:hAnsi="宋体"/>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sz w:val="24"/>
        </w:rPr>
      </w:pPr>
      <w:r>
        <w:rPr>
          <w:rFonts w:hint="eastAsia" w:ascii="宋体" w:hAnsi="宋体"/>
          <w:b/>
          <w:sz w:val="24"/>
        </w:rPr>
        <w:t>教学要求：</w:t>
      </w:r>
      <w:r>
        <w:rPr>
          <w:rFonts w:hint="eastAsia" w:ascii="宋体" w:hAnsi="宋体"/>
          <w:sz w:val="24"/>
        </w:rPr>
        <w:t>本</w:t>
      </w:r>
      <w:r>
        <w:rPr>
          <w:rFonts w:ascii="宋体" w:hAnsi="宋体"/>
          <w:sz w:val="24"/>
        </w:rPr>
        <w:t>课程是集知识、体验和训练为一体的综合课程</w:t>
      </w:r>
      <w:r>
        <w:rPr>
          <w:rFonts w:hint="eastAsia" w:ascii="宋体" w:hAnsi="宋体"/>
          <w:sz w:val="24"/>
        </w:rPr>
        <w:t>，</w:t>
      </w:r>
      <w:r>
        <w:rPr>
          <w:rFonts w:ascii="宋体" w:hAnsi="宋体"/>
          <w:sz w:val="24"/>
        </w:rPr>
        <w:t>课程</w:t>
      </w:r>
      <w:r>
        <w:rPr>
          <w:rFonts w:hint="eastAsia" w:ascii="宋体" w:hAnsi="宋体"/>
          <w:sz w:val="24"/>
        </w:rPr>
        <w:t>教学中</w:t>
      </w:r>
      <w:r>
        <w:rPr>
          <w:rFonts w:ascii="宋体" w:hAnsi="宋体"/>
          <w:sz w:val="24"/>
        </w:rPr>
        <w:t>要注重理论联系实际，注重培养学生实际应用能力</w:t>
      </w:r>
      <w:r>
        <w:rPr>
          <w:rFonts w:hint="eastAsia" w:ascii="宋体" w:hAnsi="宋体"/>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hint="eastAsia" w:ascii="宋体" w:hAnsi="宋体"/>
          <w:sz w:val="24"/>
        </w:rPr>
        <w:t>，积极应用“互联网 +”平台和手段，提升教学效果。</w:t>
      </w:r>
    </w:p>
    <w:p>
      <w:pPr>
        <w:keepNext w:val="0"/>
        <w:keepLines w:val="0"/>
        <w:pageBreakBefore w:val="0"/>
        <w:kinsoku/>
        <w:overflowPunct/>
        <w:topLinePunct w:val="0"/>
        <w:autoSpaceDE/>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9. 大学生职业发展与就业指导</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课程目标：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 xml:space="preserve">主要内容：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   </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教学要求：通过对该课程的学习使学生以</w:t>
      </w:r>
      <w:r>
        <w:rPr>
          <w:rFonts w:hint="eastAsia"/>
        </w:rPr>
        <w:fldChar w:fldCharType="begin"/>
      </w:r>
      <w:r>
        <w:instrText xml:space="preserve"> HYPERLINK "https://baike.sogou.com/lemma/ShowInnerLink.htm?lemmaId=300085&amp;ss_c=ssc.citiao.link" \t "_blank" </w:instrText>
      </w:r>
      <w:r>
        <w:rPr>
          <w:rFonts w:hint="eastAsia"/>
        </w:rPr>
        <w:fldChar w:fldCharType="separate"/>
      </w:r>
      <w:r>
        <w:rPr>
          <w:rFonts w:hint="eastAsia" w:ascii="宋体" w:hAnsi="宋体" w:eastAsia="宋体" w:cs="宋体"/>
          <w:color w:val="000000" w:themeColor="text1"/>
          <w:kern w:val="0"/>
          <w:sz w:val="24"/>
          <w:szCs w:val="24"/>
        </w:rPr>
        <w:t>职业生涯规划</w:t>
      </w:r>
      <w:r>
        <w:rPr>
          <w:rFonts w:hint="eastAsia" w:ascii="宋体" w:hAnsi="宋体" w:eastAsia="宋体" w:cs="宋体"/>
          <w:color w:val="000000" w:themeColor="text1"/>
          <w:kern w:val="0"/>
          <w:sz w:val="24"/>
          <w:szCs w:val="24"/>
        </w:rPr>
        <w:fldChar w:fldCharType="end"/>
      </w:r>
      <w:r>
        <w:rPr>
          <w:rFonts w:hint="eastAsia" w:ascii="宋体" w:hAnsi="宋体" w:eastAsia="宋体" w:cs="宋体"/>
          <w:color w:val="000000" w:themeColor="text1"/>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eastAsia="宋体" w:cs="宋体"/>
          <w:color w:val="000000" w:themeColor="text1"/>
          <w:kern w:val="0"/>
          <w:sz w:val="24"/>
          <w:szCs w:val="24"/>
        </w:rPr>
        <w:t>职业生涯</w:t>
      </w:r>
      <w:r>
        <w:rPr>
          <w:rFonts w:hint="eastAsia" w:ascii="宋体" w:hAnsi="宋体" w:eastAsia="宋体" w:cs="宋体"/>
          <w:color w:val="000000" w:themeColor="text1"/>
          <w:kern w:val="0"/>
          <w:sz w:val="24"/>
          <w:szCs w:val="24"/>
        </w:rPr>
        <w:fldChar w:fldCharType="end"/>
      </w:r>
      <w:r>
        <w:rPr>
          <w:rFonts w:hint="eastAsia" w:ascii="宋体" w:hAnsi="宋体" w:eastAsia="宋体" w:cs="宋体"/>
          <w:color w:val="000000" w:themeColor="text1"/>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10.专业英语</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课程目标：本课程用英语介绍涉及室内设计的基本知识，其内容基本覆盖了室内设计中相关的各个知识点。通过课程的学习使学生积累相关的专业词汇和词组的英文表达，能够查阅、阅读中低难度的英文资料，具备一定的阅读专业英语资料和获取专业相关英文信息的语言交际能力，在引导学生利用英语工具获取专业所需的信息中培养学生养成与时俱进、积极探索的精神。</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主要内容：本课程共分为8个模块，系统介绍室内设计中相关的各个知识点：Design Presentation （设计表现），Paint Materials （涂料原料），Colour Theory （色彩理论），Lighting Design （照明设计），Structure Systems （机构体系），Ceilings （顶棚），Window Coverings （窗户遮盖物），Wooden Furniture （木制家具），旨在引导大学生通过学习相关的专业词汇和词组的英文表达，让自己具备一定的阅读专业英语资料和获取专业相关英文信息的语言交际能力，为在国际化工作大背景下查阅和阅读专业相关英文资料奠定基础。</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教学要求：通过本课程的学习，使学生掌握室内设计常用的英语词汇，积累专业词汇量；使学生学会利用英语工具获取专业所需的信息；培养学生对所学专业中低难度的英语资料的理解能力，为在工作中查阅和阅读专业相英文资料奠定基础。</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11.沟通与交流</w:t>
      </w:r>
    </w:p>
    <w:p>
      <w:pPr>
        <w:keepNext w:val="0"/>
        <w:keepLines w:val="0"/>
        <w:pageBreakBefore w:val="0"/>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课程目标：</w:t>
      </w:r>
      <w:r>
        <w:rPr>
          <w:rFonts w:hint="eastAsia" w:ascii="宋体" w:hAnsi="宋体" w:eastAsia="宋体" w:cs="宋体"/>
          <w:color w:val="000000" w:themeColor="text1"/>
          <w:sz w:val="24"/>
          <w:szCs w:val="24"/>
        </w:rPr>
        <w:t>本课程着眼于现代行业、企业对人才需求的能力要求，以交流沟通能力和社会融合能力的培养为课程目标，为学生的可持续发展打下良好的基础。作为适合全校各专业的人文素质课程，本课程坚持“为学生的专业发展服务，为学生的成长成才服务，全面提升学生的综合素质”的宗旨，培养学生的社会适应性，全面提升学生的综合素质和社会竞争能力。</w:t>
      </w:r>
    </w:p>
    <w:p>
      <w:pPr>
        <w:keepNext w:val="0"/>
        <w:keepLines w:val="0"/>
        <w:pageBreakBefore w:val="0"/>
        <w:widowControl/>
        <w:kinsoku/>
        <w:overflowPunct/>
        <w:topLinePunct w:val="0"/>
        <w:autoSpaceDE/>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主要内容：</w:t>
      </w:r>
      <w:r>
        <w:rPr>
          <w:rFonts w:hint="eastAsia" w:ascii="宋体" w:hAnsi="宋体" w:eastAsia="宋体" w:cs="宋体"/>
          <w:color w:val="000000" w:themeColor="text1"/>
          <w:sz w:val="24"/>
          <w:szCs w:val="24"/>
        </w:rPr>
        <w:t>掌握人际关系的基本概念、种类、模式、原则以及过程，认识倾听的作用、原则、步骤，语言沟通的主要形式、作用和沟通策略，非语言沟通的主要形式、作用和沟通策略，书面沟通的方式、优缺点、适用范围以及运用要点。能解释人际关系的含义、特征并说明学习课程的主要学习方法，认识个人在各种关系沟通中的角色功能，能掌握非语言沟通的主要形式、作用及态度要求，能掌握语言沟通的主要形式、作用及态度要求，能够灵活运用所学技巧与方法，正确处理各种人际关系，实现人际间的高效沟通。</w:t>
      </w:r>
    </w:p>
    <w:p>
      <w:pPr>
        <w:keepNext w:val="0"/>
        <w:keepLines w:val="0"/>
        <w:pageBreakBefore w:val="0"/>
        <w:kinsoku/>
        <w:overflowPunct/>
        <w:topLinePunct w:val="0"/>
        <w:autoSpaceDE/>
        <w:bidi w:val="0"/>
        <w:adjustRightInd/>
        <w:snapToGrid/>
        <w:spacing w:line="360" w:lineRule="auto"/>
        <w:ind w:firstLine="480" w:firstLineChars="200"/>
        <w:jc w:val="both"/>
        <w:textAlignment w:val="auto"/>
        <w:rPr>
          <w:rFonts w:ascii="宋体" w:hAnsi="宋体" w:cs="宋体"/>
          <w:kern w:val="0"/>
          <w:szCs w:val="21"/>
        </w:rPr>
      </w:pPr>
      <w:r>
        <w:rPr>
          <w:rFonts w:hint="eastAsia" w:ascii="宋体" w:hAnsi="宋体" w:eastAsia="宋体" w:cs="宋体"/>
          <w:color w:val="000000" w:themeColor="text1"/>
          <w:kern w:val="0"/>
          <w:sz w:val="24"/>
          <w:szCs w:val="24"/>
        </w:rPr>
        <w:t>教学要求：</w:t>
      </w:r>
      <w:r>
        <w:rPr>
          <w:rFonts w:hint="eastAsia" w:ascii="宋体" w:hAnsi="宋体" w:eastAsia="宋体" w:cs="宋体"/>
          <w:color w:val="000000" w:themeColor="text1"/>
          <w:sz w:val="24"/>
          <w:szCs w:val="24"/>
        </w:rPr>
        <w:t>本课程基于提升学生可持续就业能力的设计理念，通过十个模块，由简单到复杂，有局部到整体，由单一到综合层层递进的任务设计方式，培养学生有效沟通能力，为其就业能力和岗位适应能力的形成提高做准备。通过学习沟通课程可以培养学生养成良好的沟通态度和得体的行为规范，培养学生认真踏实、做事有条有理的工作态度，积极向上努力进取的精神。</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ascii="宋体" w:hAnsi="宋体"/>
          <w:b/>
          <w:sz w:val="24"/>
          <w:szCs w:val="24"/>
        </w:rPr>
      </w:pPr>
      <w:r>
        <w:rPr>
          <w:rFonts w:hint="eastAsia" w:ascii="宋体" w:hAnsi="宋体"/>
          <w:b/>
          <w:sz w:val="24"/>
          <w:szCs w:val="24"/>
        </w:rPr>
        <w:t>12.形势与政策</w:t>
      </w:r>
    </w:p>
    <w:p>
      <w:pPr>
        <w:pStyle w:val="9"/>
        <w:keepNext w:val="0"/>
        <w:keepLines w:val="0"/>
        <w:pageBreakBefore w:val="0"/>
        <w:widowControl/>
        <w:kinsoku/>
        <w:overflowPunct/>
        <w:topLinePunct w:val="0"/>
        <w:autoSpaceDE/>
        <w:bidi w:val="0"/>
        <w:adjustRightInd/>
        <w:snapToGrid/>
        <w:spacing w:beforeAutospacing="0" w:afterAutospacing="0" w:line="360" w:lineRule="auto"/>
        <w:ind w:firstLine="482" w:firstLineChars="200"/>
        <w:jc w:val="both"/>
        <w:textAlignment w:val="auto"/>
        <w:rPr>
          <w:rStyle w:val="15"/>
          <w:rFonts w:ascii="宋体" w:hAnsi="宋体" w:cs="宋体"/>
        </w:rPr>
      </w:pPr>
      <w:r>
        <w:rPr>
          <w:rStyle w:val="15"/>
          <w:rFonts w:hint="eastAsia" w:ascii="宋体" w:hAnsi="宋体" w:cs="宋体"/>
        </w:rPr>
        <w:t>课程目标</w:t>
      </w:r>
      <w:r>
        <w:rPr>
          <w:rStyle w:val="15"/>
          <w:rFonts w:ascii="宋体" w:hAnsi="宋体" w:cs="宋体"/>
        </w:rPr>
        <w:t>:</w:t>
      </w:r>
      <w:r>
        <w:rPr>
          <w:rFonts w:ascii="宋体" w:hAnsi="宋体" w:cs="宋体"/>
        </w:rPr>
        <w:t>本课程以</w:t>
      </w:r>
      <w:r>
        <w:rPr>
          <w:rFonts w:hint="eastAsia" w:ascii="宋体" w:hAnsi="宋体" w:cs="宋体"/>
        </w:rPr>
        <w:t>马克思列宁</w:t>
      </w:r>
      <w:r>
        <w:rPr>
          <w:rFonts w:ascii="宋体" w:hAnsi="宋体" w:cs="宋体"/>
        </w:rPr>
        <w:t>主义、毛泽东思想和中国特色社会主义理论为指导，紧密结合国际形势，特别是我国改革开放和社会主义现代化建设的形势，进行马克思主义形势观、政策观教育。要求</w:t>
      </w:r>
      <w:r>
        <w:rPr>
          <w:rFonts w:hint="eastAsia" w:ascii="宋体" w:hAnsi="宋体" w:cs="宋体"/>
        </w:rPr>
        <w:t>青年大</w:t>
      </w:r>
      <w:r>
        <w:rPr>
          <w:rFonts w:ascii="宋体" w:hAnsi="宋体" w:cs="宋体"/>
        </w:rPr>
        <w:t>学生能够了解</w:t>
      </w:r>
      <w:r>
        <w:rPr>
          <w:rFonts w:hint="eastAsia" w:ascii="宋体" w:hAnsi="宋体" w:cs="宋体"/>
        </w:rPr>
        <w:t>当前</w:t>
      </w:r>
      <w:r>
        <w:rPr>
          <w:rFonts w:ascii="宋体" w:hAnsi="宋体" w:cs="宋体"/>
        </w:rP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hint="eastAsia" w:ascii="宋体" w:hAnsi="宋体" w:cs="宋体"/>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pStyle w:val="9"/>
        <w:keepNext w:val="0"/>
        <w:keepLines w:val="0"/>
        <w:pageBreakBefore w:val="0"/>
        <w:widowControl/>
        <w:kinsoku/>
        <w:overflowPunct/>
        <w:topLinePunct w:val="0"/>
        <w:autoSpaceDE/>
        <w:bidi w:val="0"/>
        <w:adjustRightInd/>
        <w:snapToGrid/>
        <w:spacing w:beforeAutospacing="0" w:afterAutospacing="0" w:line="360" w:lineRule="auto"/>
        <w:ind w:firstLine="482" w:firstLineChars="200"/>
        <w:jc w:val="both"/>
        <w:textAlignment w:val="auto"/>
        <w:rPr>
          <w:rFonts w:ascii="宋体" w:hAnsi="宋体" w:cs="宋体"/>
        </w:rPr>
      </w:pPr>
      <w:r>
        <w:rPr>
          <w:rStyle w:val="15"/>
          <w:rFonts w:hint="eastAsia" w:ascii="宋体" w:hAnsi="宋体" w:cs="宋体"/>
        </w:rPr>
        <w:t>教学内容</w:t>
      </w:r>
      <w:r>
        <w:rPr>
          <w:rStyle w:val="15"/>
          <w:rFonts w:ascii="宋体" w:hAnsi="宋体" w:cs="宋体"/>
        </w:rPr>
        <w:t>:</w:t>
      </w:r>
      <w:r>
        <w:rPr>
          <w:rFonts w:hint="eastAsia" w:ascii="宋体" w:hAnsi="宋体" w:cs="宋体"/>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pStyle w:val="9"/>
        <w:keepNext w:val="0"/>
        <w:keepLines w:val="0"/>
        <w:pageBreakBefore w:val="0"/>
        <w:widowControl/>
        <w:kinsoku/>
        <w:overflowPunct/>
        <w:topLinePunct w:val="0"/>
        <w:autoSpaceDE/>
        <w:bidi w:val="0"/>
        <w:adjustRightInd/>
        <w:snapToGrid/>
        <w:spacing w:beforeAutospacing="0" w:afterAutospacing="0" w:line="360" w:lineRule="auto"/>
        <w:ind w:firstLine="482" w:firstLineChars="200"/>
        <w:jc w:val="both"/>
        <w:textAlignment w:val="auto"/>
        <w:rPr>
          <w:rFonts w:ascii="宋体" w:hAnsi="宋体" w:cs="宋体"/>
        </w:rPr>
      </w:pPr>
      <w:r>
        <w:rPr>
          <w:rStyle w:val="15"/>
          <w:rFonts w:hint="eastAsia" w:ascii="宋体" w:hAnsi="宋体" w:cs="宋体"/>
        </w:rPr>
        <w:t>教学要求</w:t>
      </w:r>
      <w:r>
        <w:rPr>
          <w:rStyle w:val="15"/>
          <w:rFonts w:ascii="宋体" w:hAnsi="宋体" w:cs="宋体"/>
        </w:rPr>
        <w:t>:</w:t>
      </w:r>
      <w:r>
        <w:rPr>
          <w:rFonts w:hint="eastAsia" w:ascii="宋体" w:hAnsi="宋体" w:cs="宋体"/>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kern w:val="0"/>
          <w:sz w:val="24"/>
          <w:szCs w:val="24"/>
        </w:rPr>
      </w:pPr>
      <w:r>
        <w:rPr>
          <w:rFonts w:hint="eastAsia" w:ascii="宋体" w:hAnsi="宋体" w:eastAsia="宋体" w:cs="宋体"/>
          <w:color w:val="auto"/>
          <w:kern w:val="0"/>
          <w:sz w:val="24"/>
          <w:szCs w:val="24"/>
        </w:rPr>
        <w:t>13.军事理论</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kern w:val="0"/>
          <w:sz w:val="24"/>
          <w:szCs w:val="24"/>
        </w:rPr>
      </w:pPr>
      <w:r>
        <w:rPr>
          <w:rFonts w:hint="eastAsia" w:ascii="宋体" w:hAnsi="宋体" w:eastAsia="宋体" w:cs="宋体"/>
          <w:color w:val="auto"/>
          <w:kern w:val="0"/>
          <w:sz w:val="24"/>
          <w:szCs w:val="24"/>
        </w:rPr>
        <w:t>14.优秀传统文化</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kern w:val="0"/>
          <w:sz w:val="24"/>
          <w:szCs w:val="24"/>
        </w:rPr>
      </w:pPr>
      <w:r>
        <w:rPr>
          <w:rFonts w:hint="eastAsia" w:ascii="宋体" w:hAnsi="宋体" w:eastAsia="宋体" w:cs="宋体"/>
          <w:color w:val="auto"/>
          <w:kern w:val="0"/>
          <w:sz w:val="24"/>
          <w:szCs w:val="24"/>
        </w:rPr>
        <w:t>15.入学教育及军训</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kern w:val="0"/>
          <w:sz w:val="24"/>
          <w:szCs w:val="24"/>
        </w:rPr>
      </w:pPr>
      <w:r>
        <w:rPr>
          <w:rFonts w:hint="eastAsia" w:ascii="宋体" w:hAnsi="宋体" w:eastAsia="宋体" w:cs="宋体"/>
          <w:color w:val="auto"/>
          <w:kern w:val="0"/>
          <w:sz w:val="24"/>
          <w:szCs w:val="24"/>
        </w:rPr>
        <w:t>16.劳动教育</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（二）专业（技能）课程</w:t>
      </w:r>
    </w:p>
    <w:p>
      <w:pPr>
        <w:widowControl/>
        <w:spacing w:line="360" w:lineRule="auto"/>
        <w:ind w:firstLine="482" w:firstLineChars="200"/>
        <w:jc w:val="left"/>
        <w:rPr>
          <w:rFonts w:ascii="宋体" w:hAnsi="宋体" w:eastAsia="宋体" w:cs="宋体"/>
          <w:b/>
          <w:color w:val="000000" w:themeColor="text1"/>
          <w:kern w:val="0"/>
          <w:sz w:val="24"/>
          <w:szCs w:val="24"/>
        </w:rPr>
      </w:pPr>
      <w:r>
        <w:rPr>
          <w:rFonts w:hint="eastAsia" w:ascii="宋体" w:hAnsi="宋体" w:eastAsia="宋体" w:cs="宋体"/>
          <w:b/>
          <w:color w:val="000000" w:themeColor="text1"/>
          <w:sz w:val="24"/>
          <w:szCs w:val="24"/>
        </w:rPr>
        <w:t xml:space="preserve">1.专业基础课程1  </w:t>
      </w:r>
      <w:r>
        <w:rPr>
          <w:rFonts w:hint="eastAsia" w:ascii="宋体" w:hAnsi="宋体" w:eastAsia="宋体" w:cs="宋体"/>
          <w:b/>
          <w:color w:val="000000" w:themeColor="text1"/>
          <w:kern w:val="0"/>
          <w:sz w:val="24"/>
          <w:szCs w:val="24"/>
        </w:rPr>
        <w:t>室内手绘初阶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在能力目标上，能根据现场房型绘制量房草图；能根据量房草图徒手设计符合要求的平面方案；能根据现场客情需求，合理修改方案；能根据平面方案表现出基础的立面造型草图。在知识目标上，掌握手绘常用线条的表现技法；掌握室内常用家具的平立面画法及比例尺度；掌握量房草图的单双线画法；掌握室内平立面方案表现技法。在态度目标上，培养学生严谨、细致的学习态度以及耐心；培养学生专业的审美能力和艺术设计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主要包括室内手绘基础线条表现（掌握室内手绘基础线条的表现技法不同线条的性格特征；运用不同的线条表现室内常见材质纹理（石材、木地板、玻璃、布艺））；室内常用平面家具表现（掌握室内客餐厅空间沙发、桌椅等家具的平面、立面表现,掌握室内卧室、书房空间床组合、书桌椅组合等家具平面、立面表现，掌握室内厨卫、休闲空间（灶具、菜盆）等平面、立面表现）；室内量房草图单线、双线绘制方法；室内平面方案绘制；室内立面图绘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rPr>
      </w:pPr>
      <w:r>
        <w:rPr>
          <w:rFonts w:hint="eastAsia" w:ascii="宋体" w:hAnsi="宋体" w:eastAsia="宋体" w:cs="宋体"/>
          <w:kern w:val="0"/>
          <w:sz w:val="24"/>
          <w:szCs w:val="24"/>
        </w:rPr>
        <w:t>教学要求：启发式教学，以实际工作中手绘在室内设计中的重要性为切入点，结合界面设计以项目实训的模式训练学生的实践动手能力和综合运用能力。通过本课程的教学，使学生了解室内设计手绘平面图的作用；室内设计手绘平面图的种类通过以:实用性人才培养为主，同时注重技术与艺术结合为教育理念，手绘效果图技法是从事各种设计专业学习的一门重要的专业必修课程。</w:t>
      </w:r>
    </w:p>
    <w:p>
      <w:pPr>
        <w:widowControl/>
        <w:numPr>
          <w:ilvl w:val="0"/>
          <w:numId w:val="1"/>
        </w:numPr>
        <w:spacing w:line="360" w:lineRule="auto"/>
        <w:ind w:firstLine="482" w:firstLineChars="200"/>
        <w:jc w:val="left"/>
        <w:rPr>
          <w:rFonts w:ascii="宋体" w:hAnsi="宋体" w:eastAsia="宋体" w:cs="宋体"/>
          <w:b/>
          <w:color w:val="000000" w:themeColor="text1"/>
          <w:kern w:val="0"/>
          <w:sz w:val="24"/>
          <w:szCs w:val="24"/>
        </w:rPr>
      </w:pPr>
      <w:r>
        <w:rPr>
          <w:rFonts w:hint="eastAsia" w:ascii="宋体" w:hAnsi="宋体" w:eastAsia="宋体" w:cs="宋体"/>
          <w:b/>
          <w:color w:val="000000" w:themeColor="text1"/>
          <w:sz w:val="24"/>
          <w:szCs w:val="24"/>
        </w:rPr>
        <w:t xml:space="preserve">专业基础课程2  </w:t>
      </w:r>
      <w:r>
        <w:rPr>
          <w:rFonts w:hint="eastAsia" w:ascii="宋体" w:hAnsi="宋体" w:eastAsia="宋体" w:cs="宋体"/>
          <w:b/>
          <w:color w:val="000000" w:themeColor="text1"/>
          <w:kern w:val="0"/>
          <w:sz w:val="24"/>
          <w:szCs w:val="24"/>
        </w:rPr>
        <w:t>平面构成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Times New Roman" w:hAnsi="Times New Roman" w:eastAsia="Times New Roman"/>
          <w:sz w:val="24"/>
          <w:lang w:val="zh-CN"/>
        </w:rPr>
      </w:pPr>
      <w:r>
        <w:rPr>
          <w:rFonts w:hint="eastAsia" w:ascii="宋体" w:hAnsi="宋体" w:eastAsia="宋体" w:cs="宋体"/>
          <w:kern w:val="0"/>
          <w:sz w:val="24"/>
          <w:szCs w:val="24"/>
        </w:rPr>
        <w:t>课程目标：</w:t>
      </w:r>
      <w:r>
        <w:rPr>
          <w:rFonts w:hint="eastAsia" w:ascii="Times New Roman" w:hAnsi="Times New Roman" w:eastAsia="宋体"/>
          <w:sz w:val="24"/>
        </w:rPr>
        <w:t>本课程</w:t>
      </w:r>
      <w:r>
        <w:rPr>
          <w:rFonts w:ascii="Times New Roman" w:hAnsi="Times New Roman" w:eastAsia="Times New Roman"/>
          <w:sz w:val="24"/>
          <w:lang w:val="zh-CN"/>
        </w:rPr>
        <w:t>在本专业课程中具有非常重要的地位。其目的在于培养学生从理性的角度和美学、心理学的高度去研究在二维里的平面、空间的组合和构成方式，形式美的构成法则，培养学生的创造力、基础造型能力、形象思维能力、设计表现能力。提高学生的审美能力、创造能力、判断力，开阔学生的设计视野，加强创意思维的训练。教学中结合实际和专业应用方向，强调手绘为主计算机辅助的平面构成练习与教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主要内容：主要包括形式美的基本法则，平面设计的分类，平面构成基本元素点、线、面的运用，点、线、面特性及情感特征，基本形与骨骼，平面构成的基本形式，平面构成中的特殊效果。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rPr>
      </w:pPr>
      <w:r>
        <w:rPr>
          <w:rFonts w:hint="eastAsia" w:ascii="宋体" w:hAnsi="宋体" w:eastAsia="宋体" w:cs="宋体"/>
          <w:kern w:val="0"/>
          <w:sz w:val="24"/>
          <w:szCs w:val="24"/>
        </w:rPr>
        <w:t>教学要求：本课程教学为保证教学质量，达到培养预期目标，注重理论和实践相结合，先讲解书本的基础知识，再结合校内实训的条件，让学生去动手实践，最后，再到校外建筑市场理解学习、调研。（“教、学、做”一体化教室，采用任务驱动教学模式）。</w:t>
      </w:r>
    </w:p>
    <w:p>
      <w:pPr>
        <w:widowControl/>
        <w:numPr>
          <w:ilvl w:val="0"/>
          <w:numId w:val="1"/>
        </w:numPr>
        <w:spacing w:line="360" w:lineRule="auto"/>
        <w:ind w:firstLine="482" w:firstLineChars="200"/>
        <w:jc w:val="left"/>
        <w:rPr>
          <w:rFonts w:ascii="宋体" w:hAnsi="宋体" w:eastAsia="宋体" w:cs="宋体"/>
          <w:b/>
          <w:color w:val="000000" w:themeColor="text1"/>
          <w:kern w:val="0"/>
          <w:sz w:val="24"/>
          <w:szCs w:val="24"/>
        </w:rPr>
      </w:pPr>
      <w:r>
        <w:rPr>
          <w:rFonts w:hint="eastAsia" w:ascii="宋体" w:hAnsi="宋体" w:eastAsia="宋体" w:cs="宋体"/>
          <w:b/>
          <w:color w:val="000000" w:themeColor="text1"/>
          <w:sz w:val="24"/>
          <w:szCs w:val="24"/>
        </w:rPr>
        <w:t xml:space="preserve">专业基础课程3  </w:t>
      </w:r>
      <w:r>
        <w:rPr>
          <w:rFonts w:hint="eastAsia" w:ascii="宋体" w:hAnsi="宋体" w:eastAsia="宋体" w:cs="宋体"/>
          <w:b/>
          <w:color w:val="000000" w:themeColor="text1"/>
          <w:kern w:val="0"/>
          <w:sz w:val="24"/>
          <w:szCs w:val="24"/>
        </w:rPr>
        <w:t>室内手绘进阶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手绘表现技法是设计师用来表达设计意图的方法，它既是一种语言，又是设计的组成部分，学习手绘效果图的任务是通过对构图与透视技巧的表现来忠实地表达设计意图，并能提高设计方案的速度和增强表达设计的能力。通过本课程的教学，使学生了解室内设计手绘空间效果图的作用；室内设计手绘空间效果图的种类通过以:实用性人才培养为主，同时注重技术与艺术结合为教育理念，手绘效果图技法是从事各种设计专业学习的一门重要的专业必修课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包括培养学生，空间想象能力、掌握家具与空间的比例、掌握各种透视原理及绘画方法。内容有室内单体表现、人体工程学、室内陈设配饰表现、室内单体组合表现、室内小场景综合表现、室内家具写生技法表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rPr>
      </w:pPr>
      <w:r>
        <w:rPr>
          <w:rFonts w:hint="eastAsia" w:ascii="宋体" w:hAnsi="宋体" w:eastAsia="宋体" w:cs="宋体"/>
          <w:kern w:val="0"/>
          <w:sz w:val="24"/>
          <w:szCs w:val="24"/>
        </w:rPr>
        <w:t>教学要求：首先在能力目标上，根据工作的实际内容，绘制出各种家具的透视图；能灵活应对一些突发情况，（如客户需求更改方案）；能结合实际设计风格，绘制或设计出相对应的家具；在知识目标上，理解透视基本原理，掌握立方体的透视原则；掌握室内家具必备的风格元素；掌握室内陈设与组合的绘制技法；掌握室内简单小场景的绘制技法。在态度目标上，培养学生学习手绘的踏实态度和耐心；对新知识、新技能在学习中的创新能力；拓展学生对艺术审美修养方面的深度与广度。</w:t>
      </w:r>
    </w:p>
    <w:p>
      <w:pPr>
        <w:widowControl/>
        <w:spacing w:line="360" w:lineRule="auto"/>
        <w:ind w:firstLine="482" w:firstLineChars="200"/>
        <w:jc w:val="left"/>
        <w:rPr>
          <w:rFonts w:ascii="宋体" w:hAnsi="宋体" w:eastAsia="宋体" w:cs="宋体"/>
          <w:b/>
          <w:color w:val="000000" w:themeColor="text1"/>
          <w:kern w:val="0"/>
          <w:sz w:val="24"/>
          <w:szCs w:val="24"/>
        </w:rPr>
      </w:pPr>
      <w:r>
        <w:rPr>
          <w:rFonts w:hint="eastAsia" w:ascii="宋体" w:hAnsi="宋体" w:eastAsia="宋体" w:cs="宋体"/>
          <w:b/>
          <w:color w:val="000000" w:themeColor="text1"/>
          <w:sz w:val="24"/>
          <w:szCs w:val="24"/>
        </w:rPr>
        <w:t xml:space="preserve">4.专业基础课程4  </w:t>
      </w:r>
      <w:r>
        <w:rPr>
          <w:rFonts w:hint="eastAsia" w:ascii="宋体" w:hAnsi="宋体" w:eastAsia="宋体" w:cs="宋体"/>
          <w:b/>
          <w:color w:val="000000" w:themeColor="text1"/>
          <w:kern w:val="0"/>
          <w:sz w:val="24"/>
          <w:szCs w:val="24"/>
        </w:rPr>
        <w:t>构成设计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在能力目标上，能运用构成审美原则，完成构成元素设计；能运用不同构成类型的基本元素，完成不同空间界面设计；能运用不同的构成材料，完成多种形式的计创作。在知识目标上，掌握构成创作与欣赏的审美原则，不同构成类型的基本元素和构成材料；掌握平面构成、立体构成的创作方法和技法，综合构成的创作技法。在素质目标上，注重训练有序思维，养成严谨和周密行为习惯；强化创造意识，培养科学的抽象思维和形象思维方法；提高审美水平，培养学生对形式美的敏感性，对客观事物本质的洞察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学生从构成学基础理论的学习切入，包括平面构成的元素、基本形与骨格，平面构成的点、线、面，平面构成的基本原理与形式，立体构成要素，掌握构成的基本原理和方法，了解人的心理、情感与色彩、平面、立体互相之间的联系及区域文化构成的影响，增强对整个课程的学习理解能力。主要包括色彩的表达、色彩的混合、色彩的情感与思维、立体构成的基本要素、立体构成的基本分类、立体构成的材料与加工、立体构成的运用；重难点包括色彩构成：色彩的混合、色彩的对比、色彩及心理、色彩构成要素；立体构成：立体构成的要素、立体构成与空间、立体构成技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rPr>
      </w:pPr>
      <w:r>
        <w:rPr>
          <w:rFonts w:hint="eastAsia" w:ascii="宋体" w:hAnsi="宋体" w:eastAsia="宋体" w:cs="宋体"/>
          <w:kern w:val="0"/>
          <w:sz w:val="24"/>
          <w:szCs w:val="24"/>
        </w:rPr>
        <w:t xml:space="preserve">教学要求：手绘色彩构成的多种形态以及立体构成的模型，考察学生掌握基本会话能力及设计绘制稿能力；能将个人的思想与情感融入到作品中，能独立思考独立制作，符合艺术审美情趣和形式美法则。学生的最终展示结果作品符合主题及色彩搭配的规律，作品主题鲜明，构图完整，造型优美。在教学过程中，坚持“以教师为主导，以学生为主体”的教学理念，针对课程内容和学生特点，灵活采用工作任务教学法、案例教学法、活动式教学法等多种教学方法，培养学生分析问题、解决问题的能力，启发学生思维。 </w:t>
      </w:r>
    </w:p>
    <w:p>
      <w:pPr>
        <w:widowControl/>
        <w:spacing w:line="360" w:lineRule="auto"/>
        <w:ind w:left="420" w:leftChars="200"/>
        <w:jc w:val="left"/>
        <w:rPr>
          <w:rFonts w:ascii="宋体" w:hAnsi="宋体" w:eastAsia="宋体" w:cs="宋体"/>
          <w:b/>
          <w:color w:val="000000" w:themeColor="text1"/>
          <w:kern w:val="0"/>
          <w:sz w:val="24"/>
          <w:szCs w:val="24"/>
        </w:rPr>
      </w:pPr>
      <w:r>
        <w:rPr>
          <w:rFonts w:hint="eastAsia" w:ascii="宋体" w:hAnsi="宋体" w:eastAsia="宋体" w:cs="宋体"/>
          <w:b/>
          <w:color w:val="000000" w:themeColor="text1"/>
          <w:sz w:val="24"/>
          <w:szCs w:val="24"/>
        </w:rPr>
        <w:t xml:space="preserve">5.专业基础课程5  </w:t>
      </w:r>
      <w:r>
        <w:rPr>
          <w:rFonts w:hint="eastAsia" w:ascii="宋体" w:hAnsi="宋体" w:eastAsia="宋体" w:cs="宋体"/>
          <w:b/>
          <w:color w:val="000000" w:themeColor="text1"/>
          <w:kern w:val="0"/>
          <w:sz w:val="24"/>
          <w:szCs w:val="24"/>
        </w:rPr>
        <w:t>室内手绘高阶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lang w:val="zh-CN"/>
        </w:rPr>
      </w:pPr>
      <w:r>
        <w:rPr>
          <w:rFonts w:hint="eastAsia" w:ascii="宋体" w:hAnsi="宋体" w:eastAsia="宋体" w:cs="宋体"/>
          <w:kern w:val="0"/>
          <w:sz w:val="24"/>
          <w:szCs w:val="24"/>
          <w:lang w:val="zh-CN"/>
        </w:rPr>
        <w:t>课程目标：</w:t>
      </w:r>
      <w:r>
        <w:rPr>
          <w:rFonts w:hint="eastAsia" w:ascii="宋体" w:hAnsi="宋体" w:eastAsia="宋体" w:cs="宋体"/>
          <w:kern w:val="0"/>
          <w:sz w:val="24"/>
          <w:szCs w:val="24"/>
        </w:rPr>
        <w:t>在</w:t>
      </w:r>
      <w:r>
        <w:rPr>
          <w:rFonts w:hint="eastAsia" w:ascii="宋体" w:hAnsi="宋体" w:eastAsia="宋体" w:cs="宋体"/>
          <w:kern w:val="0"/>
          <w:sz w:val="24"/>
          <w:szCs w:val="24"/>
          <w:lang w:val="zh-CN"/>
        </w:rPr>
        <w:t>能力目标</w:t>
      </w:r>
      <w:r>
        <w:rPr>
          <w:rFonts w:hint="eastAsia" w:ascii="宋体" w:hAnsi="宋体" w:eastAsia="宋体" w:cs="宋体"/>
          <w:kern w:val="0"/>
          <w:sz w:val="24"/>
          <w:szCs w:val="24"/>
        </w:rPr>
        <w:t>上，</w:t>
      </w:r>
      <w:r>
        <w:rPr>
          <w:rFonts w:hint="eastAsia" w:ascii="宋体" w:hAnsi="宋体" w:eastAsia="宋体" w:cs="宋体"/>
          <w:kern w:val="0"/>
          <w:sz w:val="24"/>
          <w:szCs w:val="24"/>
          <w:lang w:val="zh-CN"/>
        </w:rPr>
        <w:t>能熟练运用彩色铅笔</w:t>
      </w:r>
      <w:r>
        <w:rPr>
          <w:rFonts w:ascii="宋体" w:hAnsi="宋体" w:eastAsia="宋体" w:cs="宋体"/>
          <w:kern w:val="0"/>
          <w:sz w:val="24"/>
          <w:szCs w:val="24"/>
          <w:lang w:val="zh-CN"/>
        </w:rPr>
        <w:t>，绘制出</w:t>
      </w:r>
      <w:r>
        <w:rPr>
          <w:rFonts w:hint="eastAsia" w:ascii="宋体" w:hAnsi="宋体" w:eastAsia="宋体" w:cs="宋体"/>
          <w:kern w:val="0"/>
          <w:sz w:val="24"/>
          <w:szCs w:val="24"/>
          <w:lang w:val="zh-CN"/>
        </w:rPr>
        <w:t>彩屏室内平面布置图；能</w:t>
      </w:r>
      <w:r>
        <w:rPr>
          <w:rFonts w:ascii="宋体" w:hAnsi="宋体" w:eastAsia="宋体" w:cs="宋体"/>
          <w:kern w:val="0"/>
          <w:sz w:val="24"/>
          <w:szCs w:val="24"/>
          <w:lang w:val="zh-CN"/>
        </w:rPr>
        <w:t>结合实际设计风格，绘制</w:t>
      </w:r>
      <w:r>
        <w:rPr>
          <w:rFonts w:hint="eastAsia" w:ascii="宋体" w:hAnsi="宋体" w:eastAsia="宋体" w:cs="宋体"/>
          <w:kern w:val="0"/>
          <w:sz w:val="24"/>
          <w:szCs w:val="24"/>
          <w:lang w:val="zh-CN"/>
        </w:rPr>
        <w:t>或设计出</w:t>
      </w:r>
      <w:r>
        <w:rPr>
          <w:rFonts w:ascii="宋体" w:hAnsi="宋体" w:eastAsia="宋体" w:cs="宋体"/>
          <w:kern w:val="0"/>
          <w:sz w:val="24"/>
          <w:szCs w:val="24"/>
          <w:lang w:val="zh-CN"/>
        </w:rPr>
        <w:t>相应</w:t>
      </w:r>
      <w:r>
        <w:rPr>
          <w:rFonts w:hint="eastAsia" w:ascii="宋体" w:hAnsi="宋体" w:eastAsia="宋体" w:cs="宋体"/>
          <w:kern w:val="0"/>
          <w:sz w:val="24"/>
          <w:szCs w:val="24"/>
          <w:lang w:val="zh-CN"/>
        </w:rPr>
        <w:t>家具的色彩与材质；能结合实际工作需求，绘制表现出整体空间的色彩色调与氛围；</w:t>
      </w:r>
      <w:r>
        <w:rPr>
          <w:rFonts w:hint="eastAsia" w:ascii="宋体" w:hAnsi="宋体" w:eastAsia="宋体" w:cs="宋体"/>
          <w:kern w:val="0"/>
          <w:sz w:val="24"/>
          <w:szCs w:val="24"/>
        </w:rPr>
        <w:t>在</w:t>
      </w:r>
      <w:r>
        <w:rPr>
          <w:rFonts w:hint="eastAsia" w:ascii="宋体" w:hAnsi="宋体" w:eastAsia="宋体" w:cs="宋体"/>
          <w:kern w:val="0"/>
          <w:sz w:val="24"/>
          <w:szCs w:val="24"/>
          <w:lang w:val="zh-CN"/>
        </w:rPr>
        <w:t>态度目标</w:t>
      </w:r>
      <w:r>
        <w:rPr>
          <w:rFonts w:hint="eastAsia" w:ascii="宋体" w:hAnsi="宋体" w:eastAsia="宋体" w:cs="宋体"/>
          <w:kern w:val="0"/>
          <w:sz w:val="24"/>
          <w:szCs w:val="24"/>
        </w:rPr>
        <w:t>上，培养学生</w:t>
      </w:r>
      <w:r>
        <w:rPr>
          <w:rFonts w:hint="eastAsia" w:ascii="宋体" w:hAnsi="宋体" w:eastAsia="宋体" w:cs="宋体"/>
          <w:kern w:val="0"/>
          <w:sz w:val="24"/>
          <w:szCs w:val="24"/>
          <w:lang w:val="zh-CN"/>
        </w:rPr>
        <w:t>学习手绘的踏实态度和耐心耐力；</w:t>
      </w:r>
      <w:r>
        <w:rPr>
          <w:rFonts w:hint="eastAsia" w:ascii="宋体" w:hAnsi="宋体" w:eastAsia="宋体" w:cs="宋体"/>
          <w:kern w:val="0"/>
          <w:sz w:val="24"/>
          <w:szCs w:val="24"/>
        </w:rPr>
        <w:t>培养学生</w:t>
      </w:r>
      <w:r>
        <w:rPr>
          <w:rFonts w:ascii="宋体" w:hAnsi="宋体" w:eastAsia="宋体" w:cs="宋体"/>
          <w:kern w:val="0"/>
          <w:sz w:val="24"/>
          <w:szCs w:val="24"/>
          <w:lang w:val="zh-CN"/>
        </w:rPr>
        <w:t>对新知识、新技能在学习中的创新能力</w:t>
      </w:r>
      <w:r>
        <w:rPr>
          <w:rFonts w:hint="eastAsia" w:ascii="宋体" w:hAnsi="宋体" w:eastAsia="宋体" w:cs="宋体"/>
          <w:kern w:val="0"/>
          <w:sz w:val="24"/>
          <w:szCs w:val="24"/>
          <w:lang w:val="zh-CN"/>
        </w:rPr>
        <w:t>；</w:t>
      </w:r>
      <w:r>
        <w:rPr>
          <w:rFonts w:hint="eastAsia" w:ascii="宋体" w:hAnsi="宋体" w:eastAsia="宋体" w:cs="宋体"/>
          <w:kern w:val="0"/>
          <w:sz w:val="24"/>
          <w:szCs w:val="24"/>
        </w:rPr>
        <w:t>培养学生</w:t>
      </w:r>
      <w:r>
        <w:rPr>
          <w:rFonts w:hint="eastAsia" w:ascii="宋体" w:hAnsi="宋体" w:eastAsia="宋体" w:cs="宋体"/>
          <w:kern w:val="0"/>
          <w:sz w:val="24"/>
          <w:szCs w:val="24"/>
          <w:lang w:val="zh-CN"/>
        </w:rPr>
        <w:t>具有敏锐的色彩感觉意识，正确的观察方法，细心仔细的态度。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lang w:val="zh-CN"/>
        </w:rPr>
        <w:t>主要内容：</w:t>
      </w:r>
      <w:r>
        <w:rPr>
          <w:rFonts w:hint="eastAsia" w:ascii="宋体" w:hAnsi="宋体" w:eastAsia="宋体" w:cs="宋体"/>
          <w:kern w:val="0"/>
          <w:sz w:val="24"/>
          <w:szCs w:val="24"/>
        </w:rPr>
        <w:t>知识点上包括</w:t>
      </w:r>
      <w:r>
        <w:rPr>
          <w:rFonts w:hint="eastAsia" w:ascii="宋体" w:hAnsi="宋体" w:eastAsia="宋体" w:cs="宋体"/>
          <w:kern w:val="0"/>
          <w:sz w:val="24"/>
          <w:szCs w:val="24"/>
          <w:lang w:val="zh-CN"/>
        </w:rPr>
        <w:t>室内</w:t>
      </w:r>
      <w:r>
        <w:rPr>
          <w:rFonts w:hint="eastAsia" w:ascii="宋体" w:hAnsi="宋体" w:eastAsia="宋体" w:cs="宋体"/>
          <w:kern w:val="0"/>
          <w:sz w:val="24"/>
          <w:szCs w:val="24"/>
        </w:rPr>
        <w:t>设计色彩基础知识,室内平面色彩表现，室内空间要素色彩表现，室内陈设组合色彩表现,</w:t>
      </w:r>
      <w:r>
        <w:rPr>
          <w:rFonts w:hint="eastAsia" w:ascii="宋体" w:hAnsi="宋体" w:eastAsia="宋体" w:cs="宋体"/>
          <w:kern w:val="0"/>
          <w:sz w:val="24"/>
          <w:szCs w:val="24"/>
          <w:lang w:val="zh-CN"/>
        </w:rPr>
        <w:t>室内</w:t>
      </w:r>
      <w:r>
        <w:rPr>
          <w:rFonts w:hint="eastAsia" w:ascii="宋体" w:hAnsi="宋体" w:eastAsia="宋体" w:cs="宋体"/>
          <w:kern w:val="0"/>
          <w:sz w:val="24"/>
          <w:szCs w:val="24"/>
        </w:rPr>
        <w:t>家居空间色彩表现,室内商业空间色彩表现。让学生</w:t>
      </w:r>
      <w:r>
        <w:rPr>
          <w:rFonts w:hint="eastAsia" w:ascii="宋体" w:hAnsi="宋体" w:eastAsia="宋体" w:cs="宋体"/>
          <w:kern w:val="0"/>
          <w:sz w:val="24"/>
          <w:szCs w:val="24"/>
          <w:lang w:val="zh-CN"/>
        </w:rPr>
        <w:t>理解色彩产生</w:t>
      </w:r>
      <w:r>
        <w:rPr>
          <w:rFonts w:ascii="宋体" w:hAnsi="宋体" w:eastAsia="宋体" w:cs="宋体"/>
          <w:kern w:val="0"/>
          <w:sz w:val="24"/>
          <w:szCs w:val="24"/>
          <w:lang w:val="zh-CN"/>
        </w:rPr>
        <w:t>基本原理，</w:t>
      </w:r>
      <w:r>
        <w:rPr>
          <w:rFonts w:hint="eastAsia" w:ascii="宋体" w:hAnsi="宋体" w:eastAsia="宋体" w:cs="宋体"/>
          <w:kern w:val="0"/>
          <w:sz w:val="24"/>
          <w:szCs w:val="24"/>
          <w:lang w:val="zh-CN"/>
        </w:rPr>
        <w:t>掌握色彩在室内表现中的作用；了解彩色铅笔的基本特性、掌握彩色铅笔的不同表现技法；了解马克笔的种类与基本特性、掌握马克笔的不同表现技法。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FF0000"/>
          <w:kern w:val="0"/>
          <w:sz w:val="24"/>
          <w:szCs w:val="24"/>
        </w:rPr>
      </w:pPr>
      <w:r>
        <w:rPr>
          <w:rFonts w:hint="eastAsia" w:ascii="宋体" w:hAnsi="宋体" w:eastAsia="宋体" w:cs="宋体"/>
          <w:kern w:val="0"/>
          <w:sz w:val="24"/>
          <w:szCs w:val="24"/>
          <w:lang w:val="zh-CN"/>
        </w:rPr>
        <w:t>教学要求：</w:t>
      </w:r>
      <w:r>
        <w:rPr>
          <w:rFonts w:hint="eastAsia" w:ascii="宋体" w:hAnsi="宋体" w:eastAsia="宋体" w:cs="宋体"/>
          <w:kern w:val="0"/>
          <w:sz w:val="24"/>
          <w:szCs w:val="24"/>
        </w:rPr>
        <w:t>课程以室内设计师必备的色彩搭配能力为主线，由校内教师通过</w:t>
      </w:r>
      <w:r>
        <w:rPr>
          <w:rFonts w:hint="eastAsia" w:ascii="宋体" w:hAnsi="宋体" w:eastAsia="宋体" w:cs="宋体"/>
          <w:kern w:val="0"/>
          <w:sz w:val="24"/>
          <w:szCs w:val="24"/>
          <w:lang w:val="zh-CN"/>
        </w:rPr>
        <w:t>项目导向、任务驱动、结果考评</w:t>
      </w:r>
      <w:r>
        <w:rPr>
          <w:rFonts w:hint="eastAsia" w:ascii="宋体" w:hAnsi="宋体" w:eastAsia="宋体" w:cs="宋体"/>
          <w:kern w:val="0"/>
          <w:sz w:val="24"/>
          <w:szCs w:val="24"/>
        </w:rPr>
        <w:t>的教学方式完成教学任务，</w:t>
      </w:r>
      <w:r>
        <w:rPr>
          <w:rFonts w:hint="eastAsia" w:ascii="宋体" w:hAnsi="宋体" w:eastAsia="宋体" w:cs="宋体"/>
          <w:kern w:val="0"/>
          <w:sz w:val="24"/>
          <w:szCs w:val="24"/>
          <w:lang w:val="zh-CN"/>
        </w:rPr>
        <w:t>课程</w:t>
      </w:r>
      <w:r>
        <w:rPr>
          <w:rFonts w:hint="eastAsia" w:ascii="宋体" w:hAnsi="宋体" w:eastAsia="宋体" w:cs="宋体"/>
          <w:kern w:val="0"/>
          <w:sz w:val="24"/>
          <w:szCs w:val="24"/>
        </w:rPr>
        <w:t>教学案例</w:t>
      </w:r>
      <w:r>
        <w:rPr>
          <w:rFonts w:hint="eastAsia" w:ascii="宋体" w:hAnsi="宋体" w:eastAsia="宋体" w:cs="宋体"/>
          <w:kern w:val="0"/>
          <w:sz w:val="24"/>
          <w:szCs w:val="24"/>
          <w:lang w:val="zh-CN"/>
        </w:rPr>
        <w:t>以工作过程为导向，工学结合，强化学生的操作技能，将知识传授与能力培养并举，素质提高与协调发展并重，</w:t>
      </w:r>
      <w:r>
        <w:rPr>
          <w:rFonts w:hint="eastAsia" w:ascii="宋体" w:hAnsi="宋体" w:eastAsia="宋体" w:cs="宋体"/>
          <w:kern w:val="0"/>
          <w:sz w:val="24"/>
          <w:szCs w:val="24"/>
        </w:rPr>
        <w:t>实现</w:t>
      </w:r>
      <w:r>
        <w:rPr>
          <w:rFonts w:hint="eastAsia" w:ascii="宋体" w:hAnsi="宋体" w:eastAsia="宋体" w:cs="宋体"/>
          <w:kern w:val="0"/>
          <w:sz w:val="24"/>
          <w:szCs w:val="24"/>
          <w:lang w:val="zh-CN"/>
        </w:rPr>
        <w:t>“教、学、做、</w:t>
      </w:r>
      <w:r>
        <w:rPr>
          <w:rFonts w:hint="eastAsia" w:ascii="宋体" w:hAnsi="宋体" w:eastAsia="宋体" w:cs="宋体"/>
          <w:kern w:val="0"/>
          <w:sz w:val="24"/>
          <w:szCs w:val="24"/>
        </w:rPr>
        <w:t>创</w:t>
      </w:r>
      <w:r>
        <w:rPr>
          <w:rFonts w:hint="eastAsia" w:ascii="宋体" w:hAnsi="宋体" w:eastAsia="宋体" w:cs="宋体"/>
          <w:kern w:val="0"/>
          <w:sz w:val="24"/>
          <w:szCs w:val="24"/>
          <w:lang w:val="zh-CN"/>
        </w:rPr>
        <w:t>”一体化。</w:t>
      </w:r>
      <w:r>
        <w:rPr>
          <w:rFonts w:hint="eastAsia" w:ascii="宋体" w:hAnsi="宋体" w:eastAsia="宋体" w:cs="宋体"/>
          <w:kern w:val="0"/>
          <w:sz w:val="24"/>
          <w:szCs w:val="24"/>
        </w:rPr>
        <w:t>要求教师具备扎实的手绘功底、色彩基础相关知识、室内设计与软装设计相关知识、、室内设计与色彩搭配相关知识、、室内商业设计与色彩搭配相关知识。</w:t>
      </w:r>
    </w:p>
    <w:p>
      <w:pPr>
        <w:widowControl/>
        <w:spacing w:line="360" w:lineRule="auto"/>
        <w:ind w:firstLine="482" w:firstLineChars="200"/>
        <w:jc w:val="left"/>
        <w:rPr>
          <w:rFonts w:ascii="宋体" w:hAnsi="宋体" w:eastAsia="宋体" w:cs="宋体"/>
          <w:b/>
          <w:color w:val="000000" w:themeColor="text1"/>
          <w:kern w:val="0"/>
          <w:sz w:val="24"/>
          <w:szCs w:val="24"/>
        </w:rPr>
      </w:pPr>
      <w:r>
        <w:rPr>
          <w:rFonts w:hint="eastAsia" w:ascii="宋体" w:hAnsi="宋体" w:eastAsia="宋体" w:cs="宋体"/>
          <w:b/>
          <w:color w:val="000000" w:themeColor="text1"/>
          <w:sz w:val="24"/>
          <w:szCs w:val="24"/>
        </w:rPr>
        <w:t xml:space="preserve">6.专业基础课程7  </w:t>
      </w:r>
      <w:r>
        <w:rPr>
          <w:rFonts w:hint="eastAsia" w:ascii="宋体" w:hAnsi="宋体" w:eastAsia="宋体" w:cs="宋体"/>
          <w:b/>
          <w:color w:val="000000" w:themeColor="text1"/>
          <w:kern w:val="0"/>
          <w:sz w:val="24"/>
          <w:szCs w:val="24"/>
        </w:rPr>
        <w:t>软装设计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首先，在能力目标上，能够识读建筑装饰设计方案图；能够与客户进行良好的沟通；能够用PS和PPT软件快速完整的制作软装方案；能够配合手绘和软件创作表达软装设计设计效果图。在知识目标上，掌握软装设计艺术设计风格陈列与配饰的关系；掌握软装设计艺术设计色彩运用规律；掌握软装设计艺术灯光设计组合的规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在态度目标上，具备良好的组织协调能力及团队精神；具备良好的职业道德素质，工作态度严谨、谦虚；具备良好的沟通表达能力，能与客户很好的交流；具备创新精神，独立思考问题、创作方案。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包括软装元素运用（色彩的运用、家具的运用、灯具与灯光的选用、布艺的选配）；软装搭配要素（家居风水与软装搭配、家居风格与软装搭配）；软装搭配快速设计；软装设计实践（实施前准备及调研、实施进行中（方案制作讲解）、作品呈现（摆场与创意展示）；其他软装的选配; 软装设计实践综合测评（软装方案快速设计、分析、点评）。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FF0000"/>
          <w:sz w:val="24"/>
          <w:szCs w:val="24"/>
        </w:rPr>
      </w:pPr>
      <w:r>
        <w:rPr>
          <w:rFonts w:hint="eastAsia" w:ascii="宋体" w:hAnsi="宋体" w:eastAsia="宋体" w:cs="宋体"/>
          <w:kern w:val="0"/>
          <w:sz w:val="24"/>
          <w:szCs w:val="24"/>
        </w:rPr>
        <w:t>教学要求：本课程是建筑装饰工程技术专业的一门专业核心课。通过对软装设计的色彩理论知识的学习，明确软装设计与室内设计的关系，使学生掌握软装设计的原则、方法、工作流程，要求学生理解软装设计的，掌握软装家具、灯饰、画品、饰品、布艺、绿植等八大元素的运用，能够结合不同空间及不同风格进行软装元素选配，能够利用PS软件加工处理图片，完成软装方案设计与PPT方案制作。</w:t>
      </w:r>
    </w:p>
    <w:p>
      <w:pPr>
        <w:widowControl/>
        <w:spacing w:line="360" w:lineRule="auto"/>
        <w:ind w:left="420"/>
        <w:jc w:val="left"/>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7.专业核心课程1  </w:t>
      </w:r>
      <w:r>
        <w:rPr>
          <w:rFonts w:hint="eastAsia" w:ascii="宋体" w:hAnsi="宋体" w:eastAsia="宋体" w:cs="宋体"/>
          <w:b/>
          <w:color w:val="000000" w:themeColor="text1"/>
          <w:kern w:val="0"/>
          <w:sz w:val="24"/>
          <w:szCs w:val="24"/>
          <w:lang w:bidi="ar"/>
        </w:rPr>
        <w:t>AutoCAD施工图绘制</w:t>
      </w:r>
    </w:p>
    <w:p>
      <w:pPr>
        <w:spacing w:line="360" w:lineRule="auto"/>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课程目标：</w:t>
      </w:r>
      <w:r>
        <w:rPr>
          <w:rFonts w:hint="eastAsia" w:ascii="宋体" w:hAnsi="宋体" w:eastAsia="宋体" w:cs="宋体"/>
          <w:color w:val="000000" w:themeColor="text1"/>
          <w:sz w:val="24"/>
          <w:szCs w:val="24"/>
        </w:rPr>
        <w:t>首先在能力目标上，学生能根据室内设计师助理岗位要求，通过开发商户型图册绘制出室内原始平面框架图；能根据室内设计师助理岗位要求，绘制出量房后的室内原始平面框架图；能根据室内设计师助理岗位要求，抄绘室内平面方案布置图。在态度目标上，具备绘制和识读建筑装饰施工图的基本职业素养；养成严谨、踏实、认真负责的工作作风；具备较好的自主学习能力，能独立获取新知识并实际运用；具备一定的理论联系实际，独立解决问题的能力。</w:t>
      </w:r>
    </w:p>
    <w:p>
      <w:pPr>
        <w:spacing w:line="360" w:lineRule="auto"/>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主要内容：掌握CAD绘图命令和修改命令,使用轴线画法绘制出原始平面框架图；</w:t>
      </w:r>
    </w:p>
    <w:p>
      <w:pPr>
        <w:spacing w:line="360" w:lineRule="auto"/>
        <w:rPr>
          <w:rFonts w:ascii="宋体" w:hAnsi="宋体" w:eastAsia="宋体" w:cs="宋体"/>
          <w:color w:val="FF0000"/>
          <w:kern w:val="0"/>
          <w:sz w:val="24"/>
          <w:szCs w:val="24"/>
        </w:rPr>
      </w:pPr>
      <w:r>
        <w:rPr>
          <w:rFonts w:hint="eastAsia" w:ascii="宋体" w:hAnsi="宋体" w:eastAsia="宋体" w:cs="宋体"/>
          <w:color w:val="000000" w:themeColor="text1"/>
          <w:sz w:val="24"/>
          <w:szCs w:val="24"/>
        </w:rPr>
        <w:t>掌握CAD绘图命令和修改命令,使用内线画法绘制出量房后的原始平面框架图；掌握绘制室内平面布局图的方法，抄绘室内平面方案布置图。</w:t>
      </w:r>
    </w:p>
    <w:p>
      <w:pPr>
        <w:spacing w:line="360" w:lineRule="auto"/>
        <w:ind w:firstLine="480" w:firstLineChars="200"/>
        <w:rPr>
          <w:rFonts w:ascii="宋体" w:hAnsi="宋体" w:eastAsia="宋体" w:cs="宋体"/>
          <w:b/>
          <w:color w:val="000000" w:themeColor="text1"/>
          <w:kern w:val="0"/>
          <w:sz w:val="24"/>
          <w:szCs w:val="24"/>
          <w:lang w:bidi="ar"/>
        </w:rPr>
      </w:pPr>
      <w:r>
        <w:rPr>
          <w:rFonts w:hint="eastAsia" w:ascii="宋体" w:hAnsi="宋体" w:eastAsia="宋体" w:cs="宋体"/>
          <w:color w:val="000000" w:themeColor="text1"/>
          <w:kern w:val="0"/>
          <w:sz w:val="24"/>
          <w:szCs w:val="24"/>
        </w:rPr>
        <w:t>教学要求：本</w:t>
      </w:r>
      <w:r>
        <w:rPr>
          <w:rFonts w:hint="eastAsia" w:ascii="宋体" w:hAnsi="宋体" w:eastAsia="宋体" w:cs="宋体"/>
          <w:color w:val="000000" w:themeColor="text1"/>
          <w:sz w:val="24"/>
          <w:szCs w:val="24"/>
        </w:rPr>
        <w:t>课程是建筑装饰工程技术专业的一门专业核心课。课程以</w:t>
      </w:r>
      <w:r>
        <w:rPr>
          <w:rFonts w:hint="eastAsia" w:ascii="宋体" w:hAnsi="宋体" w:eastAsia="宋体" w:cs="宋体"/>
          <w:sz w:val="24"/>
          <w:szCs w:val="24"/>
        </w:rPr>
        <w:t>能够完成原始户型图和平面布局图的绘制</w:t>
      </w:r>
      <w:r>
        <w:rPr>
          <w:rFonts w:hint="eastAsia" w:ascii="宋体" w:hAnsi="宋体" w:eastAsia="宋体" w:cs="宋体"/>
          <w:color w:val="000000" w:themeColor="text1"/>
          <w:sz w:val="24"/>
          <w:szCs w:val="24"/>
        </w:rPr>
        <w:t>为主线，以AutoCAD软件为平台进行讲解，将室内设计理论基础、制作规范、表达方法、室内勘测、各种装修施工图的绘制等有机结合在一起，以项目导向、任务驱动为手段，以实际工作任务为载体，并辅以大量的案例讲解AutoCAD在室内设计中的应用。使学生掌握建筑装饰制图必备的基本知识，熟练掌握CAD绘图软件操作的方法和技巧，具备一定的建筑装饰制图的识图绘图能力和空间想象能力及从事建筑装饰工程技术专业所必需的基本职业素质，实现学生职业能力的自我建构和职业素养的形成，为后期的专业学习和今后参加实际工作打下扎实基础。</w:t>
      </w:r>
    </w:p>
    <w:p>
      <w:pPr>
        <w:widowControl/>
        <w:numPr>
          <w:ilvl w:val="0"/>
          <w:numId w:val="2"/>
        </w:numPr>
        <w:spacing w:line="360" w:lineRule="auto"/>
        <w:ind w:firstLine="482"/>
        <w:jc w:val="left"/>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专业核心课程2  </w:t>
      </w:r>
      <w:r>
        <w:rPr>
          <w:rFonts w:hint="eastAsia" w:ascii="宋体" w:hAnsi="宋体" w:eastAsia="宋体" w:cs="宋体"/>
          <w:b/>
          <w:color w:val="000000" w:themeColor="text1"/>
          <w:kern w:val="0"/>
          <w:sz w:val="24"/>
          <w:szCs w:val="24"/>
          <w:lang w:bidi="ar"/>
        </w:rPr>
        <w:t>室内平面方案设计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课程目标：本</w:t>
      </w:r>
      <w:r>
        <w:rPr>
          <w:rFonts w:hint="eastAsia" w:ascii="宋体" w:hAnsi="宋体" w:eastAsia="宋体" w:cs="宋体"/>
          <w:color w:val="000000" w:themeColor="text1"/>
          <w:sz w:val="24"/>
          <w:szCs w:val="24"/>
        </w:rPr>
        <w:t>课程主要运用发布任务，以任务驱动的方式，让学生理解室内空间特性，掌握室内设计师的必备知识。在知识目标上，学生能够将平面布置与人体工程学合理结合，掌握量房技法，正确分析各空间功能与设计原则。在能力培养目标上，会对毛坯房进行测量和绘制，能设计规划出合理的平面设计方案，</w:t>
      </w:r>
      <w:r>
        <w:rPr>
          <w:rFonts w:hint="eastAsia" w:ascii="宋体" w:hAnsi="宋体" w:eastAsia="宋体" w:cs="宋体"/>
          <w:color w:val="000000" w:themeColor="text1"/>
          <w:kern w:val="0"/>
          <w:sz w:val="24"/>
          <w:szCs w:val="24"/>
        </w:rPr>
        <w:t>掌握家具尺寸及人动线活动尺寸，</w:t>
      </w:r>
      <w:r>
        <w:rPr>
          <w:rFonts w:hint="eastAsia" w:ascii="宋体" w:hAnsi="宋体" w:eastAsia="宋体" w:cs="宋体"/>
          <w:color w:val="000000" w:themeColor="text1"/>
          <w:sz w:val="24"/>
          <w:szCs w:val="24"/>
        </w:rPr>
        <w:t>能规范绘制平面布置图、墙体改造图、家具定位图、地面铺贴图。在</w:t>
      </w:r>
      <w:r>
        <w:rPr>
          <w:rFonts w:hint="eastAsia" w:ascii="宋体" w:hAnsi="宋体" w:eastAsia="宋体" w:cs="宋体"/>
          <w:color w:val="000000" w:themeColor="text1"/>
          <w:kern w:val="0"/>
          <w:sz w:val="24"/>
          <w:szCs w:val="24"/>
        </w:rPr>
        <w:t>态度目标上，培养学生思维创新能力及独立思考问题能力；培养学生解决具体问题能力和专业表达能力；培养学生生活观察能力及生活阅历，提升学生家居方面见识。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主要内容：</w:t>
      </w:r>
      <w:r>
        <w:rPr>
          <w:rFonts w:hint="eastAsia" w:ascii="宋体" w:hAnsi="宋体" w:eastAsia="宋体" w:cs="宋体"/>
          <w:color w:val="000000" w:themeColor="text1"/>
          <w:sz w:val="24"/>
          <w:szCs w:val="24"/>
        </w:rPr>
        <w:t>室内设计发展简介、设计基础、人体工程学、设计师量房技巧、常规平面方案设计、施工图绘制。它要以设计基础、室内设计风格、人体工程学、空间的功能与布局、空间类型、平面方案设计与施工课程的学习为基础，帮助学生熟悉建筑室内平面方案设计的基本概念及系统设计的基本方法，了解平面设计的要素，设计方法，设计原理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
          <w:color w:val="000000" w:themeColor="text1"/>
          <w:kern w:val="0"/>
          <w:sz w:val="24"/>
          <w:szCs w:val="24"/>
          <w:lang w:bidi="ar"/>
        </w:rPr>
      </w:pPr>
      <w:r>
        <w:rPr>
          <w:rFonts w:hint="eastAsia" w:ascii="宋体" w:hAnsi="宋体" w:eastAsia="宋体" w:cs="宋体"/>
          <w:color w:val="000000" w:themeColor="text1"/>
          <w:kern w:val="0"/>
          <w:sz w:val="24"/>
          <w:szCs w:val="24"/>
        </w:rPr>
        <w:t>教学要求：</w:t>
      </w:r>
      <w:r>
        <w:rPr>
          <w:rFonts w:hint="eastAsia" w:ascii="宋体" w:hAnsi="宋体" w:eastAsia="宋体" w:cs="宋体"/>
          <w:color w:val="000000" w:themeColor="text1"/>
          <w:sz w:val="24"/>
          <w:szCs w:val="24"/>
        </w:rPr>
        <w:t>本课程教学为保证教学质量，达到培养预期目标，注重理论和实践相结合，先讲解书本的基础知识，再结合校内实训的条件，让学生去动手实践，最后，再到校外建筑市场理解调研,去实际房屋现场学习及进行实操。（“教、学、做”一体化教室，采用任务驱动教学模式）。通过本课程的学习，使学生掌握各种不同室内风格和不同类型室内空间结构的平面设计方案，培养学生自主学习室内平面方案设计能力，促使学生能够适应市场需求的室内设计师的工作要求</w:t>
      </w:r>
      <w:r>
        <w:rPr>
          <w:rFonts w:hint="eastAsia" w:ascii="宋体" w:hAnsi="宋体" w:eastAsia="宋体" w:cs="宋体"/>
          <w:sz w:val="24"/>
          <w:szCs w:val="24"/>
        </w:rPr>
        <w:t>。</w:t>
      </w:r>
    </w:p>
    <w:p>
      <w:pPr>
        <w:widowControl/>
        <w:spacing w:line="360" w:lineRule="auto"/>
        <w:ind w:left="420" w:leftChars="200"/>
        <w:jc w:val="left"/>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9.专业核心课程3  </w:t>
      </w:r>
      <w:r>
        <w:rPr>
          <w:rFonts w:hint="eastAsia" w:ascii="宋体" w:hAnsi="宋体" w:eastAsia="宋体" w:cs="宋体"/>
          <w:b/>
          <w:color w:val="000000" w:themeColor="text1"/>
          <w:kern w:val="0"/>
          <w:sz w:val="24"/>
          <w:szCs w:val="24"/>
          <w:lang w:bidi="ar"/>
        </w:rPr>
        <w:t>3DsMax室内建模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课程目标：3DSmax室内高级建模是培养室内设计人才中专业性能非常高的一门专业，制图工作是室内设计师必须掌握的一门技能，也是人才培养方案中不可或缺的一部分。3DSmax室内建模，强调实用性、突出实例性、注重操作性，并面向具体实例进行教学。它是对整套方案进行建模，其中包括方案整体建模、打相机、附max基础材质、家具的导入等。3DSmax室内建模的基本任务是让学生学会简约、中式、欧式这几种方案建模中常用的命令和常出现的问题；让学生学会自己认识CAD图纸对照CAD施工图能够独立建模；从而为学生后期需要学习的VR和PS打下基础。通过本课程的教学，帮助学生掌握3D max基本理论，学会室内空间模型的制作方法，熟悉软件的各项功能，在具备设计基础与绘图知识的基础上完成综合性的室内设计方案。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主要内容：学生熟练制作各种室内空间模型，并可根据需要建立各种异型家具、配饰模型。掌握3DSmax软件界面的操作知识；掌握3DSmax的基础建模命令、修改命令使用方法及修改参数的作用；学会读识CAD施工图纸及对应的效果图；掌握室内墙体、门窗、吊顶、背景墙和家具模型的建模方法、软件编辑逻辑思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
          <w:color w:val="000000" w:themeColor="text1"/>
          <w:kern w:val="0"/>
          <w:sz w:val="24"/>
          <w:szCs w:val="24"/>
          <w:lang w:bidi="ar"/>
        </w:rPr>
      </w:pPr>
      <w:r>
        <w:rPr>
          <w:rFonts w:hint="eastAsia" w:ascii="宋体" w:hAnsi="宋体" w:eastAsia="宋体" w:cs="宋体"/>
          <w:color w:val="000000" w:themeColor="text1"/>
          <w:sz w:val="24"/>
          <w:szCs w:val="24"/>
        </w:rPr>
        <w:t>教学要求：本课程教学为保证教学质量，达到培养预期目标，注重理论和实践相结合，先讲解书本的基础知识，再结合校内实训的条件，让学生去动手实践，最后，再到校外建筑市场理解学习、调研。（“教、学、做”一体化教室，采用任务驱动教学模式）。培养学生具备细致、严谨的态度和运用3DSmax软件知识解决建模工作问题的思维；并具备较好的自主学习意识，一定理论联系实际、独立解决问题的能力。</w:t>
      </w:r>
    </w:p>
    <w:p>
      <w:pPr>
        <w:widowControl/>
        <w:spacing w:line="360" w:lineRule="auto"/>
        <w:ind w:left="420" w:leftChars="200"/>
        <w:jc w:val="left"/>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10.专业核心课程4  </w:t>
      </w:r>
      <w:r>
        <w:rPr>
          <w:rFonts w:hint="eastAsia" w:ascii="宋体" w:hAnsi="宋体" w:eastAsia="宋体" w:cs="宋体"/>
          <w:b/>
          <w:color w:val="000000" w:themeColor="text1"/>
          <w:kern w:val="0"/>
          <w:sz w:val="24"/>
          <w:szCs w:val="24"/>
          <w:lang w:bidi="ar"/>
        </w:rPr>
        <w:t>室内家具设计</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w:t>
      </w:r>
      <w:r>
        <w:rPr>
          <w:rFonts w:hint="eastAsia" w:ascii="宋体" w:hAnsi="宋体" w:eastAsia="宋体" w:cs="宋体"/>
          <w:sz w:val="24"/>
          <w:szCs w:val="24"/>
        </w:rPr>
        <w:t>本课程主要完成室内功能的物化设计，要求学生通过学习，掌握家具设计基本理论，基本方法和基本技能，提高学生对家具设计的欣赏能力、想象能力，培养学生独立进行家具造型设计能力。同时，通过本课程的学习，学生要掌握家具设计的各类</w:t>
      </w:r>
      <w:r>
        <w:rPr>
          <w:rFonts w:hint="eastAsia" w:ascii="宋体" w:hAnsi="宋体" w:eastAsia="宋体" w:cs="宋体"/>
          <w:bCs/>
          <w:kern w:val="0"/>
          <w:sz w:val="24"/>
          <w:szCs w:val="24"/>
        </w:rPr>
        <w:t>施工图绘制，家具尺寸和人体工程学的运用，家具风格的了解，材料的选择和使用。施工时，对施工人员进行图纸讲解和技术指导。要求学生能够对平面方案进行改造。能够根据平面布置图完成室内家具的立面设计，能够规范绘制家具施工图纸。</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w:t>
      </w:r>
      <w:r>
        <w:rPr>
          <w:rFonts w:hint="eastAsia" w:ascii="宋体" w:hAnsi="宋体" w:eastAsia="宋体" w:cs="宋体"/>
          <w:bCs/>
          <w:kern w:val="0"/>
          <w:sz w:val="24"/>
          <w:szCs w:val="24"/>
        </w:rPr>
        <w:t>平面改造设计方法与原则、家具设计概论、空间家具设计技巧与练习、空间家具设计技巧与练习、空间家具设计技巧与练习、</w:t>
      </w:r>
      <w:r>
        <w:rPr>
          <w:rFonts w:hint="eastAsia" w:ascii="宋体" w:hAnsi="宋体" w:eastAsia="宋体" w:cs="宋体"/>
          <w:bCs/>
          <w:kern w:val="0"/>
          <w:sz w:val="24"/>
          <w:szCs w:val="24"/>
          <w:lang w:val="zh-CN"/>
        </w:rPr>
        <w:t>平面改造与家具设计整体练习</w:t>
      </w:r>
      <w:r>
        <w:rPr>
          <w:rFonts w:hint="eastAsia" w:ascii="宋体" w:hAnsi="宋体" w:eastAsia="宋体" w:cs="宋体"/>
          <w:bCs/>
          <w:kern w:val="0"/>
          <w:sz w:val="24"/>
          <w:szCs w:val="24"/>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sz w:val="24"/>
          <w:szCs w:val="24"/>
        </w:rPr>
      </w:pPr>
      <w:r>
        <w:rPr>
          <w:rFonts w:hint="eastAsia" w:ascii="宋体" w:hAnsi="宋体" w:eastAsia="宋体" w:cs="宋体"/>
          <w:kern w:val="0"/>
          <w:sz w:val="24"/>
          <w:szCs w:val="24"/>
        </w:rPr>
        <w:t>教学要求：</w:t>
      </w:r>
      <w:r>
        <w:rPr>
          <w:rFonts w:hint="eastAsia" w:ascii="宋体" w:hAnsi="宋体" w:eastAsia="宋体" w:cs="宋体"/>
          <w:sz w:val="24"/>
          <w:szCs w:val="24"/>
        </w:rPr>
        <w:t>在教室和实验、实训室采用单元教学与综合实训相结合方式，基础知识集中讲解，机构设计部分讲练结合，最终通过上机实操的形式综合测试学生对室内平面改造方案和家具设计的掌握。培养学生具有从事专业工作所必需的专业知识和能力；具有创新精神、劳动意识、自觉学习、不断提高业务水平的态度和立业创业的意识，初步形成适应社会主义市场经济需要的就业观和人生观。</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Cs/>
          <w:kern w:val="0"/>
          <w:sz w:val="24"/>
          <w:szCs w:val="24"/>
        </w:rPr>
        <w:t>在</w:t>
      </w:r>
      <w:r>
        <w:rPr>
          <w:rFonts w:hint="eastAsia" w:ascii="宋体" w:hAnsi="宋体" w:eastAsia="宋体" w:cs="宋体"/>
          <w:sz w:val="24"/>
          <w:szCs w:val="24"/>
        </w:rPr>
        <w:t>专业能力上，</w:t>
      </w:r>
      <w:r>
        <w:rPr>
          <w:rStyle w:val="30"/>
          <w:rFonts w:hint="eastAsia" w:ascii="宋体" w:hAnsi="宋体" w:eastAsia="宋体" w:cs="宋体"/>
          <w:sz w:val="24"/>
          <w:szCs w:val="24"/>
        </w:rPr>
        <w:t>能分析户型优缺点布置合理的改造方案； 能根据人体工程学尺寸对家具内部进行造型设计；能规范绘制出改造平面及家具施工图图纸。</w:t>
      </w:r>
      <w:r>
        <w:rPr>
          <w:rFonts w:hint="eastAsia" w:ascii="宋体" w:hAnsi="宋体" w:eastAsia="宋体" w:cs="宋体"/>
          <w:sz w:val="24"/>
          <w:szCs w:val="24"/>
        </w:rPr>
        <w:t>在方法能力上，</w:t>
      </w:r>
      <w:r>
        <w:rPr>
          <w:rStyle w:val="30"/>
          <w:rFonts w:hint="eastAsia" w:ascii="宋体" w:hAnsi="宋体" w:eastAsia="宋体" w:cs="宋体"/>
          <w:sz w:val="24"/>
          <w:szCs w:val="24"/>
        </w:rPr>
        <w:t>熟悉家具设计技术及相关理论知识；熟悉家具的基本类型与尺寸；掌握家具风格、功能、造型、色彩、装饰、经济等设计方法；掌握家具结构的分析方法。在</w:t>
      </w:r>
      <w:r>
        <w:rPr>
          <w:rFonts w:hint="eastAsia" w:ascii="宋体" w:hAnsi="宋体" w:eastAsia="宋体" w:cs="宋体"/>
          <w:sz w:val="24"/>
          <w:szCs w:val="24"/>
        </w:rPr>
        <w:t>社会能力上，</w:t>
      </w:r>
      <w:r>
        <w:rPr>
          <w:rFonts w:hint="eastAsia" w:ascii="宋体" w:hAnsi="宋体" w:eastAsia="宋体" w:cs="宋体"/>
          <w:kern w:val="0"/>
          <w:sz w:val="24"/>
          <w:szCs w:val="24"/>
        </w:rPr>
        <w:t>培养团结协作能力、创新能力和专业表达能力；养成独立分析与解决具体问题的综合素质能力；养成执行行业标准和法规，注重安全和劳动保护。</w:t>
      </w:r>
    </w:p>
    <w:p>
      <w:pPr>
        <w:widowControl/>
        <w:spacing w:line="360" w:lineRule="auto"/>
        <w:ind w:firstLine="482" w:firstLineChars="200"/>
        <w:jc w:val="left"/>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11.专业核心课程5  </w:t>
      </w:r>
      <w:r>
        <w:rPr>
          <w:rFonts w:hint="eastAsia" w:ascii="宋体" w:hAnsi="宋体" w:eastAsia="宋体" w:cs="宋体"/>
          <w:b/>
          <w:color w:val="000000" w:themeColor="text1"/>
          <w:kern w:val="0"/>
          <w:sz w:val="24"/>
          <w:szCs w:val="24"/>
          <w:lang w:bidi="ar"/>
        </w:rPr>
        <w:t>V-ray效果图渲染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本课程教学围绕室内VRAY渲染与后期的核心能力开展，通过对VRAY参数面板、灯光、材质设置依次进行：分析→演示→实战练习→点评总结→再实战练习，另外课外也组织学生到装饰公司参观学习，学习工作中真实的把设计图纸转化为效果图制作并和课堂学习相对照讲解，实现课堂学习与现场实践同步、实践与理论一体化的工学结合教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通过学习，让学生掌握参数设置，掌握材质面板和灯光设定的能力；效果图写实逼真。主要包括Vray高级渲染概述；Vray参数原理；Vray高级材质；Vray贴图类型；Vray物理相机；Vray毛发与Vray代理；Vray效果图构图原理；Vray布光种类与布光原理；Vray高级渲染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kern w:val="0"/>
          <w:sz w:val="24"/>
          <w:szCs w:val="24"/>
        </w:rPr>
        <w:t>教学要求：本课程通过校内模拟仿真：网络教学资源；校外真实体验：校外实习实训基地、企业师傅参与指导；另外教学过程中综合采用案例教学、情境教学、小组合作学习、仿真训练等方法，采用多种手段营造职业情境，在校企合作的实体设计工作室环境中开展教学，通过工程案例和教学动画提高教学效果。</w:t>
      </w:r>
    </w:p>
    <w:p>
      <w:pPr>
        <w:widowControl/>
        <w:numPr>
          <w:ilvl w:val="0"/>
          <w:numId w:val="3"/>
        </w:numPr>
        <w:spacing w:line="360" w:lineRule="auto"/>
        <w:ind w:firstLine="482" w:firstLineChars="200"/>
        <w:jc w:val="left"/>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专业核心课程6  </w:t>
      </w:r>
      <w:r>
        <w:rPr>
          <w:rFonts w:hint="eastAsia" w:ascii="宋体" w:hAnsi="宋体" w:eastAsia="宋体" w:cs="宋体"/>
          <w:b/>
          <w:color w:val="000000" w:themeColor="text1"/>
          <w:kern w:val="0"/>
          <w:sz w:val="24"/>
          <w:szCs w:val="24"/>
          <w:lang w:bidi="ar"/>
        </w:rPr>
        <w:t>室内界面与深化设计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课程目标：要求学员能够结合原始户型图户型结构特点、客户情况与平面方案布局图设计出相对应的室内墙面、顶面、地面三大界面的设计方案，并绘制出室内墙面、顶面、地面三大界面的施工图纸。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室内设计基础与顶棚设计理论、室内空间顶棚设计与施工图绘制、室内空间顶棚设计与施工图绘制、室内空间墙面设计与施工图绘制、室内空间墙面设计与施工图绘制、室内地面设计与施工图绘制、室内水路、电路设计与施工图绘制、室内泥工、木工、油漆工施工工艺、整体方案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kern w:val="0"/>
          <w:sz w:val="24"/>
          <w:szCs w:val="24"/>
        </w:rPr>
        <w:t>教学要求：在专业能力上，能设计并绘制出合理的顶面吊顶标高图、吊顶尺寸图、灯具定位图，以及开关插座布局图；能够结合平面方案与户型特点，设计并绘制出相对应的背景墙立面施工图；能够设计并绘制出符合房屋结构、风格特点以及满足客户需求的地面铺贴图。在方法能力上，掌握室内顶面吊顶设计的基本内部结构、尺寸，以及常见风格造型元素的运用的方法；掌握室内墙面设计的造型类型、尺寸，以及风格造型元素的运用方法；掌握室内地面铺贴的常见拼花类型、尺寸要求，以及风格造型元素的运用方法；掌握室内三大界面施工图绘制的相关制图规范性要求。在社会能力上，培养学生具备思维创新精神，能够独立思考问题、创作方案的能力；培养学生具备解决问题的能力与专业表达能力；培养学生具备良好的生活观察能力，提升学生家居设计方面见识及生活阅历。</w:t>
      </w:r>
    </w:p>
    <w:p>
      <w:pPr>
        <w:widowControl/>
        <w:numPr>
          <w:ilvl w:val="0"/>
          <w:numId w:val="3"/>
        </w:numPr>
        <w:spacing w:line="360" w:lineRule="auto"/>
        <w:ind w:firstLine="482" w:firstLineChars="200"/>
        <w:jc w:val="left"/>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专业核心课程7  </w:t>
      </w:r>
      <w:r>
        <w:rPr>
          <w:rFonts w:hint="eastAsia" w:ascii="宋体" w:hAnsi="宋体" w:eastAsia="宋体" w:cs="宋体"/>
          <w:b/>
          <w:color w:val="000000" w:themeColor="text1"/>
          <w:kern w:val="0"/>
          <w:sz w:val="24"/>
          <w:szCs w:val="24"/>
          <w:lang w:bidi="ar"/>
        </w:rPr>
        <w:t>装饰材料与施工工艺</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本课程是建筑装饰工程技术专业的一门专业核心课程，主要学习建筑装饰室内地面、墙面、顶面的施工技术知识。其目的是让学生熟练掌握有关建筑装饰施工技术的各分项工程的施工工艺的流程、质量控制及检测验收方法，并正确抄绘和识读建筑装饰结构的施工大样图，为将来从事建筑装饰设计节点图的抄绘奠定基础。</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根据本专业培养目标所对应的职业或职业群中需要完成任务的工作任务分析确定的9个任务引领型课程项目，针对典型工作任务进行工作过程系统化，课程按照建筑装饰装修项目的实施过程顺序组织教学内容顺序，每个项目教学内容的组织按照学生的认知规律由简单到复杂、并通过五个教学过程的实施，促使学生由初学者到技术能手的转变。包括房屋改造工程、水电路改造工程、抹灰工程、楼地面装饰工程、吊顶工程、室内隔墙与隔断工程、门窗工程、饰面工程、成品房验收。掌握建筑装饰材料质量规格；掌握建筑装饰施工工艺流程及验收规范。</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kern w:val="0"/>
          <w:sz w:val="24"/>
          <w:szCs w:val="24"/>
        </w:rPr>
        <w:t>教学要求：在教学过程中，坚持“以教师为主导，以学生为主体”的教学理念，针对课程内容和学生特点，灵活采用兴趣引入、项目导向、任务驱动型教学模式、灵活运用讲授与讨论教学法、案例教学法等多种教学方法，培养学生分析问题、解决问题的能力，启发学生思维。 在专业能力上，根据施工工艺构造识读、抄绘施工大样图；能根据装饰施工工艺流程规范控制施工质量及质量验收。在社会能力上，应具备科学、严谨的工作态度和运用建筑装饰施工技术 知识解决实际工作问题的思维；具有爱岗敬业、奋发进取、团结协作的品质；对新材料新工艺进行自学的能力。</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专业核心课程8  </w:t>
      </w:r>
      <w:r>
        <w:rPr>
          <w:rFonts w:hint="eastAsia" w:ascii="宋体" w:hAnsi="宋体" w:eastAsia="宋体" w:cs="宋体"/>
          <w:b/>
          <w:color w:val="000000" w:themeColor="text1"/>
          <w:kern w:val="0"/>
          <w:sz w:val="24"/>
          <w:szCs w:val="24"/>
          <w:lang w:bidi="ar"/>
        </w:rPr>
        <w:t>V-ray写实渲染+Photoshop效果图后期</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课程目标：通过学习，培养学生下列能力：能够在3Ds Max中设置全景图的渲染参数并完成效果图的渲染；能够利用VR全景软件完成全景图的后期制作；能够利用在线网络平台完成全景图的后期制作和网络分享；能够利用三维家设计平台完成全景效果图制作和网络分享。让学生具备细心，培养学生学习软件的严谨作风，制、绘图以行业标准进行规范，杜绝制、绘图中的主观随意性；具备耐心，培养学生对职业特点的熟悉，装饰工程在设计过程中改动性决定了设计图纸的不断变化，要求学生具备足够的耐心修改完善图纸内容。</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主要内容：3Ds max中完成全景图的渲染参数设置；VR软件制作全景图的方法；</w:t>
      </w:r>
      <w:r>
        <w:rPr>
          <w:rFonts w:hint="eastAsia" w:ascii="宋体" w:hAnsi="宋体" w:eastAsia="宋体" w:cs="宋体"/>
          <w:sz w:val="24"/>
          <w:szCs w:val="24"/>
        </w:rPr>
        <w:t>能够利用3D云设计软件完成户型、衣柜、橱柜等家具绘制、成品硬装软装布置及效果图渲染。</w:t>
      </w:r>
      <w:r>
        <w:rPr>
          <w:rFonts w:hint="eastAsia" w:ascii="宋体" w:hAnsi="宋体" w:eastAsia="宋体" w:cs="宋体"/>
          <w:kern w:val="0"/>
          <w:sz w:val="24"/>
          <w:szCs w:val="24"/>
        </w:rPr>
        <w:t>掌握Photoshop效果图后期处理的常用方法。在线网络平台中制作全景图的方法；在三维家设计平台中制作全景图的方法。</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kern w:val="0"/>
          <w:sz w:val="24"/>
          <w:szCs w:val="24"/>
        </w:rPr>
        <w:t>教学要求：本课程通过校内模拟仿真：网络教学资源；校外真实体验；另外教学过程中综合采用案例教学、情境教学、小组合作学习、仿真训练等方法，采用多种手段营造职业情境，在校企合作的实体设计工作室环境中开展教学，通过工程案例和教学动画提高教学效果。培养学生学好软件的信心，在学习过程中充分调动学生学习的主观能动性，热爱Vray软件学习过程</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专业核心课程9  </w:t>
      </w:r>
      <w:r>
        <w:rPr>
          <w:rFonts w:hint="eastAsia" w:ascii="宋体" w:hAnsi="宋体" w:eastAsia="宋体" w:cs="宋体"/>
          <w:b/>
          <w:color w:val="000000" w:themeColor="text1"/>
          <w:kern w:val="0"/>
          <w:sz w:val="24"/>
          <w:szCs w:val="24"/>
          <w:lang w:bidi="ar"/>
        </w:rPr>
        <w:t>室内全案设计与装饰预算</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课程目标：</w:t>
      </w:r>
      <w:r>
        <w:rPr>
          <w:rFonts w:hint="eastAsia" w:ascii="宋体" w:hAnsi="宋体" w:eastAsia="宋体" w:cs="宋体"/>
          <w:kern w:val="0"/>
          <w:sz w:val="24"/>
          <w:szCs w:val="24"/>
          <w:lang w:val="zh-CN"/>
        </w:rPr>
        <w:t>本课程结合学生的学习能力水平与建筑装饰行业的职业能力要求，依据建筑装饰工作领域的工作任务制定了课程目标。这四条目标分别涉及的是建筑装饰施工定额、建筑装饰工程量计算、建筑装饰工程预算书编制、建筑装饰工程预算软件运用等主要方面。</w:t>
      </w:r>
      <w:r>
        <w:rPr>
          <w:rFonts w:hint="eastAsia" w:ascii="宋体" w:hAnsi="宋体" w:eastAsia="宋体" w:cs="宋体"/>
          <w:kern w:val="0"/>
          <w:sz w:val="24"/>
          <w:szCs w:val="24"/>
        </w:rPr>
        <w:t>培养学生具备科学、严谨的工作态度和运用建筑装饰施工技术知识解决实际工作问题的思维；具有爱岗敬业、奋发进取、团结协作的品质；对新材料新工艺进行自学的能力。</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主要内容：在全案设计专业能力上，能设计并绘制出合理的顶面吊顶标高图、吊顶尺寸图、灯具定位图，以及开关插座布局图；能够结合平面方案与户型特点，设计并绘制出相对应的背景墙立面施工图；能够设计并绘制出符合房屋结构、风格特点以及满足客户需求的地面铺贴图。在装饰预算方面，</w:t>
      </w:r>
      <w:r>
        <w:rPr>
          <w:rFonts w:hint="eastAsia" w:ascii="宋体" w:hAnsi="宋体" w:eastAsia="宋体" w:cs="宋体"/>
          <w:kern w:val="0"/>
          <w:sz w:val="24"/>
          <w:szCs w:val="24"/>
          <w:lang w:val="zh-CN"/>
        </w:rPr>
        <w:t>建筑装饰工程预算各项费用的运用和识记、预算定额的识记、工程量计算、建筑装饰装修工程概预算、编制建筑装饰装修、工程结算与竣工决算。</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教学要求：在方法能力上，</w:t>
      </w:r>
      <w:r>
        <w:rPr>
          <w:rFonts w:hint="eastAsia" w:ascii="宋体" w:hAnsi="宋体" w:eastAsia="宋体" w:cs="宋体"/>
          <w:kern w:val="0"/>
          <w:sz w:val="24"/>
          <w:szCs w:val="24"/>
          <w:lang w:val="zh-CN"/>
        </w:rPr>
        <w:t>能识读招投标文件，掌握工程概况。能熟悉定额，掌握定额工程量计算规则，编制建筑装饰装修工程预算书，能熟悉清单，掌握清单工程量计算规则，编制工程量清单，能了解预算电算化的知识，运用电算化软件计算工程量</w:t>
      </w:r>
      <w:r>
        <w:rPr>
          <w:rFonts w:hint="eastAsia" w:ascii="宋体" w:hAnsi="宋体" w:eastAsia="宋体" w:cs="宋体"/>
          <w:kern w:val="0"/>
          <w:sz w:val="24"/>
          <w:szCs w:val="24"/>
        </w:rPr>
        <w:t>。</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专业核心课程10  </w:t>
      </w:r>
      <w:r>
        <w:rPr>
          <w:rFonts w:hint="eastAsia" w:ascii="宋体" w:hAnsi="宋体" w:eastAsia="宋体" w:cs="宋体"/>
          <w:b/>
          <w:color w:val="000000" w:themeColor="text1"/>
          <w:kern w:val="0"/>
          <w:sz w:val="24"/>
          <w:szCs w:val="24"/>
          <w:lang w:bidi="ar"/>
        </w:rPr>
        <w:t>建筑与装饰工程清单计量与计价</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lang w:val="zh-CN"/>
        </w:rPr>
        <w:t>课程目标</w:t>
      </w:r>
      <w:r>
        <w:rPr>
          <w:rFonts w:hint="eastAsia" w:ascii="宋体" w:hAnsi="宋体" w:eastAsia="宋体" w:cs="宋体"/>
          <w:kern w:val="0"/>
          <w:sz w:val="24"/>
          <w:szCs w:val="24"/>
        </w:rPr>
        <w:t>:（1）素质目标:①耐心细心的工作态度以及严谨地对待工作的态度；②能够融入团队工作。（2）知识目标:①熟悉房屋建筑与装饰工程工程量计算规范的内容，掌握建筑施工图的识图方法，掌握基础工程、土方工程、主体、屋面与装饰装修工程的清单工程量计算规则，掌握软件算量的操作方法；②熟悉相关省份定额规范的内容，掌握建筑施工图的识图方法，掌握编制综合单价及取费的原理，掌握土建算量软件及计价软件的操作方法。（3）能力目标:①能根据建筑施工图纸列出土建工程清单项目，并计算各个清单项目的工程量，编制出完整的分部分项与单价措施项目工程量清单；②能根据建筑施工图及工程清单选择合适的定额子目，并计算各个项目的定额工程量，编制出完整的施工图预算书。</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lang w:val="zh-CN"/>
        </w:rPr>
        <w:t>主要内容：</w:t>
      </w:r>
      <w:r>
        <w:rPr>
          <w:rFonts w:hint="eastAsia" w:ascii="宋体" w:hAnsi="宋体" w:eastAsia="宋体" w:cs="宋体"/>
          <w:kern w:val="0"/>
          <w:sz w:val="24"/>
          <w:szCs w:val="24"/>
        </w:rPr>
        <w:t>主要包括值班室工程清单算量及清单报价,宿舍楼工程清单算量及清单报价,别墅工程清单算量及清单报价,编制预算书.</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教学要求：本</w:t>
      </w:r>
      <w:r>
        <w:rPr>
          <w:rFonts w:hint="eastAsia" w:ascii="宋体" w:hAnsi="宋体" w:eastAsia="宋体" w:cs="宋体"/>
          <w:kern w:val="0"/>
          <w:sz w:val="24"/>
          <w:szCs w:val="24"/>
          <w:lang w:val="zh-CN"/>
        </w:rPr>
        <w:t>课程</w:t>
      </w:r>
      <w:r>
        <w:rPr>
          <w:rFonts w:hint="eastAsia" w:ascii="宋体" w:hAnsi="宋体" w:eastAsia="宋体" w:cs="宋体"/>
          <w:kern w:val="0"/>
          <w:sz w:val="24"/>
          <w:szCs w:val="24"/>
        </w:rPr>
        <w:t>采取任务驱动法、讨论法、讲授法、操作演示法、角色扮演法等教学方法，学生在学习中扮演造价员角色，在完成任务的过程中边做边学，边学边做。</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sz w:val="24"/>
          <w:szCs w:val="24"/>
        </w:rPr>
      </w:pPr>
      <w:r>
        <w:rPr>
          <w:rFonts w:hint="eastAsia" w:ascii="宋体" w:hAnsi="宋体" w:eastAsia="宋体" w:cs="宋体"/>
          <w:b/>
          <w:color w:val="000000" w:themeColor="text1"/>
          <w:sz w:val="24"/>
          <w:szCs w:val="24"/>
        </w:rPr>
        <w:t xml:space="preserve">专业核心课程10 </w:t>
      </w:r>
      <w:r>
        <w:rPr>
          <w:rFonts w:ascii="宋体" w:hAnsi="宋体" w:eastAsia="宋体" w:cs="宋体"/>
          <w:b/>
          <w:color w:val="000000" w:themeColor="text1"/>
          <w:sz w:val="24"/>
          <w:szCs w:val="24"/>
        </w:rPr>
        <w:t>建筑装饰施工组织与管理</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lang w:val="zh-CN"/>
        </w:rPr>
        <w:t>课程目标</w:t>
      </w:r>
      <w:r>
        <w:rPr>
          <w:rFonts w:hint="eastAsia" w:ascii="宋体" w:hAnsi="宋体" w:eastAsia="宋体" w:cs="宋体"/>
          <w:kern w:val="0"/>
          <w:sz w:val="24"/>
          <w:szCs w:val="24"/>
        </w:rPr>
        <w:t>:</w:t>
      </w:r>
      <w:r>
        <w:rPr>
          <w:rFonts w:hint="eastAsia" w:ascii="宋体" w:hAnsi="宋体" w:eastAsia="宋体" w:cs="宋体"/>
          <w:kern w:val="0"/>
          <w:sz w:val="24"/>
          <w:szCs w:val="24"/>
          <w:lang w:val="zh-CN"/>
        </w:rPr>
        <w:t>（1）素质目标</w:t>
      </w:r>
      <w:r>
        <w:rPr>
          <w:rFonts w:hint="eastAsia" w:ascii="宋体" w:hAnsi="宋体" w:eastAsia="宋体" w:cs="宋体"/>
          <w:kern w:val="0"/>
          <w:sz w:val="24"/>
          <w:szCs w:val="24"/>
        </w:rPr>
        <w:t>:</w:t>
      </w:r>
      <w:r>
        <w:rPr>
          <w:rFonts w:hint="eastAsia" w:ascii="宋体" w:hAnsi="宋体" w:eastAsia="宋体" w:cs="宋体"/>
          <w:kern w:val="0"/>
          <w:sz w:val="24"/>
          <w:szCs w:val="24"/>
          <w:lang w:val="zh-CN"/>
        </w:rPr>
        <w:t>①培养学生的严谨的工作作风和良好的职业操守；培养学生的标准意识、规范意识和契约意识；培养学生的团队协作精神和良好的职业道德。（2）知识目标</w:t>
      </w:r>
      <w:r>
        <w:rPr>
          <w:rFonts w:hint="eastAsia" w:ascii="宋体" w:hAnsi="宋体" w:eastAsia="宋体" w:cs="宋体"/>
          <w:kern w:val="0"/>
          <w:sz w:val="24"/>
          <w:szCs w:val="24"/>
        </w:rPr>
        <w:t>:</w:t>
      </w:r>
      <w:r>
        <w:rPr>
          <w:rFonts w:hint="eastAsia" w:ascii="宋体" w:hAnsi="宋体" w:eastAsia="宋体" w:cs="宋体"/>
          <w:kern w:val="0"/>
          <w:sz w:val="24"/>
          <w:szCs w:val="24"/>
          <w:lang w:val="zh-CN"/>
        </w:rPr>
        <w:t>了解建筑装饰工程施工组织基本理论；了解流水施工原理；了解网络计划基本知识；掌握建筑装饰施工组织设计相关知识；掌握建筑装饰工程施工方案的相关知识；熟悉建筑装饰工程招标与合同管理的基本知识；掌握建装饰施工项目管理的相关知识；（3）能力目标</w:t>
      </w:r>
      <w:r>
        <w:rPr>
          <w:rFonts w:hint="eastAsia" w:ascii="宋体" w:hAnsi="宋体" w:eastAsia="宋体" w:cs="宋体"/>
          <w:kern w:val="0"/>
          <w:sz w:val="24"/>
          <w:szCs w:val="24"/>
        </w:rPr>
        <w:t>:</w:t>
      </w:r>
      <w:r>
        <w:rPr>
          <w:rFonts w:hint="eastAsia" w:ascii="宋体" w:hAnsi="宋体" w:eastAsia="宋体" w:cs="宋体"/>
          <w:kern w:val="0"/>
          <w:sz w:val="24"/>
          <w:szCs w:val="24"/>
          <w:lang w:val="zh-CN"/>
        </w:rPr>
        <w:t>具备施工准备工作与资源计划编制能力；具备参与单位工程施工方案编制能力；具备一定的施工组织设计和协调能力；具备参与工程项目管理的能力。</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lang w:val="zh-CN"/>
        </w:rPr>
        <w:t>主要内容：施工方案的编制原理与基本规则；施工进度计划的编制与应用；施工现场的规划布置；建筑工程项目管理组织；成本管理；进度管理；质量管理；安全文明管理；风险管理；合同管理；信息管理等。</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教学要求：</w:t>
      </w:r>
      <w:r>
        <w:rPr>
          <w:rFonts w:hint="eastAsia" w:ascii="宋体" w:hAnsi="宋体" w:eastAsia="宋体" w:cs="宋体"/>
          <w:kern w:val="0"/>
          <w:sz w:val="24"/>
          <w:szCs w:val="24"/>
          <w:lang w:val="zh-CN"/>
        </w:rPr>
        <w:t>结合网络优质教学资源，采用现代化教学模式，通过线下教学和线上网络相结合。上课前引导预习，课中分组、讨论、点评相结合。课后练习训练巩固知识。本课程理论和实践都比较强，所以主要采用案例教学模式，结合实际案例掌握理论知识的理解和运用，强化案例训练等。要拥有教学一体化教室、建筑施工组织综合实训等教学场地。</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18.职业技能训练课1  </w:t>
      </w:r>
      <w:r>
        <w:rPr>
          <w:rFonts w:hint="eastAsia" w:ascii="宋体" w:hAnsi="宋体" w:eastAsia="宋体" w:cs="宋体"/>
          <w:b/>
          <w:color w:val="000000" w:themeColor="text1"/>
          <w:kern w:val="0"/>
          <w:sz w:val="24"/>
          <w:szCs w:val="24"/>
          <w:lang w:bidi="ar"/>
        </w:rPr>
        <w:t>职场精英-高效办公</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lang w:val="zh-CN"/>
        </w:rPr>
      </w:pPr>
      <w:r>
        <w:rPr>
          <w:rFonts w:hint="eastAsia" w:ascii="宋体" w:hAnsi="宋体" w:eastAsia="宋体" w:cs="宋体"/>
          <w:color w:val="000000" w:themeColor="text1"/>
          <w:kern w:val="0"/>
          <w:sz w:val="24"/>
          <w:szCs w:val="24"/>
        </w:rPr>
        <w:t>课程目标：</w:t>
      </w:r>
      <w:r>
        <w:rPr>
          <w:rFonts w:hint="eastAsia" w:ascii="宋体" w:hAnsi="宋体" w:eastAsia="宋体" w:cs="宋体"/>
          <w:color w:val="000000" w:themeColor="text1"/>
          <w:sz w:val="24"/>
          <w:lang w:val="zh-CN"/>
        </w:rPr>
        <w:t>让学生通过熟练操作办公软硬件解决办公中的实际问题，所以本课程的设计突出实践、实训环节，理论联系实际，把课堂实践教学和实际工作中的常见任务结合起来，交替、穿插进行，实现学与做的紧密结合。结合实际应用进行实践教学，让学生通过对实际工作任务的练习，掌握常用办公软硬件在各种办公事务中的综合应用的方法与技巧，并形成职业能力。</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color w:val="000000" w:themeColor="text1"/>
          <w:kern w:val="0"/>
          <w:sz w:val="24"/>
          <w:szCs w:val="24"/>
        </w:rPr>
        <w:t>主要内容：本</w:t>
      </w:r>
      <w:r>
        <w:rPr>
          <w:rFonts w:hint="eastAsia" w:ascii="宋体" w:hAnsi="宋体" w:eastAsia="宋体" w:cs="宋体"/>
          <w:color w:val="000000" w:themeColor="text1"/>
          <w:sz w:val="24"/>
          <w:lang w:val="zh-CN"/>
        </w:rPr>
        <w:t>课程是培养学生职业素养的重要课程。在教学过程中注重培养学生的职业素质和职业态度，加强学生标准意识、规范意识、质量意识以及固化的职业流程意识的培养。为学生在以后的实际工作中能够不断提</w:t>
      </w:r>
      <w:r>
        <w:rPr>
          <w:rFonts w:hint="eastAsia" w:ascii="宋体" w:hAnsi="宋体" w:eastAsia="宋体" w:cs="宋体"/>
          <w:color w:val="000000" w:themeColor="text1"/>
          <w:sz w:val="24"/>
        </w:rPr>
        <w:t>升</w:t>
      </w:r>
      <w:r>
        <w:rPr>
          <w:rFonts w:hint="eastAsia" w:ascii="宋体" w:hAnsi="宋体" w:eastAsia="宋体" w:cs="宋体"/>
          <w:color w:val="000000" w:themeColor="text1"/>
          <w:sz w:val="24"/>
          <w:lang w:val="zh-CN"/>
        </w:rPr>
        <w:t>打下坚实的基础。为后续课程的学习、顶岗实习的实施以及就业提供强大的支撑和促进作用。</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主要包括</w:t>
      </w:r>
      <w:r>
        <w:rPr>
          <w:rFonts w:hint="eastAsia" w:ascii="宋体" w:hAnsi="宋体" w:eastAsia="宋体" w:cs="宋体"/>
          <w:color w:val="000000" w:themeColor="text1"/>
          <w:sz w:val="24"/>
          <w:lang w:val="zh-CN"/>
        </w:rPr>
        <w:t>职业生涯目标，包括职业生涯规划、职业生涯目标的概述、职业发展目标确定的意义、如何确定职业生涯发展目标及大学生职业发展目标的确定；</w:t>
      </w:r>
      <w:r>
        <w:rPr>
          <w:rFonts w:hint="eastAsia" w:ascii="宋体" w:hAnsi="宋体" w:eastAsia="宋体" w:cs="宋体"/>
          <w:color w:val="000000" w:themeColor="text1"/>
          <w:sz w:val="24"/>
        </w:rPr>
        <w:t>其次学习</w:t>
      </w:r>
      <w:r>
        <w:rPr>
          <w:rFonts w:hint="eastAsia" w:ascii="宋体" w:hAnsi="宋体" w:eastAsia="宋体" w:cs="宋体"/>
          <w:color w:val="000000" w:themeColor="text1"/>
          <w:sz w:val="24"/>
          <w:lang w:val="zh-CN"/>
        </w:rPr>
        <w:t>时间管理，包括时间的概述、时间管理的概述、时间管理的原则、时间管理的方法；</w:t>
      </w:r>
      <w:r>
        <w:rPr>
          <w:rFonts w:hint="eastAsia" w:ascii="宋体" w:hAnsi="宋体" w:eastAsia="宋体" w:cs="宋体"/>
          <w:color w:val="000000" w:themeColor="text1"/>
          <w:sz w:val="24"/>
        </w:rPr>
        <w:t>各类常用办公软件的学习，学习事务管理工作的基本知识。</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color w:val="000000" w:themeColor="text1"/>
          <w:kern w:val="0"/>
          <w:sz w:val="24"/>
          <w:szCs w:val="24"/>
        </w:rPr>
        <w:t>教学要求：</w:t>
      </w:r>
      <w:r>
        <w:rPr>
          <w:rFonts w:hint="eastAsia" w:ascii="宋体" w:hAnsi="宋体" w:eastAsia="宋体" w:cs="宋体"/>
          <w:color w:val="000000" w:themeColor="text1"/>
          <w:sz w:val="24"/>
          <w:lang w:val="zh-CN"/>
        </w:rPr>
        <w:t>企业需要高级应用型、技术型人才，因而职业能力体现出非常重要的作用。以职业能力分析为导向，面向整个工作过程，把职业需要的技能、知识、素质有机地整合到一起，具有针对性与适应性。所以课堂上教师主要运用任务导向法，通过演示、答疑等方式，培养学生的动手能力以及解决问题的能力。</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职业技能训练课2  </w:t>
      </w:r>
      <w:r>
        <w:rPr>
          <w:rFonts w:hint="eastAsia" w:ascii="宋体" w:hAnsi="宋体" w:eastAsia="宋体" w:cs="宋体"/>
          <w:b/>
          <w:color w:val="000000" w:themeColor="text1"/>
          <w:kern w:val="0"/>
          <w:sz w:val="24"/>
          <w:szCs w:val="24"/>
          <w:lang w:bidi="ar"/>
        </w:rPr>
        <w:t>职场精英-职场应用</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课程目标：通过本课程的学习，让学生</w:t>
      </w:r>
      <w:r>
        <w:rPr>
          <w:rFonts w:hint="eastAsia" w:ascii="宋体" w:hAnsi="宋体" w:eastAsia="宋体" w:cs="宋体"/>
          <w:color w:val="000000" w:themeColor="text1"/>
          <w:sz w:val="24"/>
          <w:lang w:val="zh-CN"/>
        </w:rPr>
        <w:t>能够将一般工作岗位的职业要求内化为自身价值职向并不断自我提升；能够在复杂的社会交际和职场情境下较为熟练而得体地完成交际沟通任务，取得较好的沟通效果；能够在真实职场情境中融洽处理上、下级领导同事间人际关系；能够熟练应用职场人际交往所需的礼仪规范技巧，养成规范的职业化行为习惯；能胜任一般团队成员角色，具备一定的团队合作所需的冲突管理、团队激励、绩效评估等基本能力；能够掌握并熟练应用螺旋上升式、求异质疑式等学习方法，能够对自己的学习管理、时间管理、计划管理进行初步设计，并能够根据实际情况灵活做出较为合理改进并能取得一定效果；能够在实践中成功地对自身的情绪、压力及健康进行必要的调试与改进，从而保持健康的人格与体质。</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szCs w:val="24"/>
          <w:lang w:val="zh-CN"/>
        </w:rPr>
      </w:pPr>
      <w:r>
        <w:rPr>
          <w:rFonts w:hint="eastAsia" w:ascii="宋体" w:hAnsi="宋体" w:eastAsia="宋体" w:cs="宋体"/>
          <w:color w:val="000000" w:themeColor="text1"/>
          <w:kern w:val="0"/>
          <w:sz w:val="24"/>
          <w:szCs w:val="24"/>
        </w:rPr>
        <w:t>主要内容：</w:t>
      </w:r>
      <w:r>
        <w:rPr>
          <w:rFonts w:hint="eastAsia" w:ascii="宋体" w:hAnsi="宋体" w:eastAsia="宋体" w:cs="宋体"/>
          <w:color w:val="000000" w:themeColor="text1"/>
          <w:sz w:val="24"/>
          <w:szCs w:val="24"/>
          <w:lang w:val="zh-CN"/>
        </w:rPr>
        <w:t>理解并掌握职业素养包含的内容及基本框架、工作的意义；理解职业化精神的重要性及内涵；了解职业化行为规范习惯的重要性，掌握职场个人礼仪及交往礼仪的内容，熟练掌握面试礼仪的方法和技巧；掌握沟通的基本理论、方法技巧以及在职场交往中的重要作用；</w:t>
      </w:r>
      <w:r>
        <w:rPr>
          <w:rFonts w:hint="eastAsia" w:ascii="宋体" w:hAnsi="宋体" w:eastAsia="宋体" w:cs="宋体"/>
          <w:color w:val="000000" w:themeColor="text1"/>
          <w:sz w:val="24"/>
          <w:szCs w:val="24"/>
        </w:rPr>
        <w:t>学习</w:t>
      </w:r>
      <w:r>
        <w:rPr>
          <w:rFonts w:hint="eastAsia" w:ascii="宋体" w:hAnsi="宋体" w:eastAsia="宋体" w:cs="宋体"/>
          <w:color w:val="000000" w:themeColor="text1"/>
          <w:sz w:val="24"/>
          <w:szCs w:val="24"/>
          <w:lang w:val="zh-CN"/>
        </w:rPr>
        <w:t>基本了解个人与团队的关系、团队合作基础理论与方法；基本了解自我管理基础理论、技能与方法，对自我管理在职业活动中的作用有一定的认识；了解学习管理的重要性；掌握学习管理的流程和方法；掌握时间管理、健康管理的基本理论、具体流程和原则方法；掌握创新能力的结构体系及创新方法。</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szCs w:val="24"/>
          <w:lang w:val="zh-CN"/>
        </w:rPr>
      </w:pPr>
      <w:r>
        <w:rPr>
          <w:rFonts w:hint="eastAsia" w:ascii="宋体" w:hAnsi="宋体" w:eastAsia="宋体" w:cs="宋体"/>
          <w:color w:val="000000" w:themeColor="text1"/>
          <w:kern w:val="0"/>
          <w:sz w:val="24"/>
          <w:szCs w:val="24"/>
        </w:rPr>
        <w:t>教学要求：</w:t>
      </w:r>
      <w:r>
        <w:rPr>
          <w:rFonts w:hint="eastAsia" w:ascii="宋体" w:hAnsi="宋体" w:eastAsia="宋体" w:cs="宋体"/>
          <w:color w:val="000000" w:themeColor="text1"/>
          <w:sz w:val="24"/>
          <w:szCs w:val="24"/>
          <w:lang w:val="zh-CN"/>
        </w:rPr>
        <w:t>以工作情境为依据构建教学内容，按照“职业岗位一岗位需求能为→确立教学情境”的架构，体现学以致用。课程的学习领域是以企业真实的工作情境为依据，充分考虑工作任务的实用性、典型性、可操作性与可拓展性，选择企业典型工作任务，并将其转换成学习领域，确立教学情境、教学任务。</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职业技能训练课3  </w:t>
      </w:r>
      <w:r>
        <w:rPr>
          <w:rFonts w:hint="eastAsia" w:ascii="宋体" w:hAnsi="宋体" w:eastAsia="宋体" w:cs="宋体"/>
          <w:b/>
          <w:color w:val="000000" w:themeColor="text1"/>
          <w:kern w:val="0"/>
          <w:sz w:val="24"/>
          <w:szCs w:val="24"/>
          <w:lang w:bidi="ar"/>
        </w:rPr>
        <w:t>职场精英-消费心理</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sz w:val="24"/>
          <w:szCs w:val="24"/>
          <w:lang w:val="zh-CN"/>
        </w:rPr>
        <w:t>课程目标：</w:t>
      </w:r>
      <w:r>
        <w:rPr>
          <w:rFonts w:hint="eastAsia" w:ascii="宋体" w:hAnsi="宋体" w:eastAsia="宋体" w:cs="宋体"/>
          <w:color w:val="000000" w:themeColor="text1"/>
          <w:sz w:val="24"/>
          <w:szCs w:val="24"/>
        </w:rPr>
        <w:t>1）素质目标：</w:t>
      </w:r>
      <w:r>
        <w:rPr>
          <w:rFonts w:hint="eastAsia" w:ascii="宋体" w:hAnsi="宋体" w:eastAsia="宋体" w:cs="宋体"/>
          <w:color w:val="000000" w:themeColor="text1"/>
          <w:sz w:val="24"/>
          <w:szCs w:val="24"/>
          <w:lang w:val="zh-CN"/>
        </w:rPr>
        <w:t>具备能与他人沟通、协作的能力；具备清晰表达个人思路的能力，具备能认知自我的能力；具备团队精神、创新精神；</w:t>
      </w:r>
      <w:r>
        <w:rPr>
          <w:rFonts w:hint="eastAsia" w:ascii="宋体" w:hAnsi="宋体" w:eastAsia="宋体" w:cs="宋体"/>
          <w:color w:val="000000" w:themeColor="text1"/>
          <w:sz w:val="24"/>
          <w:szCs w:val="24"/>
        </w:rPr>
        <w:t>（2）知识目标：</w:t>
      </w:r>
      <w:r>
        <w:rPr>
          <w:rFonts w:hint="eastAsia" w:ascii="宋体" w:hAnsi="宋体" w:eastAsia="宋体" w:cs="宋体"/>
          <w:color w:val="000000" w:themeColor="text1"/>
          <w:sz w:val="24"/>
          <w:szCs w:val="24"/>
          <w:lang w:val="zh-CN"/>
        </w:rPr>
        <w:t>能掌握时间管理与压力管理的知识；能掌握消费心理的知识；掌握掌握客户信息管理的知识</w:t>
      </w:r>
      <w:r>
        <w:rPr>
          <w:rFonts w:hint="eastAsia" w:ascii="宋体" w:hAnsi="宋体" w:eastAsia="宋体" w:cs="宋体"/>
          <w:color w:val="000000" w:themeColor="text1"/>
          <w:sz w:val="24"/>
          <w:szCs w:val="24"/>
        </w:rPr>
        <w:t>；（3）能力</w:t>
      </w:r>
      <w:r>
        <w:rPr>
          <w:rFonts w:hint="eastAsia" w:ascii="宋体" w:hAnsi="宋体" w:eastAsia="宋体" w:cs="宋体"/>
          <w:color w:val="000000" w:themeColor="text1"/>
          <w:kern w:val="0"/>
          <w:sz w:val="24"/>
          <w:szCs w:val="24"/>
        </w:rPr>
        <w:t>目标：</w:t>
      </w:r>
      <w:r>
        <w:rPr>
          <w:rFonts w:hint="eastAsia" w:ascii="宋体" w:hAnsi="宋体" w:eastAsia="宋体" w:cs="宋体"/>
          <w:color w:val="000000" w:themeColor="text1"/>
          <w:kern w:val="0"/>
          <w:sz w:val="24"/>
          <w:szCs w:val="24"/>
          <w:lang w:val="zh-CN"/>
        </w:rPr>
        <w:t>具备与客户基本沟通能力；具备对客户的信息管理能力；</w:t>
      </w:r>
      <w:r>
        <w:rPr>
          <w:rFonts w:hint="eastAsia" w:ascii="宋体" w:hAnsi="宋体" w:eastAsia="宋体" w:cs="宋体"/>
          <w:color w:val="000000" w:themeColor="text1"/>
          <w:kern w:val="0"/>
          <w:sz w:val="24"/>
          <w:szCs w:val="24"/>
        </w:rPr>
        <w:t>具备能综合分析判断的能力。</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lang w:val="zh-CN"/>
        </w:rPr>
        <w:t>主要内容：主要学习职场中</w:t>
      </w:r>
      <w:r>
        <w:rPr>
          <w:rFonts w:hint="eastAsia" w:ascii="宋体" w:hAnsi="宋体" w:eastAsia="宋体" w:cs="宋体"/>
          <w:color w:val="000000" w:themeColor="text1"/>
          <w:kern w:val="0"/>
          <w:sz w:val="24"/>
          <w:szCs w:val="24"/>
        </w:rPr>
        <w:t>时间管理；压力管理；消费心理；自我认知；客户信息管理</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lang w:val="zh-CN"/>
        </w:rPr>
        <w:t>教学要求：在教学中，应重视现代信息技术的应用，注重教学课件、视频等网络课程资源开发与利用，提高课程教学的趣味性、实效性，注重校本教材的开发和应用。在教学中，应以学生为中心，加强对学生职业能力的培养，充分调动学生学习的主动性与积极性。</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sz w:val="24"/>
          <w:szCs w:val="24"/>
        </w:rPr>
      </w:pPr>
      <w:r>
        <w:rPr>
          <w:rFonts w:hint="eastAsia" w:ascii="宋体" w:hAnsi="宋体" w:eastAsia="宋体" w:cs="宋体"/>
          <w:b/>
          <w:color w:val="000000" w:themeColor="text1"/>
          <w:sz w:val="24"/>
          <w:szCs w:val="24"/>
        </w:rPr>
        <w:t>职业技能训练课4  职场精英-市场营销</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rPr>
      </w:pPr>
      <w:r>
        <w:rPr>
          <w:rFonts w:hint="eastAsia" w:ascii="宋体" w:hAnsi="宋体" w:eastAsia="宋体" w:cs="宋体"/>
          <w:color w:val="000000" w:themeColor="text1"/>
          <w:sz w:val="24"/>
        </w:rPr>
        <w:t>课程目</w:t>
      </w:r>
      <w:r>
        <w:rPr>
          <w:rFonts w:hint="eastAsia" w:ascii="宋体" w:hAnsi="宋体" w:eastAsia="宋体" w:cs="宋体"/>
          <w:color w:val="000000" w:themeColor="text1"/>
          <w:sz w:val="24"/>
          <w:lang w:val="zh-CN"/>
        </w:rPr>
        <w:t>标：</w:t>
      </w:r>
      <w:r>
        <w:rPr>
          <w:rFonts w:hint="eastAsia" w:ascii="宋体" w:hAnsi="宋体" w:eastAsia="宋体" w:cs="宋体"/>
          <w:color w:val="000000" w:themeColor="text1"/>
          <w:sz w:val="24"/>
        </w:rPr>
        <w:t>1）素质目标：</w:t>
      </w:r>
      <w:r>
        <w:rPr>
          <w:rFonts w:hint="eastAsia" w:ascii="宋体" w:hAnsi="宋体" w:eastAsia="宋体" w:cs="宋体"/>
          <w:color w:val="000000" w:themeColor="text1"/>
          <w:sz w:val="24"/>
          <w:lang w:val="zh-CN"/>
        </w:rPr>
        <w:t>具备能与他人沟通、协作的能力；具备清晰表达个人思路的能力，具备能认知自我的能力；具备团队精神、创新精神；</w:t>
      </w:r>
      <w:r>
        <w:rPr>
          <w:rFonts w:hint="eastAsia" w:ascii="宋体" w:hAnsi="宋体" w:eastAsia="宋体" w:cs="宋体"/>
          <w:color w:val="000000" w:themeColor="text1"/>
          <w:sz w:val="24"/>
        </w:rPr>
        <w:t>（2）知识目标：</w:t>
      </w:r>
      <w:r>
        <w:rPr>
          <w:rFonts w:hint="eastAsia" w:ascii="宋体" w:hAnsi="宋体" w:eastAsia="宋体" w:cs="宋体"/>
          <w:color w:val="000000" w:themeColor="text1"/>
          <w:sz w:val="24"/>
          <w:lang w:val="zh-CN"/>
        </w:rPr>
        <w:t>掌握现代市场营销观念的内容；理解市场细分的概念、原则和方法；深刻理解产品整体概念及层次构成</w:t>
      </w:r>
      <w:r>
        <w:rPr>
          <w:rFonts w:hint="eastAsia" w:ascii="宋体" w:hAnsi="宋体" w:eastAsia="宋体" w:cs="宋体"/>
          <w:color w:val="000000" w:themeColor="text1"/>
          <w:sz w:val="24"/>
        </w:rPr>
        <w:t>；掌握营销推广的手段和方法；（3）能力目标：</w:t>
      </w:r>
      <w:r>
        <w:rPr>
          <w:rFonts w:hint="eastAsia" w:ascii="宋体" w:hAnsi="宋体" w:eastAsia="宋体" w:cs="宋体"/>
          <w:color w:val="000000" w:themeColor="text1"/>
          <w:sz w:val="24"/>
          <w:lang w:val="zh-CN"/>
        </w:rPr>
        <w:t>能根据消费者心理有针对性的做好营销工作；能正确的进行市场细分、目标市场选择和市场定位；能根据产品的特点制定相应的营销策略</w:t>
      </w:r>
      <w:r>
        <w:rPr>
          <w:rFonts w:hint="eastAsia" w:ascii="宋体" w:hAnsi="宋体" w:eastAsia="宋体" w:cs="宋体"/>
          <w:color w:val="000000" w:themeColor="text1"/>
          <w:sz w:val="24"/>
        </w:rPr>
        <w:t>；能写出比较规范的营销策划书。</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rPr>
      </w:pPr>
      <w:r>
        <w:rPr>
          <w:rFonts w:hint="eastAsia" w:ascii="宋体" w:hAnsi="宋体" w:eastAsia="宋体" w:cs="宋体"/>
          <w:color w:val="000000" w:themeColor="text1"/>
          <w:sz w:val="24"/>
          <w:lang w:val="zh-CN"/>
        </w:rPr>
        <w:t>主要内容：理解并掌握</w:t>
      </w:r>
      <w:r>
        <w:rPr>
          <w:rFonts w:hint="eastAsia" w:ascii="宋体" w:hAnsi="宋体" w:eastAsia="宋体" w:cs="宋体"/>
          <w:color w:val="000000" w:themeColor="text1"/>
          <w:sz w:val="24"/>
        </w:rPr>
        <w:t>营销认知；发现市场；市场分析；市场开拓；新营销。</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rPr>
      </w:pPr>
      <w:r>
        <w:rPr>
          <w:rFonts w:hint="eastAsia" w:ascii="宋体" w:hAnsi="宋体" w:eastAsia="宋体" w:cs="宋体"/>
          <w:color w:val="000000" w:themeColor="text1"/>
          <w:sz w:val="24"/>
          <w:lang w:val="zh-CN"/>
        </w:rPr>
        <w:t>教学要求：在教学中，应重视现代信息技术的应用，注重教学课件、视频等网络课程资源开发与利用，提高课程教学的趣味性、实效性，注重校本教材的开发和应用。在教学中，应以学生为中心，加强对学生职业能力的培养，充分调动学生学习的主动性与积极性。</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职业技能训练课35  </w:t>
      </w:r>
      <w:r>
        <w:rPr>
          <w:rFonts w:hint="eastAsia" w:ascii="宋体" w:hAnsi="宋体" w:eastAsia="宋体" w:cs="宋体"/>
          <w:b/>
          <w:color w:val="000000" w:themeColor="text1"/>
          <w:kern w:val="0"/>
          <w:sz w:val="24"/>
          <w:szCs w:val="24"/>
          <w:lang w:bidi="ar"/>
        </w:rPr>
        <w:t>室内平面方案设计实训</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课程目标：</w:t>
      </w:r>
      <w:bookmarkStart w:id="0" w:name="OLE_LINK22"/>
      <w:r>
        <w:rPr>
          <w:rFonts w:hint="eastAsia" w:ascii="宋体" w:hAnsi="宋体" w:eastAsia="宋体" w:cs="宋体"/>
          <w:color w:val="000000" w:themeColor="text1"/>
          <w:sz w:val="24"/>
          <w:szCs w:val="24"/>
        </w:rPr>
        <w:t>通过实训方案把AutoCAD施工图绘制、室内手绘平面方案、室内平</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sz w:val="24"/>
          <w:szCs w:val="24"/>
        </w:rPr>
        <w:t>面方案设计与施工的相关知识进行串联并强化提高学员的软件能力、手绘能力和设计能力</w:t>
      </w:r>
      <w:bookmarkEnd w:id="0"/>
      <w:r>
        <w:rPr>
          <w:rFonts w:hint="eastAsia" w:ascii="宋体" w:hAnsi="宋体" w:eastAsia="宋体" w:cs="宋体"/>
          <w:color w:val="000000" w:themeColor="text1"/>
          <w:sz w:val="24"/>
          <w:szCs w:val="24"/>
        </w:rPr>
        <w:t>。</w:t>
      </w:r>
    </w:p>
    <w:p>
      <w:pPr>
        <w:pStyle w:val="3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ascii="宋体" w:hAnsi="宋体" w:eastAsia="宋体" w:cs="宋体"/>
          <w:color w:val="000000" w:themeColor="text1"/>
          <w:kern w:val="0"/>
          <w:sz w:val="24"/>
        </w:rPr>
      </w:pPr>
      <w:r>
        <w:rPr>
          <w:rFonts w:hint="eastAsia" w:ascii="宋体" w:hAnsi="宋体" w:eastAsia="宋体" w:cs="宋体"/>
          <w:color w:val="000000" w:themeColor="text1"/>
          <w:kern w:val="0"/>
          <w:sz w:val="24"/>
        </w:rPr>
        <w:t>主要内容：</w:t>
      </w:r>
      <w:r>
        <w:rPr>
          <w:rFonts w:hint="eastAsia" w:ascii="宋体" w:hAnsi="宋体" w:eastAsia="宋体" w:cs="宋体"/>
          <w:color w:val="000000" w:themeColor="text1"/>
          <w:sz w:val="24"/>
        </w:rPr>
        <w:t>量房、CAD绘制框架图、平面方案布置、手绘绘制平面方案并上色,平面布置图的常规布置方法。室内人体工程学的平面图上的结合运用。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color w:val="000000" w:themeColor="text1"/>
          <w:kern w:val="0"/>
          <w:sz w:val="24"/>
          <w:szCs w:val="24"/>
        </w:rPr>
        <w:t>教学要求：</w:t>
      </w:r>
      <w:r>
        <w:rPr>
          <w:rFonts w:hint="eastAsia" w:ascii="宋体" w:hAnsi="宋体" w:eastAsia="宋体" w:cs="宋体"/>
          <w:color w:val="000000" w:themeColor="text1"/>
          <w:sz w:val="24"/>
          <w:szCs w:val="24"/>
        </w:rPr>
        <w:t>通过开阔思维性质的项目活动，要求掌握室内设计的基础理论知识及施工、人体工程学的应用、室内设计的功能分析与布局、室内设计风格、空间类型，最终能够使学生独立的进行室内空间设计乃至于能够根据市场需求提出正确的设计方案、设计构思、施工方案等一系列的流程。</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职业技能训练课6  </w:t>
      </w:r>
      <w:r>
        <w:rPr>
          <w:rFonts w:hint="eastAsia" w:ascii="宋体" w:hAnsi="宋体" w:eastAsia="宋体" w:cs="宋体"/>
          <w:b/>
          <w:color w:val="000000" w:themeColor="text1"/>
          <w:kern w:val="0"/>
          <w:sz w:val="24"/>
          <w:szCs w:val="24"/>
          <w:lang w:bidi="ar"/>
        </w:rPr>
        <w:t>室内家具设计及建模实训</w:t>
      </w:r>
    </w:p>
    <w:p>
      <w:pPr>
        <w:pStyle w:val="3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课程目标：通过实训方案把室内手绘单体表现技法、3DSmax室内家具建模、室</w:t>
      </w:r>
    </w:p>
    <w:p>
      <w:pPr>
        <w:pStyle w:val="3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内家具设计与施工的相关知识进行串联并强化提高学员的软件能力、手绘能力和设计能力。</w:t>
      </w:r>
    </w:p>
    <w:p>
      <w:pPr>
        <w:pStyle w:val="3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主要内容：家具市场考察并拍照、临摹实物照片并绘制手绘方案、3ds max制作</w:t>
      </w:r>
    </w:p>
    <w:p>
      <w:pPr>
        <w:pStyle w:val="3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家具模型；异形户型的平面设计方法；结合客情分析布置平面方案；木工类立面图纸的绘制方法技巧；3D家具模型制作。</w:t>
      </w:r>
    </w:p>
    <w:p>
      <w:pPr>
        <w:pStyle w:val="3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ascii="宋体" w:hAnsi="宋体" w:eastAsia="宋体" w:cs="宋体"/>
          <w:b/>
          <w:color w:val="000000" w:themeColor="text1"/>
          <w:kern w:val="0"/>
          <w:sz w:val="24"/>
          <w:lang w:bidi="ar"/>
        </w:rPr>
      </w:pPr>
      <w:r>
        <w:rPr>
          <w:rFonts w:hint="eastAsia" w:ascii="宋体" w:hAnsi="宋体" w:eastAsia="宋体" w:cs="宋体"/>
          <w:sz w:val="24"/>
        </w:rPr>
        <w:t>教学要求：学会依据家具设计的步骤、方法进行家具设计；能完整表达家具设计方案的全部内容；学会根据家具风格、功能、造型、结构、色彩、装饰、经济等要素进行家具设计与专业性的家具介绍；学会徒手绘画、运用制图工具绘制、计算机辅助设计等方法进行家具设计方案的设计表达；能用所学理论和手段对家具结构进行现场设计与表达。</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职业技能训练课7  </w:t>
      </w:r>
      <w:r>
        <w:rPr>
          <w:rFonts w:hint="eastAsia" w:ascii="宋体" w:hAnsi="宋体" w:eastAsia="宋体" w:cs="宋体"/>
          <w:b/>
          <w:color w:val="000000" w:themeColor="text1"/>
          <w:kern w:val="0"/>
          <w:sz w:val="24"/>
          <w:szCs w:val="24"/>
          <w:lang w:bidi="ar"/>
        </w:rPr>
        <w:t>室内VRAY渲染与后期实训</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Times New Roman" w:hAnsi="Times New Roman" w:eastAsia="Times New Roman"/>
          <w:sz w:val="24"/>
          <w:lang w:val="zh-CN"/>
        </w:rPr>
      </w:pPr>
      <w:r>
        <w:rPr>
          <w:rFonts w:hint="eastAsia" w:ascii="宋体" w:hAnsi="宋体" w:eastAsia="宋体" w:cs="宋体"/>
          <w:sz w:val="24"/>
          <w:szCs w:val="24"/>
        </w:rPr>
        <w:t>课程目标：</w:t>
      </w:r>
      <w:r>
        <w:rPr>
          <w:rFonts w:hint="eastAsia" w:ascii="宋体" w:hAnsi="宋体" w:eastAsia="宋体" w:cs="宋体"/>
          <w:kern w:val="0"/>
          <w:sz w:val="24"/>
          <w:szCs w:val="24"/>
        </w:rPr>
        <w:t>通过学习，培养学生下列能力：能够在3Ds Max中设置全景图的渲染参</w:t>
      </w:r>
      <w:r>
        <w:rPr>
          <w:rFonts w:hint="eastAsia" w:ascii="Times New Roman" w:hAnsi="Times New Roman" w:eastAsia="Times New Roman"/>
          <w:sz w:val="24"/>
          <w:lang w:val="zh-CN"/>
        </w:rPr>
        <w:t>数并完成效果图的渲染；能够利用VR全景软件完成全景图的后期制作；能够利用在线网络平台完成全景图的后期制作和网络分享；</w:t>
      </w:r>
      <w:r>
        <w:rPr>
          <w:rFonts w:hint="eastAsia" w:ascii="Times New Roman" w:hAnsi="Times New Roman" w:eastAsia="Times New Roman"/>
          <w:sz w:val="24"/>
        </w:rPr>
        <w:t>要求学员完成成品模型的材质、灯光、Vray渲染并进行效果图后期完成至少3套完整的渲染方案。在</w:t>
      </w:r>
      <w:r>
        <w:rPr>
          <w:rFonts w:hint="eastAsia" w:ascii="Times New Roman" w:hAnsi="Times New Roman" w:eastAsia="Times New Roman"/>
          <w:sz w:val="24"/>
          <w:lang w:val="zh-CN"/>
        </w:rPr>
        <w:t>专业能力</w:t>
      </w:r>
      <w:r>
        <w:rPr>
          <w:rFonts w:hint="eastAsia" w:ascii="Times New Roman" w:hAnsi="Times New Roman" w:eastAsia="Times New Roman"/>
          <w:sz w:val="24"/>
        </w:rPr>
        <w:t>上，</w:t>
      </w:r>
      <w:r>
        <w:rPr>
          <w:rFonts w:hint="eastAsia" w:ascii="Times New Roman" w:hAnsi="Times New Roman" w:eastAsia="Times New Roman"/>
          <w:sz w:val="24"/>
          <w:lang w:val="zh-CN"/>
        </w:rPr>
        <w:t>能够完成Vray效果图渲染中测试与出图参数的设置；能够根据效果图的制作要求完成摄像机的创建；能够根据效果图的制作要求完成室内常用的Vray材质的设置；能够根据效果图的制作要求完成室内效果图制作中灯光的布置；能够根据效果图的制作要求完成效果图渲染与后期处理。</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Times New Roman" w:hAnsi="Times New Roman" w:eastAsia="Times New Roman"/>
          <w:sz w:val="24"/>
        </w:rPr>
      </w:pPr>
      <w:r>
        <w:rPr>
          <w:rFonts w:hint="eastAsia" w:ascii="Times New Roman" w:hAnsi="Times New Roman" w:eastAsia="Times New Roman"/>
          <w:sz w:val="24"/>
          <w:lang w:val="zh-CN"/>
        </w:rPr>
        <w:t>主要内容：</w:t>
      </w:r>
      <w:r>
        <w:rPr>
          <w:rFonts w:hint="eastAsia" w:ascii="宋体" w:hAnsi="宋体" w:eastAsia="宋体" w:cs="宋体"/>
          <w:sz w:val="24"/>
          <w:szCs w:val="24"/>
        </w:rPr>
        <w:t>通过实训方案把设计相关知识进行串联并强化提高学生的软件能力、设计等综合</w:t>
      </w:r>
      <w:r>
        <w:rPr>
          <w:rFonts w:hint="eastAsia" w:ascii="Times New Roman" w:hAnsi="Times New Roman" w:eastAsia="Times New Roman"/>
          <w:sz w:val="24"/>
          <w:lang w:val="zh-CN"/>
        </w:rPr>
        <w:t>能力；Vray材质灯光</w:t>
      </w:r>
      <w:r>
        <w:rPr>
          <w:rFonts w:hint="eastAsia" w:ascii="Times New Roman" w:hAnsi="Times New Roman" w:eastAsia="Times New Roman"/>
          <w:sz w:val="24"/>
        </w:rPr>
        <w:t>综合</w:t>
      </w:r>
      <w:r>
        <w:rPr>
          <w:rFonts w:hint="eastAsia" w:ascii="Times New Roman" w:hAnsi="Times New Roman" w:eastAsia="Times New Roman"/>
          <w:sz w:val="24"/>
          <w:lang w:val="zh-CN"/>
        </w:rPr>
        <w:t>练习</w:t>
      </w:r>
      <w:r>
        <w:rPr>
          <w:rFonts w:hint="eastAsia" w:ascii="Times New Roman" w:hAnsi="Times New Roman" w:eastAsia="Times New Roman"/>
          <w:sz w:val="24"/>
        </w:rPr>
        <w:t>,</w:t>
      </w:r>
      <w:r>
        <w:rPr>
          <w:rFonts w:hint="eastAsia" w:ascii="Times New Roman" w:hAnsi="Times New Roman" w:eastAsia="Times New Roman"/>
          <w:sz w:val="24"/>
          <w:lang w:val="zh-CN"/>
        </w:rPr>
        <w:t>效果图后期调整训练；掌握效果图渲染中Vray测试与出图参数的设置；掌握Vray渲染器的材质编辑方法；掌握室内常用Vray材质的制作方法；掌握效果图制作中布光流程和灯光的运用技巧；</w:t>
      </w:r>
      <w:r>
        <w:rPr>
          <w:rFonts w:hint="eastAsia" w:ascii="Times New Roman" w:hAnsi="Times New Roman" w:eastAsia="Times New Roman"/>
          <w:sz w:val="24"/>
        </w:rPr>
        <w:t>学习</w:t>
      </w:r>
      <w:r>
        <w:rPr>
          <w:rFonts w:hint="eastAsia" w:ascii="Times New Roman" w:hAnsi="Times New Roman" w:eastAsia="Times New Roman"/>
          <w:sz w:val="24"/>
          <w:lang w:val="zh-CN"/>
        </w:rPr>
        <w:t>Photoshop效果图后期处理的常用方法。</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FF0000"/>
          <w:kern w:val="0"/>
          <w:sz w:val="24"/>
          <w:szCs w:val="24"/>
          <w:lang w:bidi="ar"/>
        </w:rPr>
      </w:pPr>
      <w:r>
        <w:rPr>
          <w:rFonts w:hint="eastAsia" w:ascii="宋体" w:hAnsi="宋体" w:eastAsia="宋体" w:cs="宋体"/>
          <w:sz w:val="24"/>
          <w:szCs w:val="24"/>
        </w:rPr>
        <w:t>教学要求：本课程要求教师具有从事专业工作所必需的专业知识和能力；具有创新精神、劳动意识、自觉学习、不断提高业务水平的态度和立业创业的意识，初步形成适应社会主义市场经济需要的就业观和人生观。</w:t>
      </w:r>
      <w:r>
        <w:rPr>
          <w:rFonts w:hint="eastAsia" w:ascii="宋体" w:hAnsi="宋体" w:eastAsia="宋体" w:cs="宋体"/>
          <w:sz w:val="24"/>
          <w:szCs w:val="24"/>
          <w:lang w:val="zh-CN"/>
        </w:rPr>
        <w:t>培养学生具备思维创新精神，能够独立思考问题、创作方案的能力；培养学生具备解决问题的能力与专业表达能力；培养学生具备良好的生活观察能力，提升学生家居</w:t>
      </w:r>
      <w:r>
        <w:rPr>
          <w:rFonts w:hint="eastAsia" w:ascii="Times New Roman" w:hAnsi="Times New Roman" w:eastAsia="Times New Roman"/>
          <w:sz w:val="24"/>
          <w:lang w:val="zh-CN"/>
        </w:rPr>
        <w:t>设计方面见识及生活阅历。</w:t>
      </w:r>
      <w:r>
        <w:rPr>
          <w:rFonts w:ascii="Times New Roman" w:hAnsi="Times New Roman" w:eastAsia="Times New Roman"/>
          <w:sz w:val="24"/>
          <w:lang w:val="zh-CN"/>
        </w:rPr>
        <w:t>从而为今后从事实际工作打下必要的基础，并为后续专业课程学习与学生的顶岗实习作前期准备。</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综合实践1  </w:t>
      </w:r>
      <w:r>
        <w:rPr>
          <w:rFonts w:hint="eastAsia" w:ascii="宋体" w:hAnsi="宋体" w:eastAsia="宋体" w:cs="宋体"/>
          <w:b/>
          <w:color w:val="000000" w:themeColor="text1"/>
          <w:kern w:val="0"/>
          <w:sz w:val="24"/>
          <w:szCs w:val="24"/>
          <w:lang w:bidi="ar"/>
        </w:rPr>
        <w:t>专业综合技能训练（或跟岗实习）</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课程目标：</w:t>
      </w:r>
      <w:r>
        <w:rPr>
          <w:rFonts w:hint="eastAsia" w:ascii="宋体" w:hAnsi="宋体" w:eastAsia="宋体" w:cs="宋体"/>
          <w:color w:val="000000" w:themeColor="text1"/>
          <w:sz w:val="24"/>
          <w:szCs w:val="24"/>
        </w:rPr>
        <w:t>培养学生在装饰企业实践能力和实际操作技能的重要手段，培养学生理论联系实际的能力，实现培养目标。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主要内容：</w:t>
      </w:r>
      <w:r>
        <w:rPr>
          <w:rFonts w:hint="eastAsia" w:ascii="宋体" w:hAnsi="宋体" w:eastAsia="宋体" w:cs="宋体"/>
          <w:color w:val="000000" w:themeColor="text1"/>
          <w:sz w:val="24"/>
          <w:szCs w:val="24"/>
        </w:rPr>
        <w:t>直接参与装饰工程的施工组织和技术管理工作，学习施工组织设计、施工技术及管理、熟悉并掌握装饰工程中各分部、分项工程的施工操作规范、施工操作方法及质量验收方法。观摩施工现场，对于前期理论知识的消化和理解，能认知到施工工艺对一个设计师工作的重要性。施工图的绘制规范及准确性在很大程度上具有指导施工的意义，也是室内唯一具有效应的图纸依据，是室内设计师必备的专业能力。</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color w:val="000000" w:themeColor="text1"/>
          <w:kern w:val="0"/>
          <w:sz w:val="24"/>
          <w:szCs w:val="24"/>
        </w:rPr>
        <w:t>教学要求：</w:t>
      </w:r>
      <w:r>
        <w:rPr>
          <w:rFonts w:hint="eastAsia" w:ascii="宋体" w:hAnsi="宋体" w:eastAsia="宋体" w:cs="宋体"/>
          <w:color w:val="000000" w:themeColor="text1"/>
          <w:sz w:val="24"/>
          <w:szCs w:val="24"/>
        </w:rPr>
        <w:t>掌握装饰工程的施工组织设计原理、施工工艺、施工项目管理、施工现场管理的有关知识。</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2" w:firstLineChars="200"/>
        <w:jc w:val="both"/>
        <w:textAlignment w:val="auto"/>
        <w:rPr>
          <w:rFonts w:ascii="宋体" w:hAnsi="宋体" w:eastAsia="宋体" w:cs="宋体"/>
          <w:b/>
          <w:color w:val="000000" w:themeColor="text1"/>
          <w:kern w:val="0"/>
          <w:sz w:val="24"/>
          <w:szCs w:val="24"/>
          <w:lang w:bidi="ar"/>
        </w:rPr>
      </w:pPr>
      <w:r>
        <w:rPr>
          <w:rFonts w:hint="eastAsia" w:ascii="宋体" w:hAnsi="宋体" w:eastAsia="宋体" w:cs="宋体"/>
          <w:b/>
          <w:color w:val="000000" w:themeColor="text1"/>
          <w:sz w:val="24"/>
          <w:szCs w:val="24"/>
        </w:rPr>
        <w:t xml:space="preserve">综合实践2  </w:t>
      </w:r>
      <w:r>
        <w:rPr>
          <w:rFonts w:hint="eastAsia" w:ascii="宋体" w:hAnsi="宋体" w:eastAsia="宋体" w:cs="宋体"/>
          <w:b/>
          <w:color w:val="000000" w:themeColor="text1"/>
          <w:kern w:val="0"/>
          <w:sz w:val="24"/>
          <w:szCs w:val="24"/>
          <w:lang w:bidi="ar"/>
        </w:rPr>
        <w:t>顶岗实习（企业实践课程）</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课程目标：将在校所学运用到实际工作当中，锻炼团队合作、执行力及学员综合工作能力。熟练掌握各设计软件运用，了解装饰行业的市场现状和前景。对装饰岗位的认知。培养人际交往以及社交能力。</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主要内容：能从事室内设计绘图工作、实习设计师……具有家居、商业空间室内设计能力。培养适应企业适应公司员工的能力。系统培养室内设计及施工图纸绘制方法。培养沟通与社交能力，掌握装饰企业工作流程。</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color w:val="000000" w:themeColor="text1"/>
          <w:kern w:val="0"/>
          <w:sz w:val="24"/>
          <w:szCs w:val="24"/>
        </w:rPr>
      </w:pPr>
      <w:r>
        <w:rPr>
          <w:rFonts w:hint="eastAsia" w:ascii="宋体" w:hAnsi="宋体" w:eastAsia="宋体" w:cs="宋体"/>
          <w:color w:val="000000" w:themeColor="text1"/>
          <w:sz w:val="24"/>
          <w:szCs w:val="24"/>
        </w:rPr>
        <w:t>教学要求：了解设计程序步骤。对设计准备阶段、方案设计阶段、施工图纸设计阶段、设计实施阶段、施工现场管理阶段的流程掌握。</w:t>
      </w:r>
    </w:p>
    <w:p>
      <w:pPr>
        <w:adjustRightInd w:val="0"/>
        <w:spacing w:line="560" w:lineRule="exact"/>
        <w:rPr>
          <w:rFonts w:asciiTheme="minorEastAsia" w:hAnsiTheme="minorEastAsia"/>
          <w:b/>
          <w:sz w:val="24"/>
          <w:szCs w:val="24"/>
        </w:rPr>
      </w:pPr>
      <w:r>
        <w:rPr>
          <w:rFonts w:hint="eastAsia" w:asciiTheme="minorEastAsia" w:hAnsiTheme="minorEastAsia"/>
          <w:b/>
          <w:sz w:val="24"/>
          <w:szCs w:val="24"/>
        </w:rPr>
        <w:t>2.专业相关的实践能力要求</w:t>
      </w:r>
    </w:p>
    <w:tbl>
      <w:tblPr>
        <w:tblStyle w:val="12"/>
        <w:tblW w:w="9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2937"/>
        <w:gridCol w:w="3566"/>
        <w:gridCol w:w="1059"/>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92" w:type="dxa"/>
          </w:tcPr>
          <w:p>
            <w:pPr>
              <w:jc w:val="center"/>
              <w:rPr>
                <w:rFonts w:ascii="宋体" w:hAnsi="宋体" w:eastAsia="宋体" w:cs="宋体"/>
                <w:szCs w:val="21"/>
              </w:rPr>
            </w:pPr>
            <w:r>
              <w:rPr>
                <w:rFonts w:hint="eastAsia" w:ascii="宋体" w:hAnsi="宋体" w:eastAsia="宋体" w:cs="宋体"/>
                <w:szCs w:val="21"/>
              </w:rPr>
              <w:t>序号</w:t>
            </w:r>
          </w:p>
        </w:tc>
        <w:tc>
          <w:tcPr>
            <w:tcW w:w="2937" w:type="dxa"/>
          </w:tcPr>
          <w:p>
            <w:pPr>
              <w:ind w:left="560"/>
              <w:jc w:val="center"/>
              <w:rPr>
                <w:rFonts w:ascii="宋体" w:hAnsi="宋体" w:eastAsia="宋体" w:cs="宋体"/>
                <w:szCs w:val="21"/>
              </w:rPr>
            </w:pPr>
            <w:r>
              <w:rPr>
                <w:rFonts w:hint="eastAsia" w:ascii="宋体" w:hAnsi="宋体" w:eastAsia="宋体" w:cs="宋体"/>
                <w:szCs w:val="21"/>
              </w:rPr>
              <w:t>证书名称</w:t>
            </w:r>
          </w:p>
        </w:tc>
        <w:tc>
          <w:tcPr>
            <w:tcW w:w="3566" w:type="dxa"/>
          </w:tcPr>
          <w:p>
            <w:pPr>
              <w:jc w:val="center"/>
              <w:rPr>
                <w:rFonts w:ascii="宋体" w:hAnsi="宋体" w:eastAsia="宋体" w:cs="宋体"/>
                <w:szCs w:val="21"/>
              </w:rPr>
            </w:pPr>
            <w:r>
              <w:rPr>
                <w:rFonts w:hint="eastAsia" w:ascii="宋体" w:hAnsi="宋体" w:eastAsia="宋体" w:cs="宋体"/>
                <w:szCs w:val="21"/>
              </w:rPr>
              <w:t>颁证单位</w:t>
            </w:r>
          </w:p>
        </w:tc>
        <w:tc>
          <w:tcPr>
            <w:tcW w:w="1059" w:type="dxa"/>
          </w:tcPr>
          <w:p>
            <w:pPr>
              <w:jc w:val="center"/>
              <w:rPr>
                <w:rFonts w:ascii="宋体" w:hAnsi="宋体" w:eastAsia="宋体" w:cs="宋体"/>
                <w:szCs w:val="21"/>
              </w:rPr>
            </w:pPr>
            <w:r>
              <w:rPr>
                <w:rFonts w:hint="eastAsia" w:ascii="宋体" w:hAnsi="宋体" w:eastAsia="宋体" w:cs="宋体"/>
                <w:szCs w:val="21"/>
              </w:rPr>
              <w:t>等级</w:t>
            </w:r>
          </w:p>
        </w:tc>
        <w:tc>
          <w:tcPr>
            <w:tcW w:w="1461" w:type="dxa"/>
          </w:tcPr>
          <w:p>
            <w:pPr>
              <w:jc w:val="center"/>
              <w:rPr>
                <w:rFonts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tcPr>
          <w:p>
            <w:pPr>
              <w:ind w:firstLine="210" w:firstLineChars="100"/>
              <w:rPr>
                <w:rFonts w:ascii="宋体" w:hAnsi="宋体" w:eastAsia="宋体" w:cs="宋体"/>
                <w:szCs w:val="21"/>
              </w:rPr>
            </w:pPr>
            <w:r>
              <w:rPr>
                <w:rFonts w:hint="eastAsia" w:ascii="宋体" w:hAnsi="宋体" w:eastAsia="宋体" w:cs="宋体"/>
                <w:szCs w:val="21"/>
              </w:rPr>
              <w:t>1</w:t>
            </w:r>
          </w:p>
        </w:tc>
        <w:tc>
          <w:tcPr>
            <w:tcW w:w="2937" w:type="dxa"/>
          </w:tcPr>
          <w:p>
            <w:pPr>
              <w:jc w:val="center"/>
              <w:rPr>
                <w:rFonts w:ascii="宋体" w:hAnsi="宋体" w:eastAsia="宋体" w:cs="宋体"/>
                <w:szCs w:val="21"/>
              </w:rPr>
            </w:pPr>
            <w:r>
              <w:rPr>
                <w:rFonts w:hint="eastAsia" w:ascii="宋体" w:hAnsi="宋体" w:eastAsia="宋体" w:cs="宋体"/>
                <w:szCs w:val="21"/>
              </w:rPr>
              <w:t>全国计算机等级考试证书</w:t>
            </w:r>
          </w:p>
        </w:tc>
        <w:tc>
          <w:tcPr>
            <w:tcW w:w="3566" w:type="dxa"/>
          </w:tcPr>
          <w:p>
            <w:pPr>
              <w:ind w:left="560"/>
              <w:jc w:val="center"/>
              <w:rPr>
                <w:rFonts w:ascii="宋体" w:hAnsi="宋体" w:eastAsia="宋体" w:cs="宋体"/>
                <w:szCs w:val="21"/>
              </w:rPr>
            </w:pPr>
            <w:r>
              <w:rPr>
                <w:rFonts w:hint="eastAsia" w:ascii="宋体" w:hAnsi="宋体" w:eastAsia="宋体" w:cs="宋体"/>
                <w:szCs w:val="21"/>
              </w:rPr>
              <w:t>教育部考试中心</w:t>
            </w:r>
          </w:p>
        </w:tc>
        <w:tc>
          <w:tcPr>
            <w:tcW w:w="1059" w:type="dxa"/>
            <w:vAlign w:val="center"/>
          </w:tcPr>
          <w:p>
            <w:pPr>
              <w:pStyle w:val="29"/>
              <w:jc w:val="center"/>
              <w:rPr>
                <w:rFonts w:ascii="宋体" w:hAnsi="宋体" w:eastAsia="宋体" w:cs="宋体"/>
                <w:szCs w:val="21"/>
              </w:rPr>
            </w:pPr>
            <w:r>
              <w:rPr>
                <w:rFonts w:hint="eastAsia" w:ascii="宋体" w:hAnsi="宋体" w:eastAsia="宋体" w:cs="宋体"/>
                <w:szCs w:val="21"/>
              </w:rPr>
              <w:t>一级</w:t>
            </w:r>
          </w:p>
        </w:tc>
        <w:tc>
          <w:tcPr>
            <w:tcW w:w="1461" w:type="dxa"/>
            <w:vAlign w:val="center"/>
          </w:tcPr>
          <w:p>
            <w:pPr>
              <w:pStyle w:val="29"/>
              <w:jc w:val="center"/>
              <w:rPr>
                <w:rFonts w:ascii="宋体" w:hAnsi="宋体" w:eastAsia="宋体" w:cs="宋体"/>
                <w:szCs w:val="21"/>
              </w:rPr>
            </w:pPr>
            <w:r>
              <w:rPr>
                <w:rFonts w:hint="eastAsia" w:ascii="宋体" w:hAnsi="宋体" w:eastAsia="宋体" w:cs="宋体"/>
                <w:szCs w:val="21"/>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tcPr>
          <w:p>
            <w:pPr>
              <w:ind w:firstLine="210" w:firstLineChars="100"/>
              <w:rPr>
                <w:rFonts w:ascii="宋体" w:hAnsi="宋体" w:eastAsia="宋体" w:cs="宋体"/>
                <w:szCs w:val="21"/>
              </w:rPr>
            </w:pPr>
            <w:r>
              <w:rPr>
                <w:rFonts w:hint="eastAsia" w:ascii="宋体" w:hAnsi="宋体" w:eastAsia="宋体" w:cs="宋体"/>
                <w:szCs w:val="21"/>
              </w:rPr>
              <w:t>2</w:t>
            </w:r>
          </w:p>
        </w:tc>
        <w:tc>
          <w:tcPr>
            <w:tcW w:w="2937" w:type="dxa"/>
          </w:tcPr>
          <w:p>
            <w:pPr>
              <w:jc w:val="center"/>
              <w:rPr>
                <w:rFonts w:ascii="宋体" w:hAnsi="宋体" w:eastAsia="宋体" w:cs="宋体"/>
                <w:szCs w:val="21"/>
              </w:rPr>
            </w:pPr>
            <w:r>
              <w:rPr>
                <w:rFonts w:hint="eastAsia" w:ascii="宋体" w:hAnsi="宋体" w:eastAsia="宋体" w:cs="宋体"/>
                <w:szCs w:val="21"/>
              </w:rPr>
              <w:t>全国大学英语应用能力考试合格证书</w:t>
            </w:r>
          </w:p>
        </w:tc>
        <w:tc>
          <w:tcPr>
            <w:tcW w:w="3566" w:type="dxa"/>
          </w:tcPr>
          <w:p>
            <w:pPr>
              <w:jc w:val="center"/>
              <w:rPr>
                <w:rFonts w:ascii="宋体" w:hAnsi="宋体" w:eastAsia="宋体" w:cs="宋体"/>
                <w:szCs w:val="21"/>
              </w:rPr>
            </w:pPr>
            <w:r>
              <w:rPr>
                <w:rFonts w:hint="eastAsia" w:ascii="宋体" w:hAnsi="宋体" w:eastAsia="宋体" w:cs="宋体"/>
                <w:szCs w:val="21"/>
              </w:rPr>
              <w:t>高等学校英语应用能力考试委员会</w:t>
            </w:r>
          </w:p>
        </w:tc>
        <w:tc>
          <w:tcPr>
            <w:tcW w:w="1059" w:type="dxa"/>
            <w:vAlign w:val="center"/>
          </w:tcPr>
          <w:p>
            <w:pPr>
              <w:pStyle w:val="29"/>
              <w:jc w:val="center"/>
              <w:rPr>
                <w:rFonts w:ascii="宋体" w:hAnsi="宋体" w:eastAsia="宋体" w:cs="宋体"/>
                <w:szCs w:val="21"/>
              </w:rPr>
            </w:pPr>
            <w:r>
              <w:rPr>
                <w:rFonts w:hint="eastAsia" w:ascii="宋体" w:hAnsi="宋体" w:eastAsia="宋体" w:cs="宋体"/>
                <w:szCs w:val="21"/>
              </w:rPr>
              <w:t>三级</w:t>
            </w:r>
          </w:p>
        </w:tc>
        <w:tc>
          <w:tcPr>
            <w:tcW w:w="1461" w:type="dxa"/>
            <w:vAlign w:val="center"/>
          </w:tcPr>
          <w:p>
            <w:pPr>
              <w:pStyle w:val="29"/>
              <w:jc w:val="center"/>
              <w:rPr>
                <w:rFonts w:ascii="宋体" w:hAnsi="宋体" w:eastAsia="宋体" w:cs="宋体"/>
                <w:szCs w:val="21"/>
              </w:rPr>
            </w:pPr>
            <w:r>
              <w:rPr>
                <w:rFonts w:hint="eastAsia" w:ascii="宋体" w:hAnsi="宋体" w:eastAsia="宋体" w:cs="宋体"/>
                <w:szCs w:val="21"/>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tcPr>
          <w:p>
            <w:pPr>
              <w:ind w:firstLine="210" w:firstLineChars="100"/>
              <w:rPr>
                <w:rFonts w:ascii="宋体" w:hAnsi="宋体" w:eastAsia="宋体" w:cs="宋体"/>
                <w:szCs w:val="21"/>
              </w:rPr>
            </w:pPr>
            <w:r>
              <w:rPr>
                <w:rFonts w:hint="eastAsia" w:ascii="宋体" w:hAnsi="宋体" w:eastAsia="宋体" w:cs="宋体"/>
                <w:szCs w:val="21"/>
              </w:rPr>
              <w:t>3</w:t>
            </w:r>
          </w:p>
        </w:tc>
        <w:tc>
          <w:tcPr>
            <w:tcW w:w="2937" w:type="dxa"/>
          </w:tcPr>
          <w:p>
            <w:pPr>
              <w:jc w:val="center"/>
              <w:rPr>
                <w:rFonts w:ascii="宋体" w:hAnsi="宋体" w:eastAsia="宋体" w:cs="宋体"/>
                <w:szCs w:val="21"/>
              </w:rPr>
            </w:pPr>
            <w:r>
              <w:rPr>
                <w:rFonts w:hint="eastAsia" w:ascii="宋体" w:hAnsi="宋体" w:eastAsia="宋体" w:cs="宋体"/>
                <w:szCs w:val="21"/>
              </w:rPr>
              <w:t>建筑装饰装修监理师资格证书</w:t>
            </w:r>
          </w:p>
        </w:tc>
        <w:tc>
          <w:tcPr>
            <w:tcW w:w="3566" w:type="dxa"/>
          </w:tcPr>
          <w:p>
            <w:pPr>
              <w:ind w:left="560"/>
              <w:jc w:val="center"/>
              <w:rPr>
                <w:rFonts w:ascii="宋体" w:hAnsi="宋体" w:eastAsia="宋体" w:cs="宋体"/>
                <w:szCs w:val="21"/>
              </w:rPr>
            </w:pPr>
            <w:r>
              <w:rPr>
                <w:rFonts w:hint="eastAsia" w:ascii="宋体" w:hAnsi="宋体" w:eastAsia="宋体" w:cs="宋体"/>
                <w:szCs w:val="21"/>
              </w:rPr>
              <w:t>中国建筑装饰协会</w:t>
            </w:r>
          </w:p>
        </w:tc>
        <w:tc>
          <w:tcPr>
            <w:tcW w:w="1059" w:type="dxa"/>
            <w:vAlign w:val="center"/>
          </w:tcPr>
          <w:p>
            <w:pPr>
              <w:pStyle w:val="29"/>
              <w:jc w:val="center"/>
              <w:rPr>
                <w:rFonts w:ascii="宋体" w:hAnsi="宋体" w:eastAsia="宋体" w:cs="宋体"/>
                <w:szCs w:val="21"/>
              </w:rPr>
            </w:pPr>
            <w:r>
              <w:rPr>
                <w:rFonts w:hint="eastAsia" w:ascii="宋体" w:hAnsi="宋体" w:eastAsia="宋体" w:cs="宋体"/>
                <w:szCs w:val="21"/>
              </w:rPr>
              <w:t>二级</w:t>
            </w:r>
          </w:p>
        </w:tc>
        <w:tc>
          <w:tcPr>
            <w:tcW w:w="1461" w:type="dxa"/>
            <w:vAlign w:val="center"/>
          </w:tcPr>
          <w:p>
            <w:pPr>
              <w:pStyle w:val="29"/>
              <w:jc w:val="center"/>
              <w:rPr>
                <w:rFonts w:ascii="宋体" w:hAnsi="宋体" w:eastAsia="宋体" w:cs="宋体"/>
                <w:szCs w:val="21"/>
              </w:rPr>
            </w:pPr>
            <w:r>
              <w:rPr>
                <w:rFonts w:hint="eastAsia" w:ascii="宋体" w:hAnsi="宋体" w:eastAsia="宋体" w:cs="宋体"/>
                <w:szCs w:val="21"/>
              </w:rPr>
              <w:t>（三证选一）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tcPr>
          <w:p>
            <w:pPr>
              <w:ind w:firstLine="210" w:firstLineChars="100"/>
              <w:rPr>
                <w:rFonts w:ascii="宋体" w:hAnsi="宋体" w:eastAsia="宋体" w:cs="宋体"/>
                <w:szCs w:val="21"/>
              </w:rPr>
            </w:pPr>
            <w:r>
              <w:rPr>
                <w:rFonts w:hint="eastAsia" w:ascii="宋体" w:hAnsi="宋体" w:eastAsia="宋体" w:cs="宋体"/>
                <w:szCs w:val="21"/>
              </w:rPr>
              <w:t>4</w:t>
            </w:r>
          </w:p>
        </w:tc>
        <w:tc>
          <w:tcPr>
            <w:tcW w:w="2937" w:type="dxa"/>
          </w:tcPr>
          <w:p>
            <w:pPr>
              <w:ind w:left="560"/>
              <w:jc w:val="center"/>
              <w:rPr>
                <w:rFonts w:ascii="宋体" w:hAnsi="宋体" w:eastAsia="宋体" w:cs="宋体"/>
                <w:szCs w:val="21"/>
              </w:rPr>
            </w:pPr>
            <w:r>
              <w:rPr>
                <w:rFonts w:hint="eastAsia" w:ascii="宋体" w:hAnsi="宋体" w:eastAsia="宋体" w:cs="宋体"/>
                <w:szCs w:val="21"/>
              </w:rPr>
              <w:t>室内设计师</w:t>
            </w:r>
          </w:p>
        </w:tc>
        <w:tc>
          <w:tcPr>
            <w:tcW w:w="3566" w:type="dxa"/>
          </w:tcPr>
          <w:p>
            <w:pPr>
              <w:ind w:left="560"/>
              <w:jc w:val="center"/>
              <w:rPr>
                <w:rFonts w:ascii="宋体" w:hAnsi="宋体" w:eastAsia="宋体" w:cs="宋体"/>
                <w:szCs w:val="21"/>
              </w:rPr>
            </w:pPr>
            <w:r>
              <w:rPr>
                <w:rFonts w:hint="eastAsia" w:ascii="宋体" w:hAnsi="宋体" w:eastAsia="宋体" w:cs="宋体"/>
                <w:szCs w:val="21"/>
              </w:rPr>
              <w:t>国家劳动就业保障部</w:t>
            </w:r>
          </w:p>
        </w:tc>
        <w:tc>
          <w:tcPr>
            <w:tcW w:w="1059" w:type="dxa"/>
            <w:vAlign w:val="center"/>
          </w:tcPr>
          <w:p>
            <w:pPr>
              <w:pStyle w:val="29"/>
              <w:jc w:val="center"/>
              <w:rPr>
                <w:rFonts w:ascii="宋体" w:hAnsi="宋体" w:eastAsia="宋体" w:cs="宋体"/>
                <w:szCs w:val="21"/>
              </w:rPr>
            </w:pPr>
            <w:r>
              <w:rPr>
                <w:rFonts w:hint="eastAsia" w:ascii="宋体" w:hAnsi="宋体" w:eastAsia="宋体" w:cs="宋体"/>
                <w:szCs w:val="21"/>
              </w:rPr>
              <w:t>三级</w:t>
            </w:r>
          </w:p>
        </w:tc>
        <w:tc>
          <w:tcPr>
            <w:tcW w:w="1461" w:type="dxa"/>
            <w:vAlign w:val="center"/>
          </w:tcPr>
          <w:p>
            <w:pPr>
              <w:pStyle w:val="29"/>
              <w:jc w:val="center"/>
              <w:rPr>
                <w:rFonts w:ascii="宋体" w:hAnsi="宋体" w:eastAsia="宋体" w:cs="宋体"/>
                <w:szCs w:val="21"/>
              </w:rPr>
            </w:pPr>
            <w:r>
              <w:rPr>
                <w:rFonts w:hint="eastAsia" w:ascii="宋体" w:hAnsi="宋体" w:eastAsia="宋体" w:cs="宋体"/>
                <w:szCs w:val="21"/>
              </w:rPr>
              <w:t>（三证选一）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tcPr>
          <w:p>
            <w:pPr>
              <w:ind w:firstLine="210" w:firstLineChars="100"/>
              <w:rPr>
                <w:rFonts w:ascii="宋体" w:hAnsi="宋体" w:eastAsia="宋体" w:cs="宋体"/>
                <w:szCs w:val="21"/>
              </w:rPr>
            </w:pPr>
            <w:r>
              <w:rPr>
                <w:rFonts w:hint="eastAsia" w:ascii="宋体" w:hAnsi="宋体" w:eastAsia="宋体" w:cs="宋体"/>
                <w:szCs w:val="21"/>
              </w:rPr>
              <w:t>5</w:t>
            </w:r>
          </w:p>
        </w:tc>
        <w:tc>
          <w:tcPr>
            <w:tcW w:w="2937" w:type="dxa"/>
            <w:vAlign w:val="center"/>
          </w:tcPr>
          <w:p>
            <w:pPr>
              <w:pStyle w:val="29"/>
              <w:jc w:val="center"/>
              <w:rPr>
                <w:rFonts w:ascii="宋体" w:hAnsi="宋体" w:eastAsia="宋体" w:cs="宋体"/>
                <w:szCs w:val="21"/>
              </w:rPr>
            </w:pPr>
            <w:r>
              <w:rPr>
                <w:rFonts w:hint="eastAsia" w:ascii="宋体" w:hAnsi="宋体" w:eastAsia="宋体" w:cs="宋体"/>
                <w:szCs w:val="21"/>
              </w:rPr>
              <w:t>装饰美工</w:t>
            </w:r>
          </w:p>
        </w:tc>
        <w:tc>
          <w:tcPr>
            <w:tcW w:w="3566" w:type="dxa"/>
            <w:vAlign w:val="center"/>
          </w:tcPr>
          <w:p>
            <w:pPr>
              <w:pStyle w:val="29"/>
              <w:jc w:val="center"/>
              <w:rPr>
                <w:rFonts w:ascii="宋体" w:hAnsi="宋体" w:eastAsia="宋体" w:cs="宋体"/>
                <w:szCs w:val="21"/>
              </w:rPr>
            </w:pPr>
            <w:r>
              <w:rPr>
                <w:rFonts w:hint="eastAsia" w:ascii="宋体" w:hAnsi="宋体" w:eastAsia="宋体" w:cs="宋体"/>
                <w:szCs w:val="21"/>
              </w:rPr>
              <w:t>国家劳动就业保障部</w:t>
            </w:r>
          </w:p>
        </w:tc>
        <w:tc>
          <w:tcPr>
            <w:tcW w:w="1059" w:type="dxa"/>
            <w:vAlign w:val="center"/>
          </w:tcPr>
          <w:p>
            <w:pPr>
              <w:pStyle w:val="29"/>
              <w:jc w:val="center"/>
              <w:rPr>
                <w:rFonts w:ascii="宋体" w:hAnsi="宋体" w:eastAsia="宋体" w:cs="宋体"/>
                <w:szCs w:val="21"/>
              </w:rPr>
            </w:pPr>
            <w:r>
              <w:rPr>
                <w:rFonts w:hint="eastAsia" w:ascii="宋体" w:hAnsi="宋体" w:eastAsia="宋体" w:cs="宋体"/>
                <w:szCs w:val="21"/>
              </w:rPr>
              <w:t>三级</w:t>
            </w:r>
          </w:p>
        </w:tc>
        <w:tc>
          <w:tcPr>
            <w:tcW w:w="1461" w:type="dxa"/>
            <w:vAlign w:val="center"/>
          </w:tcPr>
          <w:p>
            <w:pPr>
              <w:pStyle w:val="29"/>
              <w:jc w:val="center"/>
              <w:rPr>
                <w:rFonts w:ascii="宋体" w:hAnsi="宋体" w:eastAsia="宋体" w:cs="宋体"/>
                <w:szCs w:val="21"/>
              </w:rPr>
            </w:pPr>
            <w:r>
              <w:rPr>
                <w:rFonts w:hint="eastAsia" w:ascii="宋体" w:hAnsi="宋体" w:eastAsia="宋体" w:cs="宋体"/>
                <w:szCs w:val="21"/>
              </w:rPr>
              <w:t>（三证选一）</w:t>
            </w:r>
          </w:p>
        </w:tc>
      </w:tr>
    </w:tbl>
    <w:p>
      <w:pPr>
        <w:adjustRightInd w:val="0"/>
        <w:spacing w:line="560" w:lineRule="exact"/>
        <w:ind w:firstLine="482" w:firstLineChars="200"/>
        <w:rPr>
          <w:rFonts w:ascii="黑体" w:hAnsi="黑体" w:eastAsia="黑体"/>
          <w:b/>
          <w:sz w:val="24"/>
          <w:szCs w:val="24"/>
        </w:r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（二）学时安排</w:t>
      </w:r>
    </w:p>
    <w:p>
      <w:pPr>
        <w:adjustRightInd w:val="0"/>
        <w:spacing w:line="560" w:lineRule="exact"/>
        <w:ind w:firstLine="480" w:firstLineChars="20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1）必修课控制在2400学时以内，周学时数原则上控制在24学时左右。公共基础课学时不少于总学时1/4。（2）三年总学分仍然为共计145-150学分，其中必修课120-125学分、选修课或活动学分25学分。但学分计算时按照理论课16学时/学分计算，实践课（环节）24学时/学分或每周1学分计算。（3）实践性学时占总学时50%以上。</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adjustRightInd w:val="0"/>
        <w:spacing w:line="560" w:lineRule="exact"/>
        <w:ind w:firstLine="602" w:firstLineChars="200"/>
        <w:jc w:val="center"/>
        <w:rPr>
          <w:rFonts w:ascii="黑体" w:hAnsi="黑体" w:eastAsia="黑体"/>
          <w:b/>
          <w:sz w:val="30"/>
          <w:szCs w:val="30"/>
        </w:rPr>
      </w:pPr>
      <w:r>
        <w:rPr>
          <w:rFonts w:hint="eastAsia" w:ascii="仿宋" w:hAnsi="仿宋" w:eastAsia="仿宋"/>
          <w:b/>
          <w:sz w:val="30"/>
          <w:szCs w:val="30"/>
        </w:rPr>
        <w:t>表1教学进程安排表</w:t>
      </w:r>
    </w:p>
    <w:tbl>
      <w:tblPr>
        <w:tblStyle w:val="12"/>
        <w:tblW w:w="1123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43"/>
        <w:gridCol w:w="338"/>
        <w:gridCol w:w="620"/>
        <w:gridCol w:w="854"/>
        <w:gridCol w:w="719"/>
        <w:gridCol w:w="537"/>
        <w:gridCol w:w="504"/>
        <w:gridCol w:w="136"/>
        <w:gridCol w:w="640"/>
        <w:gridCol w:w="659"/>
        <w:gridCol w:w="713"/>
        <w:gridCol w:w="769"/>
        <w:gridCol w:w="709"/>
        <w:gridCol w:w="20"/>
        <w:gridCol w:w="689"/>
        <w:gridCol w:w="445"/>
        <w:gridCol w:w="223"/>
        <w:gridCol w:w="750"/>
        <w:gridCol w:w="19"/>
        <w:gridCol w:w="567"/>
        <w:gridCol w:w="104"/>
        <w:gridCol w:w="860"/>
        <w:gridCol w:w="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restart"/>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课程类别</w:t>
            </w:r>
          </w:p>
        </w:tc>
        <w:tc>
          <w:tcPr>
            <w:tcW w:w="338" w:type="dxa"/>
            <w:vMerge w:val="restart"/>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课程序号</w:t>
            </w:r>
          </w:p>
        </w:tc>
        <w:tc>
          <w:tcPr>
            <w:tcW w:w="2193" w:type="dxa"/>
            <w:gridSpan w:val="3"/>
            <w:vMerge w:val="restart"/>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课程名称</w:t>
            </w:r>
          </w:p>
        </w:tc>
        <w:tc>
          <w:tcPr>
            <w:tcW w:w="1817" w:type="dxa"/>
            <w:gridSpan w:val="4"/>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课时分配</w:t>
            </w:r>
          </w:p>
        </w:tc>
        <w:tc>
          <w:tcPr>
            <w:tcW w:w="659" w:type="dxa"/>
            <w:vMerge w:val="restart"/>
          </w:tcPr>
          <w:p>
            <w:pPr>
              <w:widowControl/>
              <w:jc w:val="center"/>
              <w:rPr>
                <w:rFonts w:ascii="宋体" w:hAnsi="宋体" w:cs="宋体"/>
                <w:b/>
                <w:bCs/>
                <w:color w:val="000000" w:themeColor="text1"/>
                <w:kern w:val="0"/>
                <w:szCs w:val="21"/>
              </w:rPr>
            </w:pPr>
          </w:p>
          <w:p>
            <w:pPr>
              <w:widowControl/>
              <w:rPr>
                <w:rFonts w:ascii="宋体" w:hAnsi="宋体" w:cs="宋体"/>
                <w:b/>
                <w:bCs/>
                <w:color w:val="000000" w:themeColor="text1"/>
                <w:kern w:val="0"/>
                <w:szCs w:val="21"/>
              </w:rPr>
            </w:pPr>
            <w:r>
              <w:rPr>
                <w:rFonts w:hint="eastAsia" w:ascii="宋体" w:hAnsi="宋体" w:cs="宋体"/>
                <w:b/>
                <w:bCs/>
                <w:color w:val="000000" w:themeColor="text1"/>
                <w:kern w:val="0"/>
                <w:szCs w:val="21"/>
              </w:rPr>
              <w:t>学</w:t>
            </w:r>
          </w:p>
          <w:p>
            <w:pPr>
              <w:widowControl/>
              <w:rPr>
                <w:rFonts w:ascii="宋体" w:hAnsi="宋体" w:cs="宋体"/>
                <w:b/>
                <w:bCs/>
                <w:color w:val="000000" w:themeColor="text1"/>
                <w:kern w:val="0"/>
                <w:szCs w:val="21"/>
              </w:rPr>
            </w:pPr>
            <w:r>
              <w:rPr>
                <w:rFonts w:hint="eastAsia" w:ascii="宋体" w:hAnsi="宋体" w:cs="宋体"/>
                <w:b/>
                <w:bCs/>
                <w:color w:val="000000" w:themeColor="text1"/>
                <w:kern w:val="0"/>
                <w:szCs w:val="21"/>
              </w:rPr>
              <w:t>分</w:t>
            </w:r>
          </w:p>
        </w:tc>
        <w:tc>
          <w:tcPr>
            <w:tcW w:w="4318" w:type="dxa"/>
            <w:gridSpan w:val="8"/>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每学期教学周数及周学时分配</w:t>
            </w:r>
          </w:p>
        </w:tc>
        <w:tc>
          <w:tcPr>
            <w:tcW w:w="1568" w:type="dxa"/>
            <w:gridSpan w:val="5"/>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b/>
                <w:bCs/>
                <w:color w:val="000000" w:themeColor="text1"/>
                <w:kern w:val="0"/>
                <w:szCs w:val="21"/>
              </w:rPr>
            </w:pPr>
          </w:p>
        </w:tc>
        <w:tc>
          <w:tcPr>
            <w:tcW w:w="338" w:type="dxa"/>
            <w:vMerge w:val="continue"/>
            <w:vAlign w:val="center"/>
          </w:tcPr>
          <w:p>
            <w:pPr>
              <w:widowControl/>
              <w:jc w:val="left"/>
              <w:rPr>
                <w:rFonts w:ascii="宋体" w:cs="宋体"/>
                <w:b/>
                <w:bCs/>
                <w:color w:val="000000" w:themeColor="text1"/>
                <w:kern w:val="0"/>
                <w:szCs w:val="21"/>
              </w:rPr>
            </w:pPr>
          </w:p>
        </w:tc>
        <w:tc>
          <w:tcPr>
            <w:tcW w:w="2193" w:type="dxa"/>
            <w:gridSpan w:val="3"/>
            <w:vMerge w:val="continue"/>
            <w:vAlign w:val="center"/>
          </w:tcPr>
          <w:p>
            <w:pPr>
              <w:widowControl/>
              <w:jc w:val="left"/>
              <w:rPr>
                <w:rFonts w:ascii="宋体" w:cs="宋体"/>
                <w:b/>
                <w:bCs/>
                <w:color w:val="000000" w:themeColor="text1"/>
                <w:kern w:val="0"/>
                <w:szCs w:val="21"/>
              </w:rPr>
            </w:pPr>
          </w:p>
        </w:tc>
        <w:tc>
          <w:tcPr>
            <w:tcW w:w="537" w:type="dxa"/>
            <w:vMerge w:val="restart"/>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理论</w:t>
            </w:r>
          </w:p>
        </w:tc>
        <w:tc>
          <w:tcPr>
            <w:tcW w:w="640" w:type="dxa"/>
            <w:gridSpan w:val="2"/>
            <w:vMerge w:val="restart"/>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实践</w:t>
            </w:r>
          </w:p>
        </w:tc>
        <w:tc>
          <w:tcPr>
            <w:tcW w:w="640" w:type="dxa"/>
            <w:vMerge w:val="restart"/>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小计</w:t>
            </w:r>
          </w:p>
        </w:tc>
        <w:tc>
          <w:tcPr>
            <w:tcW w:w="659" w:type="dxa"/>
            <w:vMerge w:val="continue"/>
          </w:tcPr>
          <w:p>
            <w:pPr>
              <w:widowControl/>
              <w:jc w:val="center"/>
              <w:rPr>
                <w:rFonts w:ascii="宋体" w:hAnsi="宋体" w:cs="宋体"/>
                <w:b/>
                <w:bCs/>
                <w:color w:val="000000" w:themeColor="text1"/>
                <w:kern w:val="0"/>
                <w:szCs w:val="21"/>
              </w:rPr>
            </w:pPr>
          </w:p>
        </w:tc>
        <w:tc>
          <w:tcPr>
            <w:tcW w:w="713" w:type="dxa"/>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一</w:t>
            </w:r>
          </w:p>
        </w:tc>
        <w:tc>
          <w:tcPr>
            <w:tcW w:w="769" w:type="dxa"/>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二</w:t>
            </w:r>
          </w:p>
        </w:tc>
        <w:tc>
          <w:tcPr>
            <w:tcW w:w="709" w:type="dxa"/>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三</w:t>
            </w:r>
          </w:p>
        </w:tc>
        <w:tc>
          <w:tcPr>
            <w:tcW w:w="709" w:type="dxa"/>
            <w:gridSpan w:val="2"/>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四</w:t>
            </w:r>
          </w:p>
        </w:tc>
        <w:tc>
          <w:tcPr>
            <w:tcW w:w="668" w:type="dxa"/>
            <w:gridSpan w:val="2"/>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五</w:t>
            </w:r>
          </w:p>
        </w:tc>
        <w:tc>
          <w:tcPr>
            <w:tcW w:w="750" w:type="dxa"/>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六</w:t>
            </w:r>
          </w:p>
        </w:tc>
        <w:tc>
          <w:tcPr>
            <w:tcW w:w="690" w:type="dxa"/>
            <w:gridSpan w:val="3"/>
            <w:vMerge w:val="restart"/>
            <w:vAlign w:val="center"/>
          </w:tcPr>
          <w:p>
            <w:pPr>
              <w:widowControl/>
              <w:jc w:val="left"/>
              <w:rPr>
                <w:rFonts w:ascii="宋体" w:cs="宋体"/>
                <w:b/>
                <w:color w:val="000000" w:themeColor="text1"/>
                <w:kern w:val="0"/>
                <w:szCs w:val="21"/>
              </w:rPr>
            </w:pPr>
            <w:r>
              <w:rPr>
                <w:rFonts w:hint="eastAsia" w:ascii="宋体" w:hAnsi="宋体" w:cs="宋体"/>
                <w:b/>
                <w:color w:val="000000" w:themeColor="text1"/>
                <w:kern w:val="0"/>
                <w:szCs w:val="21"/>
              </w:rPr>
              <w:t>方式</w:t>
            </w:r>
          </w:p>
        </w:tc>
        <w:tc>
          <w:tcPr>
            <w:tcW w:w="878" w:type="dxa"/>
            <w:gridSpan w:val="2"/>
            <w:vMerge w:val="restart"/>
            <w:vAlign w:val="center"/>
          </w:tcPr>
          <w:p>
            <w:pPr>
              <w:widowControl/>
              <w:jc w:val="left"/>
              <w:rPr>
                <w:rFonts w:ascii="宋体" w:cs="宋体"/>
                <w:b/>
                <w:color w:val="000000" w:themeColor="text1"/>
                <w:kern w:val="0"/>
                <w:szCs w:val="21"/>
              </w:rPr>
            </w:pPr>
            <w:r>
              <w:rPr>
                <w:rFonts w:hint="eastAsia" w:ascii="宋体" w:hAnsi="宋体" w:cs="宋体"/>
                <w:b/>
                <w:color w:val="000000" w:themeColor="text1"/>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b/>
                <w:bCs/>
                <w:color w:val="000000" w:themeColor="text1"/>
                <w:kern w:val="0"/>
                <w:szCs w:val="21"/>
              </w:rPr>
            </w:pPr>
          </w:p>
        </w:tc>
        <w:tc>
          <w:tcPr>
            <w:tcW w:w="338" w:type="dxa"/>
            <w:vMerge w:val="continue"/>
            <w:vAlign w:val="center"/>
          </w:tcPr>
          <w:p>
            <w:pPr>
              <w:widowControl/>
              <w:jc w:val="left"/>
              <w:rPr>
                <w:rFonts w:ascii="宋体" w:cs="宋体"/>
                <w:b/>
                <w:bCs/>
                <w:color w:val="000000" w:themeColor="text1"/>
                <w:kern w:val="0"/>
                <w:szCs w:val="21"/>
              </w:rPr>
            </w:pPr>
          </w:p>
        </w:tc>
        <w:tc>
          <w:tcPr>
            <w:tcW w:w="2193" w:type="dxa"/>
            <w:gridSpan w:val="3"/>
            <w:vMerge w:val="continue"/>
            <w:vAlign w:val="center"/>
          </w:tcPr>
          <w:p>
            <w:pPr>
              <w:widowControl/>
              <w:jc w:val="left"/>
              <w:rPr>
                <w:rFonts w:ascii="宋体" w:cs="宋体"/>
                <w:b/>
                <w:bCs/>
                <w:color w:val="000000" w:themeColor="text1"/>
                <w:kern w:val="0"/>
                <w:szCs w:val="21"/>
              </w:rPr>
            </w:pPr>
          </w:p>
        </w:tc>
        <w:tc>
          <w:tcPr>
            <w:tcW w:w="537" w:type="dxa"/>
            <w:vMerge w:val="continue"/>
            <w:vAlign w:val="center"/>
          </w:tcPr>
          <w:p>
            <w:pPr>
              <w:widowControl/>
              <w:jc w:val="left"/>
              <w:rPr>
                <w:rFonts w:ascii="宋体" w:cs="宋体"/>
                <w:b/>
                <w:bCs/>
                <w:color w:val="000000" w:themeColor="text1"/>
                <w:kern w:val="0"/>
                <w:szCs w:val="21"/>
              </w:rPr>
            </w:pPr>
          </w:p>
        </w:tc>
        <w:tc>
          <w:tcPr>
            <w:tcW w:w="640" w:type="dxa"/>
            <w:gridSpan w:val="2"/>
            <w:vMerge w:val="continue"/>
            <w:vAlign w:val="center"/>
          </w:tcPr>
          <w:p>
            <w:pPr>
              <w:widowControl/>
              <w:jc w:val="left"/>
              <w:rPr>
                <w:rFonts w:ascii="宋体" w:cs="宋体"/>
                <w:b/>
                <w:bCs/>
                <w:color w:val="000000" w:themeColor="text1"/>
                <w:kern w:val="0"/>
                <w:szCs w:val="21"/>
              </w:rPr>
            </w:pPr>
          </w:p>
        </w:tc>
        <w:tc>
          <w:tcPr>
            <w:tcW w:w="640" w:type="dxa"/>
            <w:vMerge w:val="continue"/>
            <w:vAlign w:val="center"/>
          </w:tcPr>
          <w:p>
            <w:pPr>
              <w:widowControl/>
              <w:jc w:val="left"/>
              <w:rPr>
                <w:rFonts w:ascii="宋体" w:cs="宋体"/>
                <w:b/>
                <w:bCs/>
                <w:color w:val="000000" w:themeColor="text1"/>
                <w:kern w:val="0"/>
                <w:szCs w:val="21"/>
              </w:rPr>
            </w:pPr>
          </w:p>
        </w:tc>
        <w:tc>
          <w:tcPr>
            <w:tcW w:w="659" w:type="dxa"/>
            <w:vMerge w:val="continue"/>
          </w:tcPr>
          <w:p>
            <w:pPr>
              <w:widowControl/>
              <w:jc w:val="center"/>
              <w:rPr>
                <w:rFonts w:ascii="宋体" w:hAnsi="宋体" w:cs="宋体"/>
                <w:b/>
                <w:bCs/>
                <w:color w:val="000000" w:themeColor="text1"/>
                <w:kern w:val="0"/>
                <w:szCs w:val="21"/>
              </w:rPr>
            </w:pPr>
          </w:p>
        </w:tc>
        <w:tc>
          <w:tcPr>
            <w:tcW w:w="713" w:type="dxa"/>
            <w:vAlign w:val="center"/>
          </w:tcPr>
          <w:p>
            <w:pPr>
              <w:widowControl/>
              <w:jc w:val="center"/>
              <w:rPr>
                <w:rFonts w:ascii="宋体" w:cs="宋体"/>
                <w:b/>
                <w:bCs/>
                <w:color w:val="000000" w:themeColor="text1"/>
                <w:kern w:val="0"/>
                <w:szCs w:val="21"/>
              </w:rPr>
            </w:pPr>
            <w:r>
              <w:rPr>
                <w:rFonts w:ascii="宋体" w:hAnsi="宋体" w:cs="宋体"/>
                <w:b/>
                <w:bCs/>
                <w:color w:val="000000" w:themeColor="text1"/>
                <w:kern w:val="0"/>
                <w:szCs w:val="21"/>
              </w:rPr>
              <w:t>17</w:t>
            </w:r>
            <w:r>
              <w:rPr>
                <w:rFonts w:hint="eastAsia" w:ascii="宋体" w:hAnsi="宋体" w:cs="宋体"/>
                <w:b/>
                <w:bCs/>
                <w:color w:val="000000" w:themeColor="text1"/>
                <w:kern w:val="0"/>
                <w:szCs w:val="21"/>
              </w:rPr>
              <w:t>周</w:t>
            </w:r>
          </w:p>
        </w:tc>
        <w:tc>
          <w:tcPr>
            <w:tcW w:w="769" w:type="dxa"/>
            <w:vAlign w:val="center"/>
          </w:tcPr>
          <w:p>
            <w:pPr>
              <w:widowControl/>
              <w:jc w:val="center"/>
              <w:rPr>
                <w:rFonts w:ascii="宋体" w:cs="宋体"/>
                <w:b/>
                <w:bCs/>
                <w:color w:val="000000" w:themeColor="text1"/>
                <w:kern w:val="0"/>
                <w:szCs w:val="21"/>
              </w:rPr>
            </w:pPr>
            <w:r>
              <w:rPr>
                <w:rFonts w:ascii="宋体" w:hAnsi="宋体" w:cs="宋体"/>
                <w:b/>
                <w:bCs/>
                <w:color w:val="000000" w:themeColor="text1"/>
                <w:kern w:val="0"/>
                <w:szCs w:val="21"/>
              </w:rPr>
              <w:t>18</w:t>
            </w:r>
            <w:r>
              <w:rPr>
                <w:rFonts w:hint="eastAsia" w:ascii="宋体" w:hAnsi="宋体" w:cs="宋体"/>
                <w:b/>
                <w:bCs/>
                <w:color w:val="000000" w:themeColor="text1"/>
                <w:kern w:val="0"/>
                <w:szCs w:val="21"/>
              </w:rPr>
              <w:t>周</w:t>
            </w:r>
          </w:p>
        </w:tc>
        <w:tc>
          <w:tcPr>
            <w:tcW w:w="709" w:type="dxa"/>
            <w:vAlign w:val="center"/>
          </w:tcPr>
          <w:p>
            <w:pPr>
              <w:widowControl/>
              <w:jc w:val="center"/>
              <w:rPr>
                <w:rFonts w:ascii="宋体" w:cs="宋体"/>
                <w:b/>
                <w:bCs/>
                <w:color w:val="000000" w:themeColor="text1"/>
                <w:kern w:val="0"/>
                <w:szCs w:val="21"/>
              </w:rPr>
            </w:pPr>
            <w:r>
              <w:rPr>
                <w:rFonts w:ascii="宋体" w:hAnsi="宋体" w:cs="宋体"/>
                <w:b/>
                <w:bCs/>
                <w:color w:val="000000" w:themeColor="text1"/>
                <w:kern w:val="0"/>
                <w:szCs w:val="21"/>
              </w:rPr>
              <w:t>18</w:t>
            </w:r>
            <w:r>
              <w:rPr>
                <w:rFonts w:hint="eastAsia" w:ascii="宋体" w:hAnsi="宋体" w:cs="宋体"/>
                <w:b/>
                <w:bCs/>
                <w:color w:val="000000" w:themeColor="text1"/>
                <w:kern w:val="0"/>
                <w:szCs w:val="21"/>
              </w:rPr>
              <w:t>周</w:t>
            </w:r>
          </w:p>
        </w:tc>
        <w:tc>
          <w:tcPr>
            <w:tcW w:w="709" w:type="dxa"/>
            <w:gridSpan w:val="2"/>
            <w:vAlign w:val="center"/>
          </w:tcPr>
          <w:p>
            <w:pPr>
              <w:widowControl/>
              <w:jc w:val="center"/>
              <w:rPr>
                <w:rFonts w:ascii="宋体" w:cs="宋体"/>
                <w:b/>
                <w:bCs/>
                <w:color w:val="000000" w:themeColor="text1"/>
                <w:kern w:val="0"/>
                <w:szCs w:val="21"/>
              </w:rPr>
            </w:pPr>
            <w:r>
              <w:rPr>
                <w:rFonts w:ascii="宋体" w:hAnsi="宋体" w:cs="宋体"/>
                <w:b/>
                <w:bCs/>
                <w:color w:val="000000" w:themeColor="text1"/>
                <w:kern w:val="0"/>
                <w:szCs w:val="21"/>
              </w:rPr>
              <w:t>18</w:t>
            </w:r>
            <w:r>
              <w:rPr>
                <w:rFonts w:hint="eastAsia" w:ascii="宋体" w:hAnsi="宋体" w:cs="宋体"/>
                <w:b/>
                <w:bCs/>
                <w:color w:val="000000" w:themeColor="text1"/>
                <w:kern w:val="0"/>
                <w:szCs w:val="21"/>
              </w:rPr>
              <w:t>周</w:t>
            </w:r>
          </w:p>
        </w:tc>
        <w:tc>
          <w:tcPr>
            <w:tcW w:w="668" w:type="dxa"/>
            <w:gridSpan w:val="2"/>
            <w:vAlign w:val="center"/>
          </w:tcPr>
          <w:p>
            <w:pPr>
              <w:widowControl/>
              <w:jc w:val="center"/>
              <w:rPr>
                <w:rFonts w:ascii="宋体" w:cs="宋体"/>
                <w:b/>
                <w:bCs/>
                <w:color w:val="000000" w:themeColor="text1"/>
                <w:kern w:val="0"/>
                <w:szCs w:val="21"/>
              </w:rPr>
            </w:pPr>
            <w:r>
              <w:rPr>
                <w:rFonts w:ascii="宋体" w:hAnsi="宋体" w:cs="宋体"/>
                <w:b/>
                <w:bCs/>
                <w:color w:val="000000" w:themeColor="text1"/>
                <w:kern w:val="0"/>
                <w:szCs w:val="21"/>
              </w:rPr>
              <w:t>18</w:t>
            </w:r>
            <w:r>
              <w:rPr>
                <w:rFonts w:hint="eastAsia" w:ascii="宋体" w:hAnsi="宋体" w:cs="宋体"/>
                <w:b/>
                <w:bCs/>
                <w:color w:val="000000" w:themeColor="text1"/>
                <w:kern w:val="0"/>
                <w:szCs w:val="21"/>
              </w:rPr>
              <w:t>周</w:t>
            </w:r>
          </w:p>
        </w:tc>
        <w:tc>
          <w:tcPr>
            <w:tcW w:w="750" w:type="dxa"/>
            <w:vAlign w:val="center"/>
          </w:tcPr>
          <w:p>
            <w:pPr>
              <w:widowControl/>
              <w:jc w:val="center"/>
              <w:rPr>
                <w:rFonts w:ascii="宋体" w:cs="宋体"/>
                <w:b/>
                <w:bCs/>
                <w:color w:val="000000" w:themeColor="text1"/>
                <w:kern w:val="0"/>
                <w:szCs w:val="21"/>
              </w:rPr>
            </w:pPr>
            <w:r>
              <w:rPr>
                <w:rFonts w:ascii="宋体" w:hAnsi="宋体" w:cs="宋体"/>
                <w:b/>
                <w:bCs/>
                <w:color w:val="000000" w:themeColor="text1"/>
                <w:kern w:val="0"/>
                <w:szCs w:val="21"/>
              </w:rPr>
              <w:t>18</w:t>
            </w:r>
            <w:r>
              <w:rPr>
                <w:rFonts w:hint="eastAsia" w:ascii="宋体" w:hAnsi="宋体" w:cs="宋体"/>
                <w:b/>
                <w:bCs/>
                <w:color w:val="000000" w:themeColor="text1"/>
                <w:kern w:val="0"/>
                <w:szCs w:val="21"/>
              </w:rPr>
              <w:t>周</w:t>
            </w:r>
          </w:p>
        </w:tc>
        <w:tc>
          <w:tcPr>
            <w:tcW w:w="690" w:type="dxa"/>
            <w:gridSpan w:val="3"/>
            <w:vMerge w:val="continue"/>
            <w:vAlign w:val="center"/>
          </w:tcPr>
          <w:p>
            <w:pPr>
              <w:widowControl/>
              <w:jc w:val="left"/>
              <w:rPr>
                <w:rFonts w:ascii="宋体" w:cs="宋体"/>
                <w:b/>
                <w:color w:val="000000" w:themeColor="text1"/>
                <w:kern w:val="0"/>
                <w:szCs w:val="21"/>
              </w:rPr>
            </w:pPr>
          </w:p>
        </w:tc>
        <w:tc>
          <w:tcPr>
            <w:tcW w:w="878" w:type="dxa"/>
            <w:gridSpan w:val="2"/>
            <w:vMerge w:val="continue"/>
            <w:vAlign w:val="center"/>
          </w:tcPr>
          <w:p>
            <w:pPr>
              <w:widowControl/>
              <w:jc w:val="left"/>
              <w:rPr>
                <w:rFonts w:ascii="宋体" w:cs="宋体"/>
                <w:b/>
                <w:color w:val="000000" w:themeColor="text1"/>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43" w:type="dxa"/>
            <w:vMerge w:val="restart"/>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公共基础课</w:t>
            </w: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1</w:t>
            </w:r>
          </w:p>
        </w:tc>
        <w:tc>
          <w:tcPr>
            <w:tcW w:w="2193" w:type="dxa"/>
            <w:gridSpan w:val="3"/>
          </w:tcPr>
          <w:p>
            <w:pPr>
              <w:rPr>
                <w:rFonts w:ascii="宋体" w:cs="宋体"/>
                <w:color w:val="000000" w:themeColor="text1"/>
                <w:kern w:val="0"/>
                <w:szCs w:val="21"/>
              </w:rPr>
            </w:pPr>
            <w:r>
              <w:rPr>
                <w:rFonts w:hint="eastAsia" w:cs="宋体"/>
                <w:lang w:bidi="ar"/>
              </w:rPr>
              <w:t>高职应用数学</w:t>
            </w:r>
            <w:r>
              <w:rPr>
                <w:lang w:bidi="ar"/>
              </w:rPr>
              <w:t>I</w:t>
            </w:r>
          </w:p>
        </w:tc>
        <w:tc>
          <w:tcPr>
            <w:tcW w:w="537" w:type="dxa"/>
          </w:tcPr>
          <w:p>
            <w:pPr>
              <w:rPr>
                <w:rFonts w:ascii="宋体" w:cs="宋体"/>
                <w:color w:val="000000" w:themeColor="text1"/>
                <w:kern w:val="0"/>
                <w:szCs w:val="21"/>
              </w:rPr>
            </w:pPr>
            <w:r>
              <w:rPr>
                <w:lang w:bidi="ar"/>
              </w:rPr>
              <w:t>56</w:t>
            </w:r>
          </w:p>
        </w:tc>
        <w:tc>
          <w:tcPr>
            <w:tcW w:w="640" w:type="dxa"/>
            <w:gridSpan w:val="2"/>
          </w:tcPr>
          <w:p>
            <w:pPr>
              <w:rPr>
                <w:rFonts w:ascii="宋体" w:cs="宋体"/>
                <w:color w:val="000000" w:themeColor="text1"/>
                <w:kern w:val="0"/>
                <w:szCs w:val="21"/>
              </w:rPr>
            </w:pPr>
            <w:r>
              <w:rPr>
                <w:lang w:bidi="ar"/>
              </w:rPr>
              <w:t>0</w:t>
            </w:r>
          </w:p>
        </w:tc>
        <w:tc>
          <w:tcPr>
            <w:tcW w:w="640" w:type="dxa"/>
          </w:tcPr>
          <w:p>
            <w:pPr>
              <w:rPr>
                <w:rFonts w:ascii="宋体" w:cs="宋体"/>
                <w:color w:val="000000" w:themeColor="text1"/>
                <w:kern w:val="0"/>
                <w:szCs w:val="21"/>
              </w:rPr>
            </w:pPr>
            <w:r>
              <w:rPr>
                <w:lang w:bidi="ar"/>
              </w:rPr>
              <w:t>56</w:t>
            </w:r>
          </w:p>
        </w:tc>
        <w:tc>
          <w:tcPr>
            <w:tcW w:w="659" w:type="dxa"/>
          </w:tcPr>
          <w:p>
            <w:pPr>
              <w:rPr>
                <w:rFonts w:ascii="宋体" w:cs="宋体"/>
                <w:color w:val="000000" w:themeColor="text1"/>
                <w:kern w:val="0"/>
                <w:szCs w:val="21"/>
              </w:rPr>
            </w:pPr>
            <w:r>
              <w:rPr>
                <w:lang w:bidi="ar"/>
              </w:rPr>
              <w:t>3.5</w:t>
            </w:r>
          </w:p>
        </w:tc>
        <w:tc>
          <w:tcPr>
            <w:tcW w:w="713" w:type="dxa"/>
          </w:tcPr>
          <w:p>
            <w:pPr>
              <w:rPr>
                <w:rFonts w:ascii="宋体" w:cs="宋体"/>
                <w:color w:val="000000" w:themeColor="text1"/>
                <w:kern w:val="0"/>
                <w:szCs w:val="21"/>
              </w:rPr>
            </w:pPr>
            <w:r>
              <w:rPr>
                <w:lang w:bidi="ar"/>
              </w:rPr>
              <w:t>14*2</w:t>
            </w:r>
          </w:p>
        </w:tc>
        <w:tc>
          <w:tcPr>
            <w:tcW w:w="769" w:type="dxa"/>
          </w:tcPr>
          <w:p>
            <w:pPr>
              <w:rPr>
                <w:rFonts w:ascii="宋体" w:cs="宋体"/>
                <w:color w:val="000000" w:themeColor="text1"/>
                <w:kern w:val="0"/>
                <w:szCs w:val="21"/>
              </w:rPr>
            </w:pPr>
            <w:r>
              <w:rPr>
                <w:lang w:bidi="ar"/>
              </w:rPr>
              <w:t>14*2</w:t>
            </w:r>
          </w:p>
        </w:tc>
        <w:tc>
          <w:tcPr>
            <w:tcW w:w="709" w:type="dxa"/>
          </w:tcPr>
          <w:p>
            <w:pPr>
              <w:rPr>
                <w:rFonts w:ascii="宋体" w:cs="宋体"/>
                <w:color w:val="000000" w:themeColor="text1"/>
                <w:kern w:val="0"/>
                <w:szCs w:val="21"/>
              </w:rPr>
            </w:pPr>
          </w:p>
        </w:tc>
        <w:tc>
          <w:tcPr>
            <w:tcW w:w="709" w:type="dxa"/>
            <w:gridSpan w:val="2"/>
          </w:tcPr>
          <w:p>
            <w:pPr>
              <w:rPr>
                <w:rFonts w:asci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笔试</w:t>
            </w:r>
          </w:p>
        </w:tc>
        <w:tc>
          <w:tcPr>
            <w:tcW w:w="878" w:type="dxa"/>
            <w:gridSpan w:val="2"/>
          </w:tcPr>
          <w:p>
            <w:pPr>
              <w:rPr>
                <w:rFonts w:ascii="宋体" w:cs="宋体"/>
                <w:color w:val="000000" w:themeColor="text1"/>
                <w:kern w:val="0"/>
                <w:szCs w:val="21"/>
              </w:rPr>
            </w:pPr>
            <w:r>
              <w:rPr>
                <w:rFonts w:hint="eastAsia" w:cs="宋体"/>
                <w:lang w:bidi="ar"/>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2</w:t>
            </w:r>
          </w:p>
        </w:tc>
        <w:tc>
          <w:tcPr>
            <w:tcW w:w="2193" w:type="dxa"/>
            <w:gridSpan w:val="3"/>
          </w:tcPr>
          <w:p>
            <w:pPr>
              <w:rPr>
                <w:rFonts w:ascii="宋体" w:cs="宋体"/>
                <w:color w:val="000000" w:themeColor="text1"/>
                <w:kern w:val="0"/>
                <w:szCs w:val="21"/>
              </w:rPr>
            </w:pPr>
            <w:r>
              <w:rPr>
                <w:rFonts w:hint="eastAsia" w:cs="宋体"/>
                <w:lang w:bidi="ar"/>
              </w:rPr>
              <w:t>高职实用英语</w:t>
            </w:r>
            <w:r>
              <w:rPr>
                <w:lang w:bidi="ar"/>
              </w:rPr>
              <w:t>I</w:t>
            </w:r>
          </w:p>
        </w:tc>
        <w:tc>
          <w:tcPr>
            <w:tcW w:w="537" w:type="dxa"/>
          </w:tcPr>
          <w:p>
            <w:pPr>
              <w:rPr>
                <w:rFonts w:ascii="宋体" w:cs="宋体"/>
                <w:color w:val="000000" w:themeColor="text1"/>
                <w:kern w:val="0"/>
                <w:szCs w:val="21"/>
              </w:rPr>
            </w:pPr>
            <w:r>
              <w:rPr>
                <w:lang w:bidi="ar"/>
              </w:rPr>
              <w:t>56</w:t>
            </w:r>
          </w:p>
        </w:tc>
        <w:tc>
          <w:tcPr>
            <w:tcW w:w="640" w:type="dxa"/>
            <w:gridSpan w:val="2"/>
          </w:tcPr>
          <w:p>
            <w:pPr>
              <w:rPr>
                <w:rFonts w:ascii="宋体" w:cs="宋体"/>
                <w:color w:val="000000" w:themeColor="text1"/>
                <w:kern w:val="0"/>
                <w:szCs w:val="21"/>
              </w:rPr>
            </w:pPr>
            <w:r>
              <w:rPr>
                <w:lang w:bidi="ar"/>
              </w:rPr>
              <w:t>0</w:t>
            </w:r>
          </w:p>
        </w:tc>
        <w:tc>
          <w:tcPr>
            <w:tcW w:w="640" w:type="dxa"/>
          </w:tcPr>
          <w:p>
            <w:pPr>
              <w:rPr>
                <w:rFonts w:ascii="宋体" w:cs="宋体"/>
                <w:color w:val="000000" w:themeColor="text1"/>
                <w:kern w:val="0"/>
                <w:szCs w:val="21"/>
              </w:rPr>
            </w:pPr>
            <w:r>
              <w:rPr>
                <w:lang w:bidi="ar"/>
              </w:rPr>
              <w:t>56</w:t>
            </w:r>
          </w:p>
        </w:tc>
        <w:tc>
          <w:tcPr>
            <w:tcW w:w="659" w:type="dxa"/>
          </w:tcPr>
          <w:p>
            <w:pPr>
              <w:rPr>
                <w:rFonts w:ascii="宋体" w:hAnsi="宋体" w:cs="宋体"/>
                <w:color w:val="000000" w:themeColor="text1"/>
                <w:kern w:val="0"/>
                <w:szCs w:val="21"/>
              </w:rPr>
            </w:pPr>
            <w:r>
              <w:rPr>
                <w:lang w:bidi="ar"/>
              </w:rPr>
              <w:t>3.5</w:t>
            </w:r>
          </w:p>
        </w:tc>
        <w:tc>
          <w:tcPr>
            <w:tcW w:w="713" w:type="dxa"/>
          </w:tcPr>
          <w:p>
            <w:pPr>
              <w:rPr>
                <w:rFonts w:ascii="宋体" w:cs="宋体"/>
                <w:color w:val="000000" w:themeColor="text1"/>
                <w:kern w:val="0"/>
                <w:szCs w:val="21"/>
              </w:rPr>
            </w:pPr>
            <w:r>
              <w:rPr>
                <w:lang w:bidi="ar"/>
              </w:rPr>
              <w:t>14*2</w:t>
            </w:r>
          </w:p>
        </w:tc>
        <w:tc>
          <w:tcPr>
            <w:tcW w:w="769" w:type="dxa"/>
          </w:tcPr>
          <w:p>
            <w:pPr>
              <w:rPr>
                <w:rFonts w:ascii="宋体" w:cs="宋体"/>
                <w:color w:val="000000" w:themeColor="text1"/>
                <w:kern w:val="0"/>
                <w:szCs w:val="21"/>
              </w:rPr>
            </w:pPr>
            <w:r>
              <w:rPr>
                <w:lang w:bidi="ar"/>
              </w:rPr>
              <w:t>14*2</w:t>
            </w:r>
          </w:p>
        </w:tc>
        <w:tc>
          <w:tcPr>
            <w:tcW w:w="709" w:type="dxa"/>
          </w:tcPr>
          <w:p>
            <w:pPr>
              <w:rPr>
                <w:rFonts w:ascii="宋体" w:cs="宋体"/>
                <w:color w:val="000000" w:themeColor="text1"/>
                <w:kern w:val="0"/>
                <w:szCs w:val="21"/>
              </w:rPr>
            </w:pPr>
          </w:p>
        </w:tc>
        <w:tc>
          <w:tcPr>
            <w:tcW w:w="709" w:type="dxa"/>
            <w:gridSpan w:val="2"/>
          </w:tcPr>
          <w:p>
            <w:pPr>
              <w:rPr>
                <w:rFonts w:asci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笔试</w:t>
            </w:r>
            <w:r>
              <w:rPr>
                <w:lang w:bidi="ar"/>
              </w:rPr>
              <w:t>/</w:t>
            </w:r>
            <w:r>
              <w:rPr>
                <w:rFonts w:hint="eastAsia" w:cs="宋体"/>
                <w:lang w:bidi="ar"/>
              </w:rPr>
              <w:t>项目测试</w:t>
            </w:r>
          </w:p>
        </w:tc>
        <w:tc>
          <w:tcPr>
            <w:tcW w:w="878" w:type="dxa"/>
            <w:gridSpan w:val="2"/>
          </w:tcPr>
          <w:p>
            <w:pPr>
              <w:rPr>
                <w:rFonts w:ascii="宋体" w:cs="宋体"/>
                <w:color w:val="000000" w:themeColor="text1"/>
                <w:kern w:val="0"/>
                <w:szCs w:val="21"/>
              </w:rPr>
            </w:pPr>
            <w:r>
              <w:rPr>
                <w:rFonts w:hint="eastAsia" w:cs="宋体"/>
                <w:lang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3</w:t>
            </w:r>
          </w:p>
        </w:tc>
        <w:tc>
          <w:tcPr>
            <w:tcW w:w="2193" w:type="dxa"/>
            <w:gridSpan w:val="3"/>
          </w:tcPr>
          <w:p>
            <w:pPr>
              <w:rPr>
                <w:rFonts w:ascii="宋体" w:cs="宋体"/>
                <w:color w:val="000000" w:themeColor="text1"/>
                <w:kern w:val="0"/>
                <w:szCs w:val="21"/>
              </w:rPr>
            </w:pPr>
            <w:r>
              <w:rPr>
                <w:rFonts w:hint="eastAsia" w:cs="宋体"/>
                <w:lang w:bidi="ar"/>
              </w:rPr>
              <w:t>计算机应用基础</w:t>
            </w:r>
          </w:p>
        </w:tc>
        <w:tc>
          <w:tcPr>
            <w:tcW w:w="537" w:type="dxa"/>
          </w:tcPr>
          <w:p>
            <w:pPr>
              <w:rPr>
                <w:rFonts w:ascii="宋体" w:cs="宋体"/>
                <w:color w:val="000000" w:themeColor="text1"/>
                <w:kern w:val="0"/>
                <w:szCs w:val="21"/>
              </w:rPr>
            </w:pPr>
            <w:r>
              <w:rPr>
                <w:lang w:bidi="ar"/>
              </w:rPr>
              <w:t>28</w:t>
            </w:r>
          </w:p>
        </w:tc>
        <w:tc>
          <w:tcPr>
            <w:tcW w:w="640" w:type="dxa"/>
            <w:gridSpan w:val="2"/>
          </w:tcPr>
          <w:p>
            <w:pPr>
              <w:rPr>
                <w:rFonts w:ascii="宋体" w:cs="宋体"/>
                <w:color w:val="000000" w:themeColor="text1"/>
                <w:kern w:val="0"/>
                <w:szCs w:val="21"/>
              </w:rPr>
            </w:pPr>
            <w:r>
              <w:rPr>
                <w:lang w:bidi="ar"/>
              </w:rPr>
              <w:t>14</w:t>
            </w:r>
          </w:p>
        </w:tc>
        <w:tc>
          <w:tcPr>
            <w:tcW w:w="640" w:type="dxa"/>
          </w:tcPr>
          <w:p>
            <w:pPr>
              <w:rPr>
                <w:rFonts w:ascii="宋体" w:cs="宋体"/>
                <w:color w:val="000000" w:themeColor="text1"/>
                <w:kern w:val="0"/>
                <w:szCs w:val="21"/>
              </w:rPr>
            </w:pPr>
            <w:r>
              <w:rPr>
                <w:lang w:bidi="ar"/>
              </w:rPr>
              <w:t>42</w:t>
            </w:r>
          </w:p>
        </w:tc>
        <w:tc>
          <w:tcPr>
            <w:tcW w:w="659" w:type="dxa"/>
          </w:tcPr>
          <w:p>
            <w:pPr>
              <w:rPr>
                <w:rFonts w:ascii="宋体" w:hAnsi="宋体" w:cs="宋体"/>
                <w:color w:val="000000" w:themeColor="text1"/>
                <w:kern w:val="0"/>
                <w:szCs w:val="21"/>
              </w:rPr>
            </w:pPr>
            <w:r>
              <w:rPr>
                <w:lang w:bidi="ar"/>
              </w:rPr>
              <w:t>2.5</w:t>
            </w:r>
          </w:p>
        </w:tc>
        <w:tc>
          <w:tcPr>
            <w:tcW w:w="713" w:type="dxa"/>
          </w:tcPr>
          <w:p>
            <w:pPr>
              <w:rPr>
                <w:rFonts w:ascii="宋体" w:cs="宋体"/>
                <w:color w:val="000000" w:themeColor="text1"/>
                <w:kern w:val="0"/>
                <w:szCs w:val="21"/>
              </w:rPr>
            </w:pPr>
            <w:r>
              <w:rPr>
                <w:lang w:bidi="ar"/>
              </w:rPr>
              <w:t>14*3</w:t>
            </w:r>
          </w:p>
        </w:tc>
        <w:tc>
          <w:tcPr>
            <w:tcW w:w="769" w:type="dxa"/>
          </w:tcPr>
          <w:p>
            <w:pPr>
              <w:rPr>
                <w:rFonts w:ascii="宋体" w:cs="宋体"/>
                <w:color w:val="000000" w:themeColor="text1"/>
                <w:kern w:val="0"/>
                <w:szCs w:val="21"/>
              </w:rPr>
            </w:pPr>
          </w:p>
        </w:tc>
        <w:tc>
          <w:tcPr>
            <w:tcW w:w="709" w:type="dxa"/>
          </w:tcPr>
          <w:p>
            <w:pPr>
              <w:rPr>
                <w:rFonts w:ascii="宋体" w:cs="宋体"/>
                <w:color w:val="000000" w:themeColor="text1"/>
                <w:kern w:val="0"/>
                <w:szCs w:val="21"/>
              </w:rPr>
            </w:pPr>
          </w:p>
        </w:tc>
        <w:tc>
          <w:tcPr>
            <w:tcW w:w="709" w:type="dxa"/>
            <w:gridSpan w:val="2"/>
          </w:tcPr>
          <w:p>
            <w:pPr>
              <w:rPr>
                <w:rFonts w:asci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考证</w:t>
            </w:r>
          </w:p>
        </w:tc>
        <w:tc>
          <w:tcPr>
            <w:tcW w:w="878" w:type="dxa"/>
            <w:gridSpan w:val="2"/>
          </w:tcPr>
          <w:p>
            <w:pPr>
              <w:rPr>
                <w:rFonts w:ascii="宋体" w:cs="宋体"/>
                <w:color w:val="000000" w:themeColor="text1"/>
                <w:kern w:val="0"/>
                <w:szCs w:val="21"/>
              </w:rPr>
            </w:pPr>
            <w:r>
              <w:rPr>
                <w:rFonts w:hint="eastAsia" w:cs="宋体"/>
                <w:lang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4</w:t>
            </w:r>
          </w:p>
        </w:tc>
        <w:tc>
          <w:tcPr>
            <w:tcW w:w="2193" w:type="dxa"/>
            <w:gridSpan w:val="3"/>
          </w:tcPr>
          <w:p>
            <w:pPr>
              <w:rPr>
                <w:rFonts w:ascii="宋体" w:cs="宋体"/>
                <w:color w:val="000000" w:themeColor="text1"/>
                <w:kern w:val="0"/>
                <w:szCs w:val="21"/>
              </w:rPr>
            </w:pPr>
            <w:r>
              <w:rPr>
                <w:rFonts w:hint="eastAsia" w:cs="宋体"/>
                <w:lang w:bidi="ar"/>
              </w:rPr>
              <w:t>思想道德与法治</w:t>
            </w:r>
          </w:p>
        </w:tc>
        <w:tc>
          <w:tcPr>
            <w:tcW w:w="537" w:type="dxa"/>
          </w:tcPr>
          <w:p>
            <w:pPr>
              <w:rPr>
                <w:rFonts w:ascii="宋体" w:cs="宋体"/>
                <w:color w:val="000000" w:themeColor="text1"/>
                <w:kern w:val="0"/>
                <w:szCs w:val="21"/>
              </w:rPr>
            </w:pPr>
            <w:r>
              <w:rPr>
                <w:lang w:bidi="ar"/>
              </w:rPr>
              <w:t>48</w:t>
            </w:r>
          </w:p>
        </w:tc>
        <w:tc>
          <w:tcPr>
            <w:tcW w:w="640" w:type="dxa"/>
            <w:gridSpan w:val="2"/>
          </w:tcPr>
          <w:p>
            <w:pPr>
              <w:rPr>
                <w:rFonts w:ascii="宋体" w:cs="宋体"/>
                <w:color w:val="000000" w:themeColor="text1"/>
                <w:kern w:val="0"/>
                <w:szCs w:val="21"/>
              </w:rPr>
            </w:pPr>
            <w:r>
              <w:rPr>
                <w:lang w:bidi="ar"/>
              </w:rPr>
              <w:t>0</w:t>
            </w:r>
          </w:p>
        </w:tc>
        <w:tc>
          <w:tcPr>
            <w:tcW w:w="640" w:type="dxa"/>
          </w:tcPr>
          <w:p>
            <w:pPr>
              <w:rPr>
                <w:rFonts w:ascii="宋体" w:cs="宋体"/>
                <w:color w:val="000000" w:themeColor="text1"/>
                <w:kern w:val="0"/>
                <w:szCs w:val="21"/>
              </w:rPr>
            </w:pPr>
            <w:r>
              <w:rPr>
                <w:lang w:bidi="ar"/>
              </w:rPr>
              <w:t>48</w:t>
            </w:r>
          </w:p>
        </w:tc>
        <w:tc>
          <w:tcPr>
            <w:tcW w:w="659" w:type="dxa"/>
          </w:tcPr>
          <w:p>
            <w:pPr>
              <w:rPr>
                <w:rFonts w:ascii="宋体" w:hAnsi="宋体" w:cs="宋体"/>
                <w:color w:val="000000" w:themeColor="text1"/>
                <w:kern w:val="0"/>
                <w:szCs w:val="21"/>
              </w:rPr>
            </w:pPr>
            <w:r>
              <w:rPr>
                <w:lang w:bidi="ar"/>
              </w:rPr>
              <w:t>3</w:t>
            </w:r>
          </w:p>
        </w:tc>
        <w:tc>
          <w:tcPr>
            <w:tcW w:w="713" w:type="dxa"/>
          </w:tcPr>
          <w:p>
            <w:pPr>
              <w:rPr>
                <w:rFonts w:ascii="宋体" w:cs="宋体"/>
                <w:color w:val="000000" w:themeColor="text1"/>
                <w:kern w:val="0"/>
                <w:szCs w:val="21"/>
              </w:rPr>
            </w:pPr>
            <w:r>
              <w:rPr>
                <w:lang w:bidi="ar"/>
              </w:rPr>
              <w:t>12*4</w:t>
            </w:r>
          </w:p>
        </w:tc>
        <w:tc>
          <w:tcPr>
            <w:tcW w:w="769" w:type="dxa"/>
          </w:tcPr>
          <w:p>
            <w:pPr>
              <w:rPr>
                <w:rFonts w:ascii="宋体" w:cs="宋体"/>
                <w:color w:val="000000" w:themeColor="text1"/>
                <w:kern w:val="0"/>
                <w:szCs w:val="21"/>
              </w:rPr>
            </w:pPr>
          </w:p>
        </w:tc>
        <w:tc>
          <w:tcPr>
            <w:tcW w:w="709" w:type="dxa"/>
          </w:tcPr>
          <w:p>
            <w:pPr>
              <w:rPr>
                <w:rFonts w:ascii="宋体" w:cs="宋体"/>
                <w:color w:val="000000" w:themeColor="text1"/>
                <w:kern w:val="0"/>
                <w:szCs w:val="21"/>
              </w:rPr>
            </w:pPr>
          </w:p>
        </w:tc>
        <w:tc>
          <w:tcPr>
            <w:tcW w:w="709" w:type="dxa"/>
            <w:gridSpan w:val="2"/>
          </w:tcPr>
          <w:p>
            <w:pPr>
              <w:rPr>
                <w:rFonts w:asci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实践</w:t>
            </w:r>
            <w:r>
              <w:rPr>
                <w:lang w:bidi="ar"/>
              </w:rPr>
              <w:t>+</w:t>
            </w:r>
            <w:r>
              <w:rPr>
                <w:rFonts w:hint="eastAsia" w:cs="宋体"/>
                <w:lang w:bidi="ar"/>
              </w:rPr>
              <w:t>笔试</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95"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5</w:t>
            </w:r>
          </w:p>
        </w:tc>
        <w:tc>
          <w:tcPr>
            <w:tcW w:w="2193" w:type="dxa"/>
            <w:gridSpan w:val="3"/>
          </w:tcPr>
          <w:p>
            <w:pPr>
              <w:rPr>
                <w:rFonts w:ascii="宋体" w:cs="宋体"/>
                <w:color w:val="000000" w:themeColor="text1"/>
                <w:kern w:val="0"/>
                <w:szCs w:val="21"/>
              </w:rPr>
            </w:pPr>
            <w:r>
              <w:rPr>
                <w:rFonts w:hint="eastAsia" w:cs="宋体"/>
                <w:lang w:bidi="ar"/>
              </w:rPr>
              <w:t>毛泽东思想和中国特色社会主义理论体系概论</w:t>
            </w:r>
          </w:p>
        </w:tc>
        <w:tc>
          <w:tcPr>
            <w:tcW w:w="537" w:type="dxa"/>
          </w:tcPr>
          <w:p>
            <w:pPr>
              <w:rPr>
                <w:rFonts w:ascii="宋体" w:cs="宋体"/>
                <w:color w:val="000000" w:themeColor="text1"/>
                <w:kern w:val="0"/>
                <w:szCs w:val="21"/>
              </w:rPr>
            </w:pPr>
            <w:r>
              <w:rPr>
                <w:lang w:bidi="ar"/>
              </w:rPr>
              <w:t>56</w:t>
            </w:r>
          </w:p>
        </w:tc>
        <w:tc>
          <w:tcPr>
            <w:tcW w:w="640" w:type="dxa"/>
            <w:gridSpan w:val="2"/>
          </w:tcPr>
          <w:p>
            <w:pPr>
              <w:rPr>
                <w:rFonts w:ascii="宋体" w:cs="宋体"/>
                <w:color w:val="000000" w:themeColor="text1"/>
                <w:kern w:val="0"/>
                <w:szCs w:val="21"/>
              </w:rPr>
            </w:pPr>
            <w:r>
              <w:rPr>
                <w:lang w:bidi="ar"/>
              </w:rPr>
              <w:t>8</w:t>
            </w:r>
          </w:p>
        </w:tc>
        <w:tc>
          <w:tcPr>
            <w:tcW w:w="640" w:type="dxa"/>
          </w:tcPr>
          <w:p>
            <w:pPr>
              <w:rPr>
                <w:rFonts w:ascii="宋体" w:cs="宋体"/>
                <w:color w:val="000000" w:themeColor="text1"/>
                <w:kern w:val="0"/>
                <w:szCs w:val="21"/>
              </w:rPr>
            </w:pPr>
            <w:r>
              <w:rPr>
                <w:lang w:bidi="ar"/>
              </w:rPr>
              <w:t>64</w:t>
            </w:r>
          </w:p>
        </w:tc>
        <w:tc>
          <w:tcPr>
            <w:tcW w:w="659" w:type="dxa"/>
          </w:tcPr>
          <w:p>
            <w:pPr>
              <w:rPr>
                <w:rFonts w:ascii="宋体" w:hAnsi="宋体" w:cs="宋体"/>
                <w:color w:val="000000" w:themeColor="text1"/>
                <w:kern w:val="0"/>
                <w:szCs w:val="21"/>
              </w:rPr>
            </w:pPr>
            <w:r>
              <w:rPr>
                <w:lang w:bidi="ar"/>
              </w:rPr>
              <w:t>4</w:t>
            </w:r>
          </w:p>
        </w:tc>
        <w:tc>
          <w:tcPr>
            <w:tcW w:w="713" w:type="dxa"/>
          </w:tcPr>
          <w:p>
            <w:pPr>
              <w:rPr>
                <w:rFonts w:ascii="宋体" w:cs="宋体"/>
                <w:color w:val="000000" w:themeColor="text1"/>
                <w:kern w:val="0"/>
                <w:szCs w:val="21"/>
              </w:rPr>
            </w:pPr>
          </w:p>
        </w:tc>
        <w:tc>
          <w:tcPr>
            <w:tcW w:w="769" w:type="dxa"/>
          </w:tcPr>
          <w:p>
            <w:pPr>
              <w:rPr>
                <w:rFonts w:ascii="宋体" w:cs="宋体"/>
                <w:color w:val="000000" w:themeColor="text1"/>
                <w:kern w:val="0"/>
                <w:szCs w:val="21"/>
              </w:rPr>
            </w:pPr>
            <w:r>
              <w:rPr>
                <w:lang w:bidi="ar"/>
              </w:rPr>
              <w:t>14*4+8</w:t>
            </w:r>
          </w:p>
        </w:tc>
        <w:tc>
          <w:tcPr>
            <w:tcW w:w="709" w:type="dxa"/>
          </w:tcPr>
          <w:p>
            <w:pPr>
              <w:rPr>
                <w:rFonts w:ascii="宋体" w:cs="宋体"/>
                <w:color w:val="000000" w:themeColor="text1"/>
                <w:kern w:val="0"/>
                <w:szCs w:val="21"/>
              </w:rPr>
            </w:pPr>
          </w:p>
        </w:tc>
        <w:tc>
          <w:tcPr>
            <w:tcW w:w="709" w:type="dxa"/>
            <w:gridSpan w:val="2"/>
          </w:tcPr>
          <w:p>
            <w:pPr>
              <w:rPr>
                <w:rFonts w:asci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实践</w:t>
            </w:r>
            <w:r>
              <w:rPr>
                <w:lang w:bidi="ar"/>
              </w:rPr>
              <w:t>+</w:t>
            </w:r>
            <w:r>
              <w:rPr>
                <w:rFonts w:hint="eastAsia" w:cs="宋体"/>
                <w:lang w:bidi="ar"/>
              </w:rPr>
              <w:t>笔试</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6</w:t>
            </w:r>
          </w:p>
        </w:tc>
        <w:tc>
          <w:tcPr>
            <w:tcW w:w="2193" w:type="dxa"/>
            <w:gridSpan w:val="3"/>
          </w:tcPr>
          <w:p>
            <w:pPr>
              <w:rPr>
                <w:rFonts w:ascii="宋体" w:cs="宋体"/>
                <w:color w:val="000000" w:themeColor="text1"/>
                <w:kern w:val="0"/>
                <w:szCs w:val="21"/>
              </w:rPr>
            </w:pPr>
            <w:r>
              <w:rPr>
                <w:rFonts w:hint="eastAsia" w:cs="宋体"/>
                <w:lang w:bidi="ar"/>
              </w:rPr>
              <w:t>体育</w:t>
            </w:r>
          </w:p>
        </w:tc>
        <w:tc>
          <w:tcPr>
            <w:tcW w:w="537" w:type="dxa"/>
          </w:tcPr>
          <w:p>
            <w:pPr>
              <w:rPr>
                <w:rFonts w:ascii="宋体" w:cs="宋体"/>
                <w:color w:val="000000" w:themeColor="text1"/>
                <w:kern w:val="0"/>
                <w:szCs w:val="21"/>
              </w:rPr>
            </w:pPr>
            <w:r>
              <w:rPr>
                <w:lang w:bidi="ar"/>
              </w:rPr>
              <w:t>12</w:t>
            </w:r>
          </w:p>
        </w:tc>
        <w:tc>
          <w:tcPr>
            <w:tcW w:w="640" w:type="dxa"/>
            <w:gridSpan w:val="2"/>
          </w:tcPr>
          <w:p>
            <w:pPr>
              <w:rPr>
                <w:rFonts w:ascii="宋体" w:cs="宋体"/>
                <w:color w:val="000000" w:themeColor="text1"/>
                <w:kern w:val="0"/>
                <w:szCs w:val="21"/>
              </w:rPr>
            </w:pPr>
            <w:r>
              <w:rPr>
                <w:lang w:bidi="ar"/>
              </w:rPr>
              <w:t>96</w:t>
            </w:r>
          </w:p>
        </w:tc>
        <w:tc>
          <w:tcPr>
            <w:tcW w:w="640" w:type="dxa"/>
          </w:tcPr>
          <w:p>
            <w:pPr>
              <w:rPr>
                <w:rFonts w:ascii="宋体" w:cs="宋体"/>
                <w:color w:val="000000" w:themeColor="text1"/>
                <w:kern w:val="0"/>
                <w:szCs w:val="21"/>
              </w:rPr>
            </w:pPr>
            <w:r>
              <w:rPr>
                <w:lang w:bidi="ar"/>
              </w:rPr>
              <w:t>108</w:t>
            </w:r>
          </w:p>
        </w:tc>
        <w:tc>
          <w:tcPr>
            <w:tcW w:w="659" w:type="dxa"/>
          </w:tcPr>
          <w:p>
            <w:pPr>
              <w:rPr>
                <w:rFonts w:ascii="宋体" w:hAnsi="宋体" w:cs="宋体"/>
                <w:color w:val="000000" w:themeColor="text1"/>
                <w:kern w:val="0"/>
                <w:szCs w:val="21"/>
              </w:rPr>
            </w:pPr>
            <w:r>
              <w:rPr>
                <w:lang w:bidi="ar"/>
              </w:rPr>
              <w:t>5</w:t>
            </w:r>
          </w:p>
        </w:tc>
        <w:tc>
          <w:tcPr>
            <w:tcW w:w="713" w:type="dxa"/>
          </w:tcPr>
          <w:p>
            <w:pPr>
              <w:rPr>
                <w:rFonts w:ascii="宋体" w:cs="宋体"/>
                <w:color w:val="000000" w:themeColor="text1"/>
                <w:kern w:val="0"/>
                <w:szCs w:val="21"/>
              </w:rPr>
            </w:pPr>
            <w:r>
              <w:rPr>
                <w:lang w:bidi="ar"/>
              </w:rPr>
              <w:t>14*2</w:t>
            </w:r>
          </w:p>
        </w:tc>
        <w:tc>
          <w:tcPr>
            <w:tcW w:w="769" w:type="dxa"/>
          </w:tcPr>
          <w:p>
            <w:pPr>
              <w:rPr>
                <w:rFonts w:ascii="宋体" w:cs="宋体"/>
                <w:color w:val="000000" w:themeColor="text1"/>
                <w:kern w:val="0"/>
                <w:szCs w:val="21"/>
              </w:rPr>
            </w:pPr>
            <w:r>
              <w:rPr>
                <w:lang w:bidi="ar"/>
              </w:rPr>
              <w:t>14*2</w:t>
            </w:r>
          </w:p>
        </w:tc>
        <w:tc>
          <w:tcPr>
            <w:tcW w:w="709" w:type="dxa"/>
          </w:tcPr>
          <w:p>
            <w:pPr>
              <w:rPr>
                <w:rFonts w:ascii="宋体" w:cs="宋体"/>
                <w:color w:val="000000" w:themeColor="text1"/>
                <w:kern w:val="0"/>
                <w:szCs w:val="21"/>
              </w:rPr>
            </w:pPr>
            <w:r>
              <w:rPr>
                <w:lang w:bidi="ar"/>
              </w:rPr>
              <w:t>18*1</w:t>
            </w:r>
          </w:p>
        </w:tc>
        <w:tc>
          <w:tcPr>
            <w:tcW w:w="709" w:type="dxa"/>
            <w:gridSpan w:val="2"/>
          </w:tcPr>
          <w:p>
            <w:pPr>
              <w:rPr>
                <w:rFonts w:ascii="宋体" w:cs="宋体"/>
                <w:color w:val="000000" w:themeColor="text1"/>
                <w:kern w:val="0"/>
                <w:szCs w:val="21"/>
              </w:rPr>
            </w:pPr>
            <w:r>
              <w:rPr>
                <w:lang w:bidi="ar"/>
              </w:rPr>
              <w:t>18*1</w:t>
            </w:r>
          </w:p>
        </w:tc>
        <w:tc>
          <w:tcPr>
            <w:tcW w:w="668" w:type="dxa"/>
            <w:gridSpan w:val="2"/>
          </w:tcPr>
          <w:p>
            <w:pPr>
              <w:rPr>
                <w:rFonts w:ascii="宋体" w:cs="宋体"/>
                <w:color w:val="000000" w:themeColor="text1"/>
                <w:kern w:val="0"/>
                <w:szCs w:val="21"/>
              </w:rPr>
            </w:pPr>
            <w:r>
              <w:rPr>
                <w:lang w:bidi="ar"/>
              </w:rPr>
              <w:t>8*2</w:t>
            </w: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实践</w:t>
            </w:r>
            <w:r>
              <w:rPr>
                <w:lang w:bidi="ar"/>
              </w:rPr>
              <w:t>+</w:t>
            </w:r>
            <w:r>
              <w:rPr>
                <w:rFonts w:hint="eastAsia" w:cs="宋体"/>
                <w:lang w:bidi="ar"/>
              </w:rPr>
              <w:t>项目测试</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7</w:t>
            </w:r>
          </w:p>
        </w:tc>
        <w:tc>
          <w:tcPr>
            <w:tcW w:w="2193" w:type="dxa"/>
            <w:gridSpan w:val="3"/>
          </w:tcPr>
          <w:p>
            <w:pPr>
              <w:rPr>
                <w:rFonts w:ascii="宋体" w:hAnsi="宋体" w:cs="宋体"/>
                <w:color w:val="000000" w:themeColor="text1"/>
                <w:kern w:val="0"/>
                <w:szCs w:val="21"/>
              </w:rPr>
            </w:pPr>
            <w:r>
              <w:rPr>
                <w:rFonts w:hint="eastAsia" w:cs="宋体"/>
                <w:lang w:bidi="ar"/>
              </w:rPr>
              <w:t>创新创业基础</w:t>
            </w:r>
          </w:p>
        </w:tc>
        <w:tc>
          <w:tcPr>
            <w:tcW w:w="537" w:type="dxa"/>
          </w:tcPr>
          <w:p>
            <w:pPr>
              <w:rPr>
                <w:rFonts w:ascii="宋体" w:cs="宋体"/>
                <w:color w:val="000000" w:themeColor="text1"/>
                <w:kern w:val="0"/>
                <w:szCs w:val="21"/>
              </w:rPr>
            </w:pPr>
            <w:r>
              <w:rPr>
                <w:lang w:bidi="ar"/>
              </w:rPr>
              <w:t>48</w:t>
            </w:r>
          </w:p>
        </w:tc>
        <w:tc>
          <w:tcPr>
            <w:tcW w:w="640" w:type="dxa"/>
            <w:gridSpan w:val="2"/>
          </w:tcPr>
          <w:p>
            <w:pPr>
              <w:rPr>
                <w:rFonts w:ascii="宋体" w:hAnsi="宋体" w:cs="宋体"/>
                <w:color w:val="000000" w:themeColor="text1"/>
                <w:kern w:val="0"/>
                <w:szCs w:val="21"/>
              </w:rPr>
            </w:pPr>
            <w:r>
              <w:rPr>
                <w:lang w:bidi="ar"/>
              </w:rPr>
              <w:t>0</w:t>
            </w:r>
          </w:p>
        </w:tc>
        <w:tc>
          <w:tcPr>
            <w:tcW w:w="640" w:type="dxa"/>
          </w:tcPr>
          <w:p>
            <w:pPr>
              <w:rPr>
                <w:rFonts w:ascii="宋体" w:hAnsi="宋体" w:cs="宋体"/>
                <w:color w:val="000000" w:themeColor="text1"/>
                <w:kern w:val="0"/>
                <w:szCs w:val="21"/>
              </w:rPr>
            </w:pPr>
            <w:r>
              <w:rPr>
                <w:lang w:bidi="ar"/>
              </w:rPr>
              <w:t>48</w:t>
            </w:r>
          </w:p>
        </w:tc>
        <w:tc>
          <w:tcPr>
            <w:tcW w:w="659" w:type="dxa"/>
          </w:tcPr>
          <w:p>
            <w:pPr>
              <w:rPr>
                <w:rFonts w:ascii="宋体" w:hAnsi="宋体" w:cs="宋体"/>
                <w:color w:val="000000" w:themeColor="text1"/>
                <w:kern w:val="0"/>
                <w:szCs w:val="21"/>
              </w:rPr>
            </w:pPr>
            <w:r>
              <w:rPr>
                <w:lang w:bidi="ar"/>
              </w:rPr>
              <w:t>3</w:t>
            </w:r>
          </w:p>
        </w:tc>
        <w:tc>
          <w:tcPr>
            <w:tcW w:w="713" w:type="dxa"/>
          </w:tcPr>
          <w:p>
            <w:pPr>
              <w:rPr>
                <w:rFonts w:ascii="宋体" w:hAnsi="宋体" w:cs="宋体"/>
                <w:color w:val="000000" w:themeColor="text1"/>
                <w:kern w:val="0"/>
                <w:szCs w:val="21"/>
              </w:rPr>
            </w:pPr>
            <w:r>
              <w:rPr>
                <w:lang w:bidi="ar"/>
              </w:rPr>
              <w:t>10*2</w:t>
            </w:r>
          </w:p>
        </w:tc>
        <w:tc>
          <w:tcPr>
            <w:tcW w:w="769" w:type="dxa"/>
          </w:tcPr>
          <w:p>
            <w:pPr>
              <w:rPr>
                <w:rFonts w:ascii="宋体" w:hAnsi="宋体" w:cs="宋体"/>
                <w:color w:val="000000" w:themeColor="text1"/>
                <w:kern w:val="0"/>
                <w:szCs w:val="21"/>
              </w:rPr>
            </w:pPr>
            <w:r>
              <w:rPr>
                <w:lang w:bidi="ar"/>
              </w:rPr>
              <w:t>14*2</w:t>
            </w:r>
          </w:p>
        </w:tc>
        <w:tc>
          <w:tcPr>
            <w:tcW w:w="709" w:type="dxa"/>
          </w:tcPr>
          <w:p>
            <w:pPr>
              <w:rPr>
                <w:rFonts w:ascii="宋体" w:hAnsi="宋体" w:cs="宋体"/>
                <w:color w:val="000000" w:themeColor="text1"/>
                <w:kern w:val="0"/>
                <w:szCs w:val="21"/>
              </w:rPr>
            </w:pPr>
          </w:p>
        </w:tc>
        <w:tc>
          <w:tcPr>
            <w:tcW w:w="709" w:type="dxa"/>
            <w:gridSpan w:val="2"/>
          </w:tcPr>
          <w:p>
            <w:pPr>
              <w:rPr>
                <w:rFonts w:ascii="宋体" w:hAns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hAnsi="宋体" w:cs="宋体"/>
                <w:color w:val="000000" w:themeColor="text1"/>
                <w:kern w:val="0"/>
                <w:szCs w:val="21"/>
              </w:rPr>
            </w:pPr>
            <w:r>
              <w:rPr>
                <w:rFonts w:hint="eastAsia" w:cs="宋体"/>
                <w:lang w:bidi="ar"/>
              </w:rPr>
              <w:t>实践</w:t>
            </w:r>
          </w:p>
        </w:tc>
        <w:tc>
          <w:tcPr>
            <w:tcW w:w="878" w:type="dxa"/>
            <w:gridSpan w:val="2"/>
          </w:tcPr>
          <w:p>
            <w:pPr>
              <w:rPr>
                <w:rFonts w:ascii="宋体" w:hAnsi="宋体" w:cs="宋体"/>
                <w:color w:val="000000" w:themeColor="text1"/>
                <w:kern w:val="0"/>
                <w:szCs w:val="21"/>
              </w:rPr>
            </w:pPr>
            <w:r>
              <w:rPr>
                <w:rFonts w:hint="eastAsia" w:cs="宋体"/>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8</w:t>
            </w:r>
          </w:p>
        </w:tc>
        <w:tc>
          <w:tcPr>
            <w:tcW w:w="2193" w:type="dxa"/>
            <w:gridSpan w:val="3"/>
          </w:tcPr>
          <w:p>
            <w:pPr>
              <w:rPr>
                <w:rFonts w:ascii="宋体" w:hAnsi="宋体" w:cs="宋体"/>
                <w:color w:val="000000" w:themeColor="text1"/>
                <w:kern w:val="0"/>
                <w:szCs w:val="21"/>
              </w:rPr>
            </w:pPr>
            <w:r>
              <w:rPr>
                <w:rFonts w:hint="eastAsia" w:cs="宋体"/>
                <w:lang w:bidi="ar"/>
              </w:rPr>
              <w:t>心理健康</w:t>
            </w:r>
          </w:p>
        </w:tc>
        <w:tc>
          <w:tcPr>
            <w:tcW w:w="537" w:type="dxa"/>
          </w:tcPr>
          <w:p>
            <w:pPr>
              <w:rPr>
                <w:rFonts w:ascii="宋体" w:cs="宋体"/>
                <w:color w:val="000000" w:themeColor="text1"/>
                <w:kern w:val="0"/>
                <w:szCs w:val="21"/>
              </w:rPr>
            </w:pPr>
            <w:r>
              <w:rPr>
                <w:lang w:bidi="ar"/>
              </w:rPr>
              <w:t>16</w:t>
            </w:r>
          </w:p>
        </w:tc>
        <w:tc>
          <w:tcPr>
            <w:tcW w:w="640" w:type="dxa"/>
            <w:gridSpan w:val="2"/>
          </w:tcPr>
          <w:p>
            <w:pPr>
              <w:rPr>
                <w:rFonts w:ascii="宋体" w:hAnsi="宋体" w:cs="宋体"/>
                <w:color w:val="000000" w:themeColor="text1"/>
                <w:kern w:val="0"/>
                <w:szCs w:val="21"/>
              </w:rPr>
            </w:pPr>
            <w:r>
              <w:rPr>
                <w:lang w:bidi="ar"/>
              </w:rPr>
              <w:t>0</w:t>
            </w:r>
          </w:p>
        </w:tc>
        <w:tc>
          <w:tcPr>
            <w:tcW w:w="640" w:type="dxa"/>
          </w:tcPr>
          <w:p>
            <w:pPr>
              <w:rPr>
                <w:rFonts w:ascii="宋体" w:hAnsi="宋体" w:cs="宋体"/>
                <w:color w:val="000000" w:themeColor="text1"/>
                <w:kern w:val="0"/>
                <w:szCs w:val="21"/>
              </w:rPr>
            </w:pPr>
            <w:r>
              <w:rPr>
                <w:lang w:bidi="ar"/>
              </w:rPr>
              <w:t>16</w:t>
            </w:r>
          </w:p>
        </w:tc>
        <w:tc>
          <w:tcPr>
            <w:tcW w:w="659" w:type="dxa"/>
          </w:tcPr>
          <w:p>
            <w:pPr>
              <w:rPr>
                <w:rFonts w:ascii="宋体" w:hAnsi="宋体" w:cs="宋体"/>
                <w:color w:val="000000" w:themeColor="text1"/>
                <w:kern w:val="0"/>
                <w:szCs w:val="21"/>
              </w:rPr>
            </w:pPr>
            <w:r>
              <w:rPr>
                <w:lang w:bidi="ar"/>
              </w:rPr>
              <w:t>1</w:t>
            </w:r>
          </w:p>
        </w:tc>
        <w:tc>
          <w:tcPr>
            <w:tcW w:w="713" w:type="dxa"/>
          </w:tcPr>
          <w:p>
            <w:pPr>
              <w:rPr>
                <w:rFonts w:ascii="宋体" w:hAnsi="宋体" w:cs="宋体"/>
                <w:color w:val="000000" w:themeColor="text1"/>
                <w:kern w:val="0"/>
                <w:szCs w:val="21"/>
              </w:rPr>
            </w:pPr>
          </w:p>
        </w:tc>
        <w:tc>
          <w:tcPr>
            <w:tcW w:w="769" w:type="dxa"/>
          </w:tcPr>
          <w:p>
            <w:pPr>
              <w:rPr>
                <w:rFonts w:ascii="宋体" w:hAnsi="宋体" w:cs="宋体"/>
                <w:color w:val="000000" w:themeColor="text1"/>
                <w:kern w:val="0"/>
                <w:szCs w:val="21"/>
              </w:rPr>
            </w:pPr>
            <w:r>
              <w:rPr>
                <w:lang w:bidi="ar"/>
              </w:rPr>
              <w:t>8*2</w:t>
            </w:r>
          </w:p>
        </w:tc>
        <w:tc>
          <w:tcPr>
            <w:tcW w:w="709" w:type="dxa"/>
          </w:tcPr>
          <w:p>
            <w:pPr>
              <w:rPr>
                <w:rFonts w:ascii="宋体" w:hAnsi="宋体" w:cs="宋体"/>
                <w:color w:val="000000" w:themeColor="text1"/>
                <w:kern w:val="0"/>
                <w:szCs w:val="21"/>
              </w:rPr>
            </w:pPr>
          </w:p>
        </w:tc>
        <w:tc>
          <w:tcPr>
            <w:tcW w:w="709" w:type="dxa"/>
            <w:gridSpan w:val="2"/>
          </w:tcPr>
          <w:p>
            <w:pPr>
              <w:rPr>
                <w:rFonts w:ascii="宋体" w:hAns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hAnsi="宋体" w:cs="宋体"/>
                <w:color w:val="000000" w:themeColor="text1"/>
                <w:kern w:val="0"/>
                <w:szCs w:val="21"/>
              </w:rPr>
            </w:pPr>
            <w:r>
              <w:rPr>
                <w:rFonts w:hint="eastAsia" w:cs="宋体"/>
                <w:lang w:bidi="ar"/>
              </w:rPr>
              <w:t>笔试</w:t>
            </w:r>
          </w:p>
        </w:tc>
        <w:tc>
          <w:tcPr>
            <w:tcW w:w="878" w:type="dxa"/>
            <w:gridSpan w:val="2"/>
          </w:tcPr>
          <w:p>
            <w:pPr>
              <w:rPr>
                <w:rFonts w:ascii="宋体" w:hAns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9</w:t>
            </w:r>
          </w:p>
        </w:tc>
        <w:tc>
          <w:tcPr>
            <w:tcW w:w="2193" w:type="dxa"/>
            <w:gridSpan w:val="3"/>
          </w:tcPr>
          <w:p>
            <w:pPr>
              <w:rPr>
                <w:rFonts w:ascii="宋体" w:cs="宋体"/>
                <w:color w:val="000000" w:themeColor="text1"/>
                <w:kern w:val="0"/>
                <w:szCs w:val="21"/>
              </w:rPr>
            </w:pPr>
            <w:r>
              <w:rPr>
                <w:rFonts w:hint="eastAsia" w:cs="宋体"/>
                <w:lang w:bidi="ar"/>
              </w:rPr>
              <w:t>大学生职业发展与就业指导</w:t>
            </w:r>
          </w:p>
        </w:tc>
        <w:tc>
          <w:tcPr>
            <w:tcW w:w="537" w:type="dxa"/>
          </w:tcPr>
          <w:p>
            <w:pPr>
              <w:rPr>
                <w:rFonts w:ascii="宋体" w:cs="宋体"/>
                <w:color w:val="000000" w:themeColor="text1"/>
                <w:kern w:val="0"/>
                <w:szCs w:val="21"/>
              </w:rPr>
            </w:pPr>
            <w:r>
              <w:rPr>
                <w:lang w:bidi="ar"/>
              </w:rPr>
              <w:t>21</w:t>
            </w:r>
          </w:p>
        </w:tc>
        <w:tc>
          <w:tcPr>
            <w:tcW w:w="640" w:type="dxa"/>
            <w:gridSpan w:val="2"/>
          </w:tcPr>
          <w:p>
            <w:pPr>
              <w:rPr>
                <w:rFonts w:ascii="宋体" w:cs="宋体"/>
                <w:color w:val="000000" w:themeColor="text1"/>
                <w:kern w:val="0"/>
                <w:szCs w:val="21"/>
              </w:rPr>
            </w:pPr>
            <w:r>
              <w:rPr>
                <w:lang w:bidi="ar"/>
              </w:rPr>
              <w:t>15</w:t>
            </w:r>
          </w:p>
        </w:tc>
        <w:tc>
          <w:tcPr>
            <w:tcW w:w="640" w:type="dxa"/>
          </w:tcPr>
          <w:p>
            <w:pPr>
              <w:rPr>
                <w:rFonts w:ascii="宋体" w:cs="宋体"/>
                <w:color w:val="000000" w:themeColor="text1"/>
                <w:kern w:val="0"/>
                <w:szCs w:val="21"/>
              </w:rPr>
            </w:pPr>
            <w:r>
              <w:rPr>
                <w:lang w:bidi="ar"/>
              </w:rPr>
              <w:t>36</w:t>
            </w:r>
          </w:p>
        </w:tc>
        <w:tc>
          <w:tcPr>
            <w:tcW w:w="659" w:type="dxa"/>
          </w:tcPr>
          <w:p>
            <w:pPr>
              <w:rPr>
                <w:rFonts w:ascii="宋体" w:cs="宋体"/>
                <w:color w:val="000000" w:themeColor="text1"/>
                <w:kern w:val="0"/>
                <w:szCs w:val="21"/>
              </w:rPr>
            </w:pPr>
            <w:r>
              <w:rPr>
                <w:lang w:bidi="ar"/>
              </w:rPr>
              <w:t>2</w:t>
            </w:r>
          </w:p>
        </w:tc>
        <w:tc>
          <w:tcPr>
            <w:tcW w:w="713" w:type="dxa"/>
          </w:tcPr>
          <w:p>
            <w:pPr>
              <w:rPr>
                <w:rFonts w:ascii="宋体" w:cs="宋体"/>
                <w:color w:val="000000" w:themeColor="text1"/>
                <w:kern w:val="0"/>
                <w:szCs w:val="21"/>
              </w:rPr>
            </w:pPr>
          </w:p>
        </w:tc>
        <w:tc>
          <w:tcPr>
            <w:tcW w:w="769" w:type="dxa"/>
          </w:tcPr>
          <w:p>
            <w:pPr>
              <w:rPr>
                <w:rFonts w:ascii="宋体" w:cs="宋体"/>
                <w:color w:val="000000" w:themeColor="text1"/>
                <w:kern w:val="0"/>
                <w:szCs w:val="21"/>
              </w:rPr>
            </w:pPr>
          </w:p>
        </w:tc>
        <w:tc>
          <w:tcPr>
            <w:tcW w:w="709" w:type="dxa"/>
          </w:tcPr>
          <w:p>
            <w:pPr>
              <w:rPr>
                <w:rFonts w:ascii="宋体" w:cs="宋体"/>
                <w:color w:val="000000" w:themeColor="text1"/>
                <w:kern w:val="0"/>
                <w:szCs w:val="21"/>
              </w:rPr>
            </w:pPr>
            <w:r>
              <w:rPr>
                <w:lang w:bidi="ar"/>
              </w:rPr>
              <w:t>15</w:t>
            </w:r>
          </w:p>
        </w:tc>
        <w:tc>
          <w:tcPr>
            <w:tcW w:w="709" w:type="dxa"/>
            <w:gridSpan w:val="2"/>
          </w:tcPr>
          <w:p>
            <w:pPr>
              <w:rPr>
                <w:rFonts w:ascii="宋体" w:cs="宋体"/>
                <w:color w:val="000000" w:themeColor="text1"/>
                <w:kern w:val="0"/>
                <w:szCs w:val="21"/>
              </w:rPr>
            </w:pPr>
            <w:r>
              <w:rPr>
                <w:lang w:bidi="ar"/>
              </w:rPr>
              <w:t>21</w:t>
            </w: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笔试</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10</w:t>
            </w:r>
          </w:p>
        </w:tc>
        <w:tc>
          <w:tcPr>
            <w:tcW w:w="2193" w:type="dxa"/>
            <w:gridSpan w:val="3"/>
          </w:tcPr>
          <w:p>
            <w:pPr>
              <w:rPr>
                <w:rFonts w:ascii="宋体" w:cs="宋体"/>
                <w:color w:val="000000" w:themeColor="text1"/>
                <w:kern w:val="0"/>
                <w:szCs w:val="21"/>
              </w:rPr>
            </w:pPr>
            <w:r>
              <w:rPr>
                <w:rFonts w:hint="eastAsia" w:cs="宋体"/>
                <w:lang w:bidi="ar"/>
              </w:rPr>
              <w:t>形势与政策</w:t>
            </w:r>
          </w:p>
        </w:tc>
        <w:tc>
          <w:tcPr>
            <w:tcW w:w="537" w:type="dxa"/>
          </w:tcPr>
          <w:p>
            <w:pPr>
              <w:rPr>
                <w:rFonts w:ascii="宋体" w:cs="宋体"/>
                <w:color w:val="000000" w:themeColor="text1"/>
                <w:kern w:val="0"/>
                <w:szCs w:val="21"/>
              </w:rPr>
            </w:pPr>
            <w:r>
              <w:rPr>
                <w:lang w:bidi="ar"/>
              </w:rPr>
              <w:t>16</w:t>
            </w:r>
          </w:p>
        </w:tc>
        <w:tc>
          <w:tcPr>
            <w:tcW w:w="640" w:type="dxa"/>
            <w:gridSpan w:val="2"/>
          </w:tcPr>
          <w:p>
            <w:pPr>
              <w:rPr>
                <w:rFonts w:ascii="宋体" w:cs="宋体"/>
                <w:color w:val="000000" w:themeColor="text1"/>
                <w:kern w:val="0"/>
                <w:szCs w:val="21"/>
              </w:rPr>
            </w:pPr>
            <w:r>
              <w:rPr>
                <w:lang w:bidi="ar"/>
              </w:rPr>
              <w:t>0</w:t>
            </w:r>
          </w:p>
        </w:tc>
        <w:tc>
          <w:tcPr>
            <w:tcW w:w="640" w:type="dxa"/>
          </w:tcPr>
          <w:p>
            <w:pPr>
              <w:rPr>
                <w:rFonts w:ascii="宋体" w:cs="宋体"/>
                <w:color w:val="000000" w:themeColor="text1"/>
                <w:kern w:val="0"/>
                <w:szCs w:val="21"/>
              </w:rPr>
            </w:pPr>
            <w:r>
              <w:rPr>
                <w:lang w:bidi="ar"/>
              </w:rPr>
              <w:t>16</w:t>
            </w:r>
          </w:p>
        </w:tc>
        <w:tc>
          <w:tcPr>
            <w:tcW w:w="659" w:type="dxa"/>
          </w:tcPr>
          <w:p>
            <w:pPr>
              <w:rPr>
                <w:rFonts w:ascii="宋体" w:hAnsi="宋体" w:cs="宋体"/>
                <w:color w:val="000000" w:themeColor="text1"/>
                <w:kern w:val="0"/>
                <w:szCs w:val="21"/>
              </w:rPr>
            </w:pPr>
            <w:r>
              <w:rPr>
                <w:lang w:bidi="ar"/>
              </w:rPr>
              <w:t>1</w:t>
            </w:r>
          </w:p>
        </w:tc>
        <w:tc>
          <w:tcPr>
            <w:tcW w:w="713" w:type="dxa"/>
          </w:tcPr>
          <w:p>
            <w:pPr>
              <w:rPr>
                <w:rFonts w:ascii="宋体" w:cs="宋体"/>
                <w:color w:val="000000" w:themeColor="text1"/>
                <w:kern w:val="0"/>
                <w:szCs w:val="21"/>
              </w:rPr>
            </w:pPr>
          </w:p>
        </w:tc>
        <w:tc>
          <w:tcPr>
            <w:tcW w:w="769" w:type="dxa"/>
          </w:tcPr>
          <w:p>
            <w:pPr>
              <w:rPr>
                <w:rFonts w:ascii="宋体" w:cs="宋体"/>
                <w:color w:val="000000" w:themeColor="text1"/>
                <w:kern w:val="0"/>
                <w:szCs w:val="21"/>
              </w:rPr>
            </w:pPr>
          </w:p>
        </w:tc>
        <w:tc>
          <w:tcPr>
            <w:tcW w:w="709" w:type="dxa"/>
          </w:tcPr>
          <w:p>
            <w:pPr>
              <w:rPr>
                <w:rFonts w:ascii="宋体" w:cs="宋体"/>
                <w:color w:val="000000" w:themeColor="text1"/>
                <w:kern w:val="0"/>
                <w:szCs w:val="21"/>
              </w:rPr>
            </w:pPr>
            <w:r>
              <w:rPr>
                <w:lang w:bidi="ar"/>
              </w:rPr>
              <w:t>4*2</w:t>
            </w:r>
          </w:p>
        </w:tc>
        <w:tc>
          <w:tcPr>
            <w:tcW w:w="709" w:type="dxa"/>
            <w:gridSpan w:val="2"/>
          </w:tcPr>
          <w:p>
            <w:pPr>
              <w:rPr>
                <w:rFonts w:ascii="宋体" w:cs="宋体"/>
                <w:color w:val="000000" w:themeColor="text1"/>
                <w:kern w:val="0"/>
                <w:szCs w:val="21"/>
              </w:rPr>
            </w:pPr>
            <w:r>
              <w:rPr>
                <w:lang w:bidi="ar"/>
              </w:rPr>
              <w:t>4*2</w:t>
            </w: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项目测试</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11</w:t>
            </w:r>
          </w:p>
        </w:tc>
        <w:tc>
          <w:tcPr>
            <w:tcW w:w="2193" w:type="dxa"/>
            <w:gridSpan w:val="3"/>
          </w:tcPr>
          <w:p>
            <w:pPr>
              <w:rPr>
                <w:rFonts w:ascii="宋体" w:hAnsi="宋体" w:cs="宋体"/>
                <w:color w:val="000000" w:themeColor="text1"/>
                <w:kern w:val="0"/>
                <w:szCs w:val="21"/>
              </w:rPr>
            </w:pPr>
            <w:r>
              <w:rPr>
                <w:rFonts w:hint="eastAsia" w:cs="宋体"/>
                <w:lang w:bidi="ar"/>
              </w:rPr>
              <w:t>军事理论</w:t>
            </w:r>
          </w:p>
        </w:tc>
        <w:tc>
          <w:tcPr>
            <w:tcW w:w="537" w:type="dxa"/>
          </w:tcPr>
          <w:p>
            <w:pPr>
              <w:rPr>
                <w:rFonts w:ascii="宋体" w:hAnsi="宋体" w:cs="宋体"/>
                <w:color w:val="000000" w:themeColor="text1"/>
                <w:kern w:val="0"/>
                <w:szCs w:val="21"/>
              </w:rPr>
            </w:pPr>
            <w:r>
              <w:rPr>
                <w:lang w:bidi="ar"/>
              </w:rPr>
              <w:t>32</w:t>
            </w:r>
          </w:p>
        </w:tc>
        <w:tc>
          <w:tcPr>
            <w:tcW w:w="640" w:type="dxa"/>
            <w:gridSpan w:val="2"/>
          </w:tcPr>
          <w:p>
            <w:pPr>
              <w:rPr>
                <w:rFonts w:ascii="宋体" w:cs="宋体"/>
                <w:color w:val="000000" w:themeColor="text1"/>
                <w:kern w:val="0"/>
                <w:szCs w:val="21"/>
              </w:rPr>
            </w:pPr>
            <w:r>
              <w:rPr>
                <w:lang w:bidi="ar"/>
              </w:rPr>
              <w:t>0</w:t>
            </w:r>
          </w:p>
        </w:tc>
        <w:tc>
          <w:tcPr>
            <w:tcW w:w="640" w:type="dxa"/>
          </w:tcPr>
          <w:p>
            <w:pPr>
              <w:rPr>
                <w:rFonts w:ascii="宋体" w:hAnsi="宋体" w:cs="宋体"/>
                <w:color w:val="000000" w:themeColor="text1"/>
                <w:kern w:val="0"/>
                <w:szCs w:val="21"/>
              </w:rPr>
            </w:pPr>
            <w:r>
              <w:rPr>
                <w:lang w:bidi="ar"/>
              </w:rPr>
              <w:t>32</w:t>
            </w:r>
          </w:p>
        </w:tc>
        <w:tc>
          <w:tcPr>
            <w:tcW w:w="659" w:type="dxa"/>
          </w:tcPr>
          <w:p>
            <w:pPr>
              <w:rPr>
                <w:rFonts w:ascii="宋体" w:hAnsi="宋体" w:cs="宋体"/>
                <w:color w:val="000000" w:themeColor="text1"/>
                <w:kern w:val="0"/>
                <w:szCs w:val="21"/>
              </w:rPr>
            </w:pPr>
            <w:r>
              <w:rPr>
                <w:lang w:bidi="ar"/>
              </w:rPr>
              <w:t>2</w:t>
            </w:r>
          </w:p>
        </w:tc>
        <w:tc>
          <w:tcPr>
            <w:tcW w:w="713" w:type="dxa"/>
          </w:tcPr>
          <w:p>
            <w:pPr>
              <w:rPr>
                <w:rFonts w:ascii="宋体" w:hAnsi="宋体" w:cs="宋体"/>
                <w:color w:val="000000" w:themeColor="text1"/>
                <w:kern w:val="0"/>
                <w:szCs w:val="21"/>
              </w:rPr>
            </w:pPr>
            <w:r>
              <w:rPr>
                <w:lang w:bidi="ar"/>
              </w:rPr>
              <w:t>32</w:t>
            </w:r>
          </w:p>
        </w:tc>
        <w:tc>
          <w:tcPr>
            <w:tcW w:w="769" w:type="dxa"/>
          </w:tcPr>
          <w:p>
            <w:pPr>
              <w:rPr>
                <w:rFonts w:ascii="宋体" w:hAnsi="宋体" w:cs="宋体"/>
                <w:color w:val="000000" w:themeColor="text1"/>
                <w:kern w:val="0"/>
                <w:szCs w:val="21"/>
              </w:rPr>
            </w:pPr>
          </w:p>
        </w:tc>
        <w:tc>
          <w:tcPr>
            <w:tcW w:w="709" w:type="dxa"/>
          </w:tcPr>
          <w:p>
            <w:pPr>
              <w:rPr>
                <w:rFonts w:ascii="宋体" w:hAnsi="宋体" w:cs="宋体"/>
                <w:color w:val="000000" w:themeColor="text1"/>
                <w:kern w:val="0"/>
                <w:szCs w:val="21"/>
              </w:rPr>
            </w:pPr>
          </w:p>
        </w:tc>
        <w:tc>
          <w:tcPr>
            <w:tcW w:w="709" w:type="dxa"/>
            <w:gridSpan w:val="2"/>
          </w:tcPr>
          <w:p>
            <w:pPr>
              <w:rPr>
                <w:rFonts w:ascii="宋体" w:hAns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网络</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12</w:t>
            </w:r>
          </w:p>
        </w:tc>
        <w:tc>
          <w:tcPr>
            <w:tcW w:w="2193" w:type="dxa"/>
            <w:gridSpan w:val="3"/>
          </w:tcPr>
          <w:p>
            <w:pPr>
              <w:rPr>
                <w:rFonts w:ascii="宋体" w:hAnsi="宋体" w:cs="宋体"/>
                <w:color w:val="000000" w:themeColor="text1"/>
                <w:kern w:val="0"/>
                <w:szCs w:val="21"/>
              </w:rPr>
            </w:pPr>
            <w:r>
              <w:rPr>
                <w:rFonts w:hint="eastAsia" w:cs="宋体"/>
                <w:lang w:bidi="ar"/>
              </w:rPr>
              <w:t>优秀传统文化</w:t>
            </w:r>
          </w:p>
        </w:tc>
        <w:tc>
          <w:tcPr>
            <w:tcW w:w="537" w:type="dxa"/>
          </w:tcPr>
          <w:p>
            <w:pPr>
              <w:rPr>
                <w:rFonts w:ascii="宋体" w:hAnsi="宋体" w:cs="宋体"/>
                <w:color w:val="000000" w:themeColor="text1"/>
                <w:kern w:val="0"/>
                <w:szCs w:val="21"/>
              </w:rPr>
            </w:pPr>
            <w:r>
              <w:rPr>
                <w:lang w:bidi="ar"/>
              </w:rPr>
              <w:t>32</w:t>
            </w:r>
          </w:p>
        </w:tc>
        <w:tc>
          <w:tcPr>
            <w:tcW w:w="640" w:type="dxa"/>
            <w:gridSpan w:val="2"/>
          </w:tcPr>
          <w:p>
            <w:pPr>
              <w:rPr>
                <w:rFonts w:ascii="宋体" w:cs="宋体"/>
                <w:color w:val="000000" w:themeColor="text1"/>
                <w:kern w:val="0"/>
                <w:szCs w:val="21"/>
              </w:rPr>
            </w:pPr>
            <w:r>
              <w:rPr>
                <w:lang w:bidi="ar"/>
              </w:rPr>
              <w:t>0</w:t>
            </w:r>
          </w:p>
        </w:tc>
        <w:tc>
          <w:tcPr>
            <w:tcW w:w="640" w:type="dxa"/>
          </w:tcPr>
          <w:p>
            <w:pPr>
              <w:rPr>
                <w:rFonts w:ascii="宋体" w:hAnsi="宋体" w:cs="宋体"/>
                <w:color w:val="000000" w:themeColor="text1"/>
                <w:kern w:val="0"/>
                <w:szCs w:val="21"/>
              </w:rPr>
            </w:pPr>
            <w:r>
              <w:rPr>
                <w:lang w:bidi="ar"/>
              </w:rPr>
              <w:t>32</w:t>
            </w:r>
          </w:p>
        </w:tc>
        <w:tc>
          <w:tcPr>
            <w:tcW w:w="659" w:type="dxa"/>
          </w:tcPr>
          <w:p>
            <w:pPr>
              <w:rPr>
                <w:rFonts w:ascii="宋体" w:hAnsi="宋体" w:cs="宋体"/>
                <w:color w:val="000000" w:themeColor="text1"/>
                <w:kern w:val="0"/>
                <w:szCs w:val="21"/>
              </w:rPr>
            </w:pPr>
            <w:r>
              <w:rPr>
                <w:lang w:bidi="ar"/>
              </w:rPr>
              <w:t>2</w:t>
            </w:r>
          </w:p>
        </w:tc>
        <w:tc>
          <w:tcPr>
            <w:tcW w:w="713" w:type="dxa"/>
          </w:tcPr>
          <w:p>
            <w:pPr>
              <w:rPr>
                <w:rFonts w:ascii="宋体" w:hAnsi="宋体" w:cs="宋体"/>
                <w:color w:val="000000" w:themeColor="text1"/>
                <w:kern w:val="0"/>
                <w:szCs w:val="21"/>
              </w:rPr>
            </w:pPr>
          </w:p>
        </w:tc>
        <w:tc>
          <w:tcPr>
            <w:tcW w:w="769" w:type="dxa"/>
          </w:tcPr>
          <w:p>
            <w:pPr>
              <w:rPr>
                <w:rFonts w:ascii="宋体" w:hAnsi="宋体" w:cs="宋体"/>
                <w:color w:val="000000" w:themeColor="text1"/>
                <w:kern w:val="0"/>
                <w:szCs w:val="21"/>
              </w:rPr>
            </w:pPr>
          </w:p>
        </w:tc>
        <w:tc>
          <w:tcPr>
            <w:tcW w:w="709" w:type="dxa"/>
          </w:tcPr>
          <w:p>
            <w:pPr>
              <w:rPr>
                <w:rFonts w:ascii="宋体" w:hAnsi="宋体" w:cs="宋体"/>
                <w:color w:val="000000" w:themeColor="text1"/>
                <w:kern w:val="0"/>
                <w:szCs w:val="21"/>
              </w:rPr>
            </w:pPr>
            <w:r>
              <w:rPr>
                <w:lang w:bidi="ar"/>
              </w:rPr>
              <w:t>32</w:t>
            </w:r>
          </w:p>
        </w:tc>
        <w:tc>
          <w:tcPr>
            <w:tcW w:w="709" w:type="dxa"/>
            <w:gridSpan w:val="2"/>
          </w:tcPr>
          <w:p>
            <w:pPr>
              <w:rPr>
                <w:rFonts w:ascii="宋体" w:hAns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网络</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13</w:t>
            </w:r>
          </w:p>
        </w:tc>
        <w:tc>
          <w:tcPr>
            <w:tcW w:w="2193" w:type="dxa"/>
            <w:gridSpan w:val="3"/>
          </w:tcPr>
          <w:p>
            <w:pPr>
              <w:rPr>
                <w:rFonts w:ascii="宋体" w:cs="宋体"/>
                <w:color w:val="000000" w:themeColor="text1"/>
                <w:kern w:val="0"/>
                <w:szCs w:val="21"/>
              </w:rPr>
            </w:pPr>
            <w:r>
              <w:rPr>
                <w:rFonts w:hint="eastAsia" w:cs="宋体"/>
                <w:lang w:bidi="ar"/>
              </w:rPr>
              <w:t>入学教育及军训</w:t>
            </w:r>
          </w:p>
        </w:tc>
        <w:tc>
          <w:tcPr>
            <w:tcW w:w="537" w:type="dxa"/>
          </w:tcPr>
          <w:p>
            <w:pPr>
              <w:rPr>
                <w:rFonts w:ascii="宋体" w:cs="宋体"/>
                <w:color w:val="000000" w:themeColor="text1"/>
                <w:kern w:val="0"/>
                <w:szCs w:val="21"/>
              </w:rPr>
            </w:pPr>
            <w:r>
              <w:rPr>
                <w:lang w:bidi="ar"/>
              </w:rPr>
              <w:t>0</w:t>
            </w:r>
          </w:p>
        </w:tc>
        <w:tc>
          <w:tcPr>
            <w:tcW w:w="640" w:type="dxa"/>
            <w:gridSpan w:val="2"/>
          </w:tcPr>
          <w:p>
            <w:pPr>
              <w:rPr>
                <w:rFonts w:ascii="宋体" w:cs="宋体"/>
                <w:color w:val="000000" w:themeColor="text1"/>
                <w:kern w:val="0"/>
                <w:szCs w:val="21"/>
              </w:rPr>
            </w:pPr>
            <w:r>
              <w:rPr>
                <w:lang w:bidi="ar"/>
              </w:rPr>
              <w:t>48</w:t>
            </w:r>
          </w:p>
        </w:tc>
        <w:tc>
          <w:tcPr>
            <w:tcW w:w="640" w:type="dxa"/>
          </w:tcPr>
          <w:p>
            <w:pPr>
              <w:rPr>
                <w:rFonts w:ascii="宋体" w:cs="宋体"/>
                <w:color w:val="000000" w:themeColor="text1"/>
                <w:kern w:val="0"/>
                <w:szCs w:val="21"/>
              </w:rPr>
            </w:pPr>
            <w:r>
              <w:rPr>
                <w:lang w:bidi="ar"/>
              </w:rPr>
              <w:t>48</w:t>
            </w:r>
          </w:p>
        </w:tc>
        <w:tc>
          <w:tcPr>
            <w:tcW w:w="659" w:type="dxa"/>
          </w:tcPr>
          <w:p>
            <w:pPr>
              <w:rPr>
                <w:rFonts w:ascii="宋体" w:hAnsi="宋体" w:cs="宋体"/>
                <w:color w:val="000000" w:themeColor="text1"/>
                <w:kern w:val="0"/>
                <w:szCs w:val="21"/>
              </w:rPr>
            </w:pPr>
            <w:r>
              <w:rPr>
                <w:lang w:bidi="ar"/>
              </w:rPr>
              <w:t>2</w:t>
            </w:r>
          </w:p>
        </w:tc>
        <w:tc>
          <w:tcPr>
            <w:tcW w:w="713" w:type="dxa"/>
          </w:tcPr>
          <w:p>
            <w:pPr>
              <w:rPr>
                <w:rFonts w:ascii="宋体" w:cs="宋体"/>
                <w:color w:val="000000" w:themeColor="text1"/>
                <w:kern w:val="0"/>
                <w:szCs w:val="21"/>
              </w:rPr>
            </w:pPr>
            <w:r>
              <w:rPr>
                <w:lang w:bidi="ar"/>
              </w:rPr>
              <w:t>2*24</w:t>
            </w:r>
          </w:p>
        </w:tc>
        <w:tc>
          <w:tcPr>
            <w:tcW w:w="769" w:type="dxa"/>
          </w:tcPr>
          <w:p>
            <w:pPr>
              <w:rPr>
                <w:rFonts w:ascii="宋体" w:cs="宋体"/>
                <w:color w:val="000000" w:themeColor="text1"/>
                <w:kern w:val="0"/>
                <w:szCs w:val="21"/>
              </w:rPr>
            </w:pPr>
          </w:p>
        </w:tc>
        <w:tc>
          <w:tcPr>
            <w:tcW w:w="709" w:type="dxa"/>
          </w:tcPr>
          <w:p>
            <w:pPr>
              <w:rPr>
                <w:rFonts w:ascii="宋体" w:cs="宋体"/>
                <w:color w:val="000000" w:themeColor="text1"/>
                <w:kern w:val="0"/>
                <w:szCs w:val="21"/>
              </w:rPr>
            </w:pPr>
          </w:p>
        </w:tc>
        <w:tc>
          <w:tcPr>
            <w:tcW w:w="709" w:type="dxa"/>
            <w:gridSpan w:val="2"/>
          </w:tcPr>
          <w:p>
            <w:pPr>
              <w:rPr>
                <w:rFonts w:asci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实践</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14</w:t>
            </w:r>
          </w:p>
        </w:tc>
        <w:tc>
          <w:tcPr>
            <w:tcW w:w="2193" w:type="dxa"/>
            <w:gridSpan w:val="3"/>
          </w:tcPr>
          <w:p>
            <w:pPr>
              <w:rPr>
                <w:rFonts w:ascii="宋体" w:hAnsi="宋体" w:cs="宋体"/>
                <w:color w:val="000000" w:themeColor="text1"/>
                <w:kern w:val="0"/>
                <w:szCs w:val="21"/>
              </w:rPr>
            </w:pPr>
            <w:r>
              <w:rPr>
                <w:rFonts w:hint="eastAsia" w:cs="宋体"/>
                <w:lang w:bidi="ar"/>
              </w:rPr>
              <w:t>劳动教育</w:t>
            </w:r>
          </w:p>
        </w:tc>
        <w:tc>
          <w:tcPr>
            <w:tcW w:w="537" w:type="dxa"/>
          </w:tcPr>
          <w:p>
            <w:pPr>
              <w:rPr>
                <w:rFonts w:ascii="宋体" w:hAnsi="宋体" w:cs="宋体"/>
                <w:color w:val="000000" w:themeColor="text1"/>
                <w:kern w:val="0"/>
                <w:szCs w:val="21"/>
              </w:rPr>
            </w:pPr>
            <w:r>
              <w:rPr>
                <w:lang w:bidi="ar"/>
              </w:rPr>
              <w:t>0</w:t>
            </w:r>
          </w:p>
        </w:tc>
        <w:tc>
          <w:tcPr>
            <w:tcW w:w="640" w:type="dxa"/>
            <w:gridSpan w:val="2"/>
          </w:tcPr>
          <w:p>
            <w:pPr>
              <w:rPr>
                <w:rFonts w:ascii="宋体" w:cs="宋体"/>
                <w:color w:val="000000" w:themeColor="text1"/>
                <w:kern w:val="0"/>
                <w:szCs w:val="21"/>
              </w:rPr>
            </w:pPr>
            <w:r>
              <w:rPr>
                <w:lang w:bidi="ar"/>
              </w:rPr>
              <w:t>24</w:t>
            </w:r>
          </w:p>
        </w:tc>
        <w:tc>
          <w:tcPr>
            <w:tcW w:w="640" w:type="dxa"/>
          </w:tcPr>
          <w:p>
            <w:pPr>
              <w:rPr>
                <w:rFonts w:ascii="宋体" w:hAnsi="宋体" w:cs="宋体"/>
                <w:color w:val="000000" w:themeColor="text1"/>
                <w:kern w:val="0"/>
                <w:szCs w:val="21"/>
              </w:rPr>
            </w:pPr>
            <w:r>
              <w:rPr>
                <w:lang w:bidi="ar"/>
              </w:rPr>
              <w:t>24</w:t>
            </w:r>
          </w:p>
        </w:tc>
        <w:tc>
          <w:tcPr>
            <w:tcW w:w="659" w:type="dxa"/>
          </w:tcPr>
          <w:p>
            <w:pPr>
              <w:rPr>
                <w:rFonts w:ascii="宋体" w:hAnsi="宋体" w:cs="宋体"/>
                <w:color w:val="000000" w:themeColor="text1"/>
                <w:kern w:val="0"/>
                <w:szCs w:val="21"/>
              </w:rPr>
            </w:pPr>
            <w:r>
              <w:rPr>
                <w:lang w:bidi="ar"/>
              </w:rPr>
              <w:t>1</w:t>
            </w:r>
          </w:p>
        </w:tc>
        <w:tc>
          <w:tcPr>
            <w:tcW w:w="713" w:type="dxa"/>
          </w:tcPr>
          <w:p>
            <w:pPr>
              <w:rPr>
                <w:rFonts w:ascii="宋体" w:hAnsi="宋体" w:cs="宋体"/>
                <w:color w:val="000000" w:themeColor="text1"/>
                <w:kern w:val="0"/>
                <w:szCs w:val="21"/>
              </w:rPr>
            </w:pPr>
          </w:p>
        </w:tc>
        <w:tc>
          <w:tcPr>
            <w:tcW w:w="769" w:type="dxa"/>
          </w:tcPr>
          <w:p>
            <w:pPr>
              <w:rPr>
                <w:rFonts w:ascii="宋体" w:hAnsi="宋体" w:cs="宋体"/>
                <w:color w:val="000000" w:themeColor="text1"/>
                <w:kern w:val="0"/>
                <w:szCs w:val="21"/>
              </w:rPr>
            </w:pPr>
          </w:p>
        </w:tc>
        <w:tc>
          <w:tcPr>
            <w:tcW w:w="709" w:type="dxa"/>
          </w:tcPr>
          <w:p>
            <w:pPr>
              <w:rPr>
                <w:rFonts w:ascii="宋体" w:cs="宋体"/>
                <w:color w:val="000000" w:themeColor="text1"/>
                <w:kern w:val="0"/>
                <w:szCs w:val="21"/>
              </w:rPr>
            </w:pPr>
            <w:r>
              <w:rPr>
                <w:lang w:bidi="ar"/>
              </w:rPr>
              <w:t>1*24</w:t>
            </w:r>
          </w:p>
        </w:tc>
        <w:tc>
          <w:tcPr>
            <w:tcW w:w="709" w:type="dxa"/>
            <w:gridSpan w:val="2"/>
          </w:tcPr>
          <w:p>
            <w:pPr>
              <w:rPr>
                <w:rFonts w:ascii="宋体" w:cs="宋体"/>
                <w:color w:val="000000" w:themeColor="text1"/>
                <w:kern w:val="0"/>
                <w:szCs w:val="21"/>
              </w:rPr>
            </w:pPr>
          </w:p>
        </w:tc>
        <w:tc>
          <w:tcPr>
            <w:tcW w:w="668" w:type="dxa"/>
            <w:gridSpan w:val="2"/>
          </w:tcPr>
          <w:p>
            <w:pPr>
              <w:rPr>
                <w:rFonts w:ascii="宋体" w:cs="宋体"/>
                <w:color w:val="000000" w:themeColor="text1"/>
                <w:kern w:val="0"/>
                <w:szCs w:val="21"/>
              </w:rPr>
            </w:pPr>
          </w:p>
        </w:tc>
        <w:tc>
          <w:tcPr>
            <w:tcW w:w="750" w:type="dxa"/>
          </w:tcPr>
          <w:p>
            <w:pPr>
              <w:rPr>
                <w:rFonts w:ascii="宋体" w:cs="宋体"/>
                <w:color w:val="000000" w:themeColor="text1"/>
                <w:kern w:val="0"/>
                <w:szCs w:val="21"/>
              </w:rPr>
            </w:pPr>
          </w:p>
        </w:tc>
        <w:tc>
          <w:tcPr>
            <w:tcW w:w="690" w:type="dxa"/>
            <w:gridSpan w:val="3"/>
          </w:tcPr>
          <w:p>
            <w:pPr>
              <w:rPr>
                <w:rFonts w:ascii="宋体" w:cs="宋体"/>
                <w:color w:val="000000" w:themeColor="text1"/>
                <w:kern w:val="0"/>
                <w:szCs w:val="21"/>
              </w:rPr>
            </w:pPr>
            <w:r>
              <w:rPr>
                <w:rFonts w:hint="eastAsia" w:cs="宋体"/>
                <w:lang w:bidi="ar"/>
              </w:rPr>
              <w:t>实践</w:t>
            </w:r>
          </w:p>
        </w:tc>
        <w:tc>
          <w:tcPr>
            <w:tcW w:w="878" w:type="dxa"/>
            <w:gridSpan w:val="2"/>
          </w:tcPr>
          <w:p>
            <w:pPr>
              <w:rPr>
                <w:rFonts w:ascii="宋体" w:cs="宋体"/>
                <w:color w:val="000000" w:themeColor="text1"/>
                <w:kern w:val="0"/>
                <w:szCs w:val="21"/>
              </w:rPr>
            </w:pPr>
            <w:r>
              <w:rPr>
                <w:rFonts w:hint="eastAsia" w:cs="宋体"/>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2874" w:type="dxa"/>
            <w:gridSpan w:val="5"/>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小计</w:t>
            </w:r>
          </w:p>
        </w:tc>
        <w:tc>
          <w:tcPr>
            <w:tcW w:w="537" w:type="dxa"/>
            <w:vAlign w:val="center"/>
          </w:tcPr>
          <w:p>
            <w:pPr>
              <w:jc w:val="center"/>
              <w:rPr>
                <w:rFonts w:ascii="宋体" w:cs="宋体"/>
                <w:b/>
                <w:bCs/>
                <w:color w:val="000000" w:themeColor="text1"/>
                <w:kern w:val="0"/>
                <w:szCs w:val="21"/>
              </w:rPr>
            </w:pPr>
            <w:r>
              <w:rPr>
                <w:b/>
                <w:szCs w:val="21"/>
                <w:lang w:bidi="ar"/>
              </w:rPr>
              <w:t>421</w:t>
            </w:r>
          </w:p>
        </w:tc>
        <w:tc>
          <w:tcPr>
            <w:tcW w:w="640" w:type="dxa"/>
            <w:gridSpan w:val="2"/>
            <w:vAlign w:val="center"/>
          </w:tcPr>
          <w:p>
            <w:pPr>
              <w:jc w:val="center"/>
              <w:rPr>
                <w:rFonts w:ascii="宋体" w:cs="宋体"/>
                <w:b/>
                <w:bCs/>
                <w:color w:val="000000" w:themeColor="text1"/>
                <w:kern w:val="0"/>
                <w:szCs w:val="21"/>
              </w:rPr>
            </w:pPr>
            <w:r>
              <w:rPr>
                <w:b/>
                <w:szCs w:val="21"/>
                <w:lang w:bidi="ar"/>
              </w:rPr>
              <w:t>205</w:t>
            </w:r>
          </w:p>
        </w:tc>
        <w:tc>
          <w:tcPr>
            <w:tcW w:w="640" w:type="dxa"/>
            <w:vAlign w:val="center"/>
          </w:tcPr>
          <w:p>
            <w:pPr>
              <w:jc w:val="center"/>
              <w:rPr>
                <w:rFonts w:ascii="宋体" w:cs="宋体"/>
                <w:b/>
                <w:bCs/>
                <w:color w:val="000000" w:themeColor="text1"/>
                <w:kern w:val="0"/>
                <w:szCs w:val="21"/>
              </w:rPr>
            </w:pPr>
            <w:r>
              <w:rPr>
                <w:b/>
                <w:szCs w:val="21"/>
                <w:lang w:bidi="ar"/>
              </w:rPr>
              <w:t>626</w:t>
            </w:r>
          </w:p>
        </w:tc>
        <w:tc>
          <w:tcPr>
            <w:tcW w:w="659" w:type="dxa"/>
            <w:vAlign w:val="center"/>
          </w:tcPr>
          <w:p>
            <w:pPr>
              <w:jc w:val="center"/>
              <w:rPr>
                <w:rFonts w:ascii="宋体" w:hAnsi="宋体" w:cs="宋体"/>
                <w:b/>
                <w:bCs/>
                <w:color w:val="000000" w:themeColor="text1"/>
                <w:kern w:val="0"/>
                <w:szCs w:val="21"/>
              </w:rPr>
            </w:pPr>
            <w:r>
              <w:rPr>
                <w:b/>
                <w:szCs w:val="21"/>
                <w:lang w:bidi="ar"/>
              </w:rPr>
              <w:t>35.5</w:t>
            </w:r>
          </w:p>
        </w:tc>
        <w:tc>
          <w:tcPr>
            <w:tcW w:w="713" w:type="dxa"/>
            <w:vAlign w:val="center"/>
          </w:tcPr>
          <w:p>
            <w:pPr>
              <w:jc w:val="center"/>
              <w:rPr>
                <w:rFonts w:ascii="宋体" w:cs="宋体"/>
                <w:b/>
                <w:bCs/>
                <w:color w:val="000000" w:themeColor="text1"/>
                <w:kern w:val="0"/>
                <w:szCs w:val="21"/>
              </w:rPr>
            </w:pPr>
            <w:r>
              <w:rPr>
                <w:b/>
                <w:sz w:val="20"/>
                <w:szCs w:val="20"/>
                <w:lang w:bidi="ar"/>
              </w:rPr>
              <w:t>274</w:t>
            </w:r>
          </w:p>
        </w:tc>
        <w:tc>
          <w:tcPr>
            <w:tcW w:w="769" w:type="dxa"/>
            <w:vAlign w:val="center"/>
          </w:tcPr>
          <w:p>
            <w:pPr>
              <w:jc w:val="center"/>
              <w:rPr>
                <w:rFonts w:ascii="宋体" w:cs="宋体"/>
                <w:b/>
                <w:bCs/>
                <w:color w:val="000000" w:themeColor="text1"/>
                <w:kern w:val="0"/>
                <w:szCs w:val="21"/>
              </w:rPr>
            </w:pPr>
            <w:r>
              <w:rPr>
                <w:b/>
                <w:sz w:val="20"/>
                <w:szCs w:val="20"/>
                <w:lang w:bidi="ar"/>
              </w:rPr>
              <w:t>1</w:t>
            </w:r>
            <w:r>
              <w:rPr>
                <w:rFonts w:hint="eastAsia"/>
                <w:b/>
                <w:sz w:val="20"/>
                <w:szCs w:val="20"/>
                <w:lang w:bidi="ar"/>
              </w:rPr>
              <w:t>92</w:t>
            </w:r>
          </w:p>
        </w:tc>
        <w:tc>
          <w:tcPr>
            <w:tcW w:w="709" w:type="dxa"/>
            <w:vAlign w:val="center"/>
          </w:tcPr>
          <w:p>
            <w:pPr>
              <w:jc w:val="center"/>
              <w:rPr>
                <w:rFonts w:ascii="宋体" w:cs="宋体"/>
                <w:b/>
                <w:bCs/>
                <w:color w:val="000000" w:themeColor="text1"/>
                <w:kern w:val="0"/>
                <w:szCs w:val="21"/>
              </w:rPr>
            </w:pPr>
            <w:r>
              <w:rPr>
                <w:rFonts w:hint="eastAsia"/>
                <w:b/>
                <w:sz w:val="20"/>
                <w:szCs w:val="20"/>
                <w:lang w:bidi="ar"/>
              </w:rPr>
              <w:t>97</w:t>
            </w:r>
          </w:p>
        </w:tc>
        <w:tc>
          <w:tcPr>
            <w:tcW w:w="709" w:type="dxa"/>
            <w:gridSpan w:val="2"/>
            <w:vAlign w:val="center"/>
          </w:tcPr>
          <w:p>
            <w:pPr>
              <w:jc w:val="center"/>
              <w:rPr>
                <w:rFonts w:ascii="宋体" w:cs="宋体"/>
                <w:b/>
                <w:bCs/>
                <w:color w:val="000000" w:themeColor="text1"/>
                <w:kern w:val="0"/>
                <w:szCs w:val="21"/>
              </w:rPr>
            </w:pPr>
            <w:r>
              <w:rPr>
                <w:b/>
                <w:sz w:val="20"/>
                <w:szCs w:val="20"/>
                <w:lang w:bidi="ar"/>
              </w:rPr>
              <w:t>47</w:t>
            </w:r>
          </w:p>
        </w:tc>
        <w:tc>
          <w:tcPr>
            <w:tcW w:w="668" w:type="dxa"/>
            <w:gridSpan w:val="2"/>
            <w:vAlign w:val="center"/>
          </w:tcPr>
          <w:p>
            <w:pPr>
              <w:jc w:val="center"/>
              <w:rPr>
                <w:rFonts w:ascii="宋体" w:cs="宋体"/>
                <w:b/>
                <w:bCs/>
                <w:color w:val="000000" w:themeColor="text1"/>
                <w:kern w:val="0"/>
                <w:szCs w:val="21"/>
              </w:rPr>
            </w:pPr>
            <w:r>
              <w:rPr>
                <w:b/>
                <w:sz w:val="20"/>
                <w:szCs w:val="20"/>
                <w:lang w:bidi="ar"/>
              </w:rPr>
              <w:t>16</w:t>
            </w:r>
          </w:p>
        </w:tc>
        <w:tc>
          <w:tcPr>
            <w:tcW w:w="750" w:type="dxa"/>
            <w:vAlign w:val="center"/>
          </w:tcPr>
          <w:p>
            <w:pPr>
              <w:jc w:val="center"/>
              <w:rPr>
                <w:rFonts w:ascii="宋体" w:cs="宋体"/>
                <w:b/>
                <w:bCs/>
                <w:color w:val="000000" w:themeColor="text1"/>
                <w:kern w:val="0"/>
                <w:szCs w:val="21"/>
              </w:rPr>
            </w:pPr>
            <w:r>
              <w:rPr>
                <w:b/>
                <w:szCs w:val="21"/>
                <w:lang w:bidi="ar"/>
              </w:rPr>
              <w:t>421</w:t>
            </w:r>
          </w:p>
        </w:tc>
        <w:tc>
          <w:tcPr>
            <w:tcW w:w="690" w:type="dxa"/>
            <w:gridSpan w:val="3"/>
            <w:vAlign w:val="center"/>
          </w:tcPr>
          <w:p>
            <w:pPr>
              <w:widowControl/>
              <w:jc w:val="center"/>
              <w:rPr>
                <w:rFonts w:ascii="宋体" w:cs="宋体"/>
                <w:color w:val="000000" w:themeColor="text1"/>
                <w:kern w:val="0"/>
                <w:szCs w:val="21"/>
              </w:rPr>
            </w:pPr>
          </w:p>
        </w:tc>
        <w:tc>
          <w:tcPr>
            <w:tcW w:w="878" w:type="dxa"/>
            <w:gridSpan w:val="2"/>
            <w:vAlign w:val="center"/>
          </w:tcPr>
          <w:p>
            <w:pPr>
              <w:widowControl/>
              <w:jc w:val="center"/>
              <w:rPr>
                <w:rFonts w:ascii="宋体" w:cs="宋体"/>
                <w:color w:val="000000" w:themeColor="text1"/>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4" w:hRule="atLeast"/>
          <w:jc w:val="center"/>
        </w:trPr>
        <w:tc>
          <w:tcPr>
            <w:tcW w:w="343" w:type="dxa"/>
            <w:vMerge w:val="restart"/>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专业基础课</w:t>
            </w: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1</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室内手绘初阶</w:t>
            </w:r>
          </w:p>
        </w:tc>
        <w:tc>
          <w:tcPr>
            <w:tcW w:w="537"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20</w:t>
            </w:r>
          </w:p>
        </w:tc>
        <w:tc>
          <w:tcPr>
            <w:tcW w:w="640"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56</w:t>
            </w:r>
          </w:p>
        </w:tc>
        <w:tc>
          <w:tcPr>
            <w:tcW w:w="659" w:type="dxa"/>
            <w:vAlign w:val="center"/>
          </w:tcPr>
          <w:p>
            <w:pPr>
              <w:widowControl/>
              <w:jc w:val="center"/>
              <w:textAlignment w:val="center"/>
              <w:rPr>
                <w:rFonts w:ascii="宋体" w:hAnsi="宋体" w:cs="宋体"/>
                <w:color w:val="000000" w:themeColor="text1"/>
                <w:kern w:val="0"/>
                <w:szCs w:val="21"/>
              </w:rPr>
            </w:pPr>
            <w:r>
              <w:rPr>
                <w:rFonts w:hint="eastAsia" w:ascii="宋体" w:hAnsi="宋体" w:eastAsia="宋体" w:cs="宋体"/>
                <w:color w:val="000000" w:themeColor="text1"/>
                <w:kern w:val="0"/>
                <w:szCs w:val="21"/>
                <w:lang w:bidi="ar"/>
              </w:rPr>
              <w:t>2.5</w:t>
            </w:r>
          </w:p>
        </w:tc>
        <w:tc>
          <w:tcPr>
            <w:tcW w:w="713"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14*4</w:t>
            </w:r>
          </w:p>
        </w:tc>
        <w:tc>
          <w:tcPr>
            <w:tcW w:w="769" w:type="dxa"/>
            <w:vAlign w:val="center"/>
          </w:tcPr>
          <w:p>
            <w:pPr>
              <w:jc w:val="center"/>
              <w:rPr>
                <w:rFonts w:ascii="宋体" w:cs="宋体"/>
                <w:color w:val="000000" w:themeColor="text1"/>
                <w:kern w:val="0"/>
                <w:szCs w:val="21"/>
              </w:rPr>
            </w:pPr>
          </w:p>
        </w:tc>
        <w:tc>
          <w:tcPr>
            <w:tcW w:w="709" w:type="dxa"/>
            <w:vAlign w:val="center"/>
          </w:tcPr>
          <w:p>
            <w:pPr>
              <w:jc w:val="center"/>
              <w:rPr>
                <w:rFonts w:ascii="宋体" w:cs="宋体"/>
                <w:color w:val="000000" w:themeColor="text1"/>
                <w:kern w:val="0"/>
                <w:szCs w:val="21"/>
              </w:rPr>
            </w:pPr>
          </w:p>
        </w:tc>
        <w:tc>
          <w:tcPr>
            <w:tcW w:w="709" w:type="dxa"/>
            <w:gridSpan w:val="2"/>
            <w:vAlign w:val="center"/>
          </w:tcPr>
          <w:p>
            <w:pPr>
              <w:jc w:val="center"/>
              <w:rPr>
                <w:rFonts w:ascii="宋体" w:cs="宋体"/>
                <w:color w:val="000000" w:themeColor="text1"/>
                <w:kern w:val="0"/>
                <w:szCs w:val="21"/>
              </w:rPr>
            </w:pPr>
          </w:p>
        </w:tc>
        <w:tc>
          <w:tcPr>
            <w:tcW w:w="668" w:type="dxa"/>
            <w:gridSpan w:val="2"/>
            <w:vAlign w:val="center"/>
          </w:tcPr>
          <w:p>
            <w:pPr>
              <w:jc w:val="center"/>
              <w:rPr>
                <w:rFonts w:ascii="宋体" w:cs="宋体"/>
                <w:color w:val="000000" w:themeColor="text1"/>
                <w:kern w:val="0"/>
                <w:szCs w:val="21"/>
              </w:rPr>
            </w:pPr>
          </w:p>
        </w:tc>
        <w:tc>
          <w:tcPr>
            <w:tcW w:w="750" w:type="dxa"/>
            <w:vAlign w:val="center"/>
          </w:tcPr>
          <w:p>
            <w:pPr>
              <w:jc w:val="center"/>
              <w:rPr>
                <w:rFonts w:ascii="宋体" w:cs="宋体"/>
                <w:color w:val="000000" w:themeColor="text1"/>
                <w:kern w:val="0"/>
                <w:szCs w:val="21"/>
              </w:rPr>
            </w:pPr>
          </w:p>
        </w:tc>
        <w:tc>
          <w:tcPr>
            <w:tcW w:w="690"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2"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2</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室内手绘进阶</w:t>
            </w:r>
          </w:p>
        </w:tc>
        <w:tc>
          <w:tcPr>
            <w:tcW w:w="537"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28</w:t>
            </w:r>
          </w:p>
        </w:tc>
        <w:tc>
          <w:tcPr>
            <w:tcW w:w="640"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64</w:t>
            </w:r>
          </w:p>
        </w:tc>
        <w:tc>
          <w:tcPr>
            <w:tcW w:w="659" w:type="dxa"/>
          </w:tcPr>
          <w:p>
            <w:pPr>
              <w:widowControl/>
              <w:jc w:val="center"/>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cs="宋体"/>
                <w:color w:val="000000" w:themeColor="text1"/>
                <w:kern w:val="0"/>
                <w:szCs w:val="21"/>
              </w:rPr>
            </w:pPr>
          </w:p>
        </w:tc>
        <w:tc>
          <w:tcPr>
            <w:tcW w:w="769"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16*4</w:t>
            </w:r>
          </w:p>
        </w:tc>
        <w:tc>
          <w:tcPr>
            <w:tcW w:w="709" w:type="dxa"/>
            <w:vAlign w:val="center"/>
          </w:tcPr>
          <w:p>
            <w:pPr>
              <w:jc w:val="center"/>
              <w:rPr>
                <w:rFonts w:ascii="宋体" w:cs="宋体"/>
                <w:color w:val="000000" w:themeColor="text1"/>
                <w:kern w:val="0"/>
                <w:szCs w:val="21"/>
              </w:rPr>
            </w:pPr>
          </w:p>
        </w:tc>
        <w:tc>
          <w:tcPr>
            <w:tcW w:w="709" w:type="dxa"/>
            <w:gridSpan w:val="2"/>
            <w:vAlign w:val="center"/>
          </w:tcPr>
          <w:p>
            <w:pPr>
              <w:jc w:val="center"/>
              <w:rPr>
                <w:rFonts w:ascii="宋体" w:cs="宋体"/>
                <w:color w:val="000000" w:themeColor="text1"/>
                <w:kern w:val="0"/>
                <w:szCs w:val="21"/>
              </w:rPr>
            </w:pPr>
          </w:p>
        </w:tc>
        <w:tc>
          <w:tcPr>
            <w:tcW w:w="668" w:type="dxa"/>
            <w:gridSpan w:val="2"/>
            <w:vAlign w:val="center"/>
          </w:tcPr>
          <w:p>
            <w:pPr>
              <w:jc w:val="center"/>
              <w:rPr>
                <w:rFonts w:ascii="宋体" w:cs="宋体"/>
                <w:color w:val="000000" w:themeColor="text1"/>
                <w:kern w:val="0"/>
                <w:szCs w:val="21"/>
              </w:rPr>
            </w:pPr>
          </w:p>
        </w:tc>
        <w:tc>
          <w:tcPr>
            <w:tcW w:w="750" w:type="dxa"/>
            <w:vAlign w:val="center"/>
          </w:tcPr>
          <w:p>
            <w:pPr>
              <w:jc w:val="center"/>
              <w:rPr>
                <w:rFonts w:ascii="宋体" w:cs="宋体"/>
                <w:color w:val="000000" w:themeColor="text1"/>
                <w:kern w:val="0"/>
                <w:szCs w:val="21"/>
              </w:rPr>
            </w:pPr>
          </w:p>
        </w:tc>
        <w:tc>
          <w:tcPr>
            <w:tcW w:w="690"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3</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室内手绘高阶</w:t>
            </w:r>
          </w:p>
        </w:tc>
        <w:tc>
          <w:tcPr>
            <w:tcW w:w="537"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28</w:t>
            </w:r>
          </w:p>
        </w:tc>
        <w:tc>
          <w:tcPr>
            <w:tcW w:w="640"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64</w:t>
            </w:r>
          </w:p>
        </w:tc>
        <w:tc>
          <w:tcPr>
            <w:tcW w:w="659" w:type="dxa"/>
          </w:tcPr>
          <w:p>
            <w:pPr>
              <w:widowControl/>
              <w:jc w:val="center"/>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cs="宋体"/>
                <w:color w:val="000000" w:themeColor="text1"/>
                <w:kern w:val="0"/>
                <w:szCs w:val="21"/>
              </w:rPr>
            </w:pPr>
          </w:p>
        </w:tc>
        <w:tc>
          <w:tcPr>
            <w:tcW w:w="769" w:type="dxa"/>
            <w:vAlign w:val="center"/>
          </w:tcPr>
          <w:p>
            <w:pPr>
              <w:jc w:val="center"/>
              <w:rPr>
                <w:rFonts w:ascii="宋体" w:cs="宋体"/>
                <w:color w:val="000000" w:themeColor="text1"/>
                <w:kern w:val="0"/>
                <w:szCs w:val="21"/>
              </w:rPr>
            </w:pPr>
          </w:p>
        </w:tc>
        <w:tc>
          <w:tcPr>
            <w:tcW w:w="709"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16*4</w:t>
            </w:r>
          </w:p>
        </w:tc>
        <w:tc>
          <w:tcPr>
            <w:tcW w:w="709" w:type="dxa"/>
            <w:gridSpan w:val="2"/>
            <w:vAlign w:val="center"/>
          </w:tcPr>
          <w:p>
            <w:pPr>
              <w:jc w:val="center"/>
              <w:rPr>
                <w:rFonts w:ascii="宋体" w:cs="宋体"/>
                <w:color w:val="000000" w:themeColor="text1"/>
                <w:kern w:val="0"/>
                <w:szCs w:val="21"/>
              </w:rPr>
            </w:pPr>
          </w:p>
        </w:tc>
        <w:tc>
          <w:tcPr>
            <w:tcW w:w="668" w:type="dxa"/>
            <w:gridSpan w:val="2"/>
            <w:vAlign w:val="center"/>
          </w:tcPr>
          <w:p>
            <w:pPr>
              <w:jc w:val="center"/>
              <w:rPr>
                <w:rFonts w:ascii="宋体" w:cs="宋体"/>
                <w:color w:val="000000" w:themeColor="text1"/>
                <w:kern w:val="0"/>
                <w:szCs w:val="21"/>
              </w:rPr>
            </w:pPr>
          </w:p>
        </w:tc>
        <w:tc>
          <w:tcPr>
            <w:tcW w:w="750" w:type="dxa"/>
            <w:vAlign w:val="center"/>
          </w:tcPr>
          <w:p>
            <w:pPr>
              <w:jc w:val="center"/>
              <w:rPr>
                <w:rFonts w:ascii="宋体" w:cs="宋体"/>
                <w:color w:val="000000" w:themeColor="text1"/>
                <w:kern w:val="0"/>
                <w:szCs w:val="21"/>
              </w:rPr>
            </w:pPr>
          </w:p>
        </w:tc>
        <w:tc>
          <w:tcPr>
            <w:tcW w:w="690"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4</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设计美学</w:t>
            </w:r>
          </w:p>
        </w:tc>
        <w:tc>
          <w:tcPr>
            <w:tcW w:w="537"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24</w:t>
            </w:r>
          </w:p>
        </w:tc>
        <w:tc>
          <w:tcPr>
            <w:tcW w:w="640"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8</w:t>
            </w:r>
          </w:p>
        </w:tc>
        <w:tc>
          <w:tcPr>
            <w:tcW w:w="640"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32</w:t>
            </w:r>
          </w:p>
        </w:tc>
        <w:tc>
          <w:tcPr>
            <w:tcW w:w="659" w:type="dxa"/>
          </w:tcPr>
          <w:p>
            <w:pPr>
              <w:widowControl/>
              <w:jc w:val="center"/>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2</w:t>
            </w:r>
          </w:p>
        </w:tc>
        <w:tc>
          <w:tcPr>
            <w:tcW w:w="713" w:type="dxa"/>
            <w:vAlign w:val="center"/>
          </w:tcPr>
          <w:p>
            <w:pPr>
              <w:jc w:val="center"/>
              <w:rPr>
                <w:rFonts w:ascii="宋体" w:cs="宋体"/>
                <w:color w:val="000000" w:themeColor="text1"/>
                <w:kern w:val="0"/>
                <w:szCs w:val="21"/>
              </w:rPr>
            </w:pPr>
          </w:p>
        </w:tc>
        <w:tc>
          <w:tcPr>
            <w:tcW w:w="769" w:type="dxa"/>
            <w:vAlign w:val="center"/>
          </w:tcPr>
          <w:p>
            <w:pPr>
              <w:jc w:val="center"/>
              <w:rPr>
                <w:rFonts w:ascii="宋体" w:cs="宋体"/>
                <w:color w:val="000000" w:themeColor="text1"/>
                <w:kern w:val="0"/>
                <w:szCs w:val="21"/>
              </w:rPr>
            </w:pPr>
          </w:p>
        </w:tc>
        <w:tc>
          <w:tcPr>
            <w:tcW w:w="709" w:type="dxa"/>
            <w:vAlign w:val="center"/>
          </w:tcPr>
          <w:p>
            <w:pPr>
              <w:jc w:val="center"/>
              <w:rPr>
                <w:rFonts w:ascii="宋体" w:cs="宋体"/>
                <w:color w:val="000000" w:themeColor="text1"/>
                <w:kern w:val="0"/>
                <w:szCs w:val="21"/>
              </w:rPr>
            </w:pPr>
          </w:p>
        </w:tc>
        <w:tc>
          <w:tcPr>
            <w:tcW w:w="709"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16*2</w:t>
            </w:r>
          </w:p>
        </w:tc>
        <w:tc>
          <w:tcPr>
            <w:tcW w:w="668" w:type="dxa"/>
            <w:gridSpan w:val="2"/>
            <w:vAlign w:val="center"/>
          </w:tcPr>
          <w:p>
            <w:pPr>
              <w:jc w:val="center"/>
              <w:rPr>
                <w:rFonts w:ascii="宋体" w:cs="宋体"/>
                <w:color w:val="000000" w:themeColor="text1"/>
                <w:kern w:val="0"/>
                <w:szCs w:val="21"/>
              </w:rPr>
            </w:pPr>
          </w:p>
        </w:tc>
        <w:tc>
          <w:tcPr>
            <w:tcW w:w="750" w:type="dxa"/>
            <w:vAlign w:val="center"/>
          </w:tcPr>
          <w:p>
            <w:pPr>
              <w:jc w:val="center"/>
              <w:rPr>
                <w:rFonts w:ascii="宋体" w:cs="宋体"/>
                <w:color w:val="000000" w:themeColor="text1"/>
                <w:kern w:val="0"/>
                <w:szCs w:val="21"/>
              </w:rPr>
            </w:pPr>
          </w:p>
        </w:tc>
        <w:tc>
          <w:tcPr>
            <w:tcW w:w="690"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考察</w:t>
            </w:r>
          </w:p>
        </w:tc>
        <w:tc>
          <w:tcPr>
            <w:tcW w:w="878"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5</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软装设计</w:t>
            </w:r>
          </w:p>
        </w:tc>
        <w:tc>
          <w:tcPr>
            <w:tcW w:w="537"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12</w:t>
            </w:r>
          </w:p>
        </w:tc>
        <w:tc>
          <w:tcPr>
            <w:tcW w:w="640"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48</w:t>
            </w:r>
          </w:p>
        </w:tc>
        <w:tc>
          <w:tcPr>
            <w:tcW w:w="659" w:type="dxa"/>
          </w:tcPr>
          <w:p>
            <w:pPr>
              <w:widowControl/>
              <w:jc w:val="center"/>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2</w:t>
            </w:r>
          </w:p>
        </w:tc>
        <w:tc>
          <w:tcPr>
            <w:tcW w:w="713" w:type="dxa"/>
            <w:vAlign w:val="center"/>
          </w:tcPr>
          <w:p>
            <w:pPr>
              <w:jc w:val="center"/>
              <w:rPr>
                <w:rFonts w:ascii="宋体" w:cs="宋体"/>
                <w:color w:val="000000" w:themeColor="text1"/>
                <w:kern w:val="0"/>
                <w:szCs w:val="21"/>
              </w:rPr>
            </w:pPr>
          </w:p>
        </w:tc>
        <w:tc>
          <w:tcPr>
            <w:tcW w:w="769" w:type="dxa"/>
            <w:vAlign w:val="center"/>
          </w:tcPr>
          <w:p>
            <w:pPr>
              <w:jc w:val="center"/>
              <w:rPr>
                <w:rFonts w:ascii="宋体" w:cs="宋体"/>
                <w:color w:val="000000" w:themeColor="text1"/>
                <w:kern w:val="0"/>
                <w:szCs w:val="21"/>
              </w:rPr>
            </w:pPr>
          </w:p>
        </w:tc>
        <w:tc>
          <w:tcPr>
            <w:tcW w:w="709" w:type="dxa"/>
            <w:vAlign w:val="center"/>
          </w:tcPr>
          <w:p>
            <w:pPr>
              <w:jc w:val="center"/>
              <w:rPr>
                <w:rFonts w:ascii="宋体" w:cs="宋体"/>
                <w:color w:val="000000" w:themeColor="text1"/>
                <w:kern w:val="0"/>
                <w:szCs w:val="21"/>
              </w:rPr>
            </w:pPr>
          </w:p>
        </w:tc>
        <w:tc>
          <w:tcPr>
            <w:tcW w:w="709"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16*3</w:t>
            </w:r>
          </w:p>
        </w:tc>
        <w:tc>
          <w:tcPr>
            <w:tcW w:w="668" w:type="dxa"/>
            <w:gridSpan w:val="2"/>
            <w:vAlign w:val="center"/>
          </w:tcPr>
          <w:p>
            <w:pPr>
              <w:jc w:val="center"/>
              <w:rPr>
                <w:rFonts w:ascii="宋体" w:cs="宋体"/>
                <w:color w:val="000000" w:themeColor="text1"/>
                <w:kern w:val="0"/>
                <w:szCs w:val="21"/>
              </w:rPr>
            </w:pPr>
          </w:p>
        </w:tc>
        <w:tc>
          <w:tcPr>
            <w:tcW w:w="750" w:type="dxa"/>
            <w:vAlign w:val="center"/>
          </w:tcPr>
          <w:p>
            <w:pPr>
              <w:jc w:val="center"/>
              <w:rPr>
                <w:rFonts w:ascii="宋体" w:cs="宋体"/>
                <w:color w:val="000000" w:themeColor="text1"/>
                <w:kern w:val="0"/>
                <w:szCs w:val="21"/>
              </w:rPr>
            </w:pPr>
          </w:p>
        </w:tc>
        <w:tc>
          <w:tcPr>
            <w:tcW w:w="690"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343" w:type="dxa"/>
            <w:vMerge w:val="continue"/>
            <w:vAlign w:val="center"/>
          </w:tcPr>
          <w:p>
            <w:pPr>
              <w:widowControl/>
              <w:jc w:val="left"/>
              <w:rPr>
                <w:rFonts w:ascii="宋体" w:cs="宋体"/>
                <w:color w:val="000000" w:themeColor="text1"/>
                <w:kern w:val="0"/>
                <w:szCs w:val="21"/>
              </w:rPr>
            </w:pPr>
          </w:p>
        </w:tc>
        <w:tc>
          <w:tcPr>
            <w:tcW w:w="2531" w:type="dxa"/>
            <w:gridSpan w:val="4"/>
            <w:vAlign w:val="center"/>
          </w:tcPr>
          <w:p>
            <w:pPr>
              <w:widowControl/>
              <w:jc w:val="center"/>
              <w:textAlignment w:val="center"/>
              <w:rPr>
                <w:rFonts w:ascii="宋体" w:hAnsi="宋体" w:eastAsia="宋体" w:cs="宋体"/>
                <w:b/>
                <w:bCs/>
                <w:color w:val="000000" w:themeColor="text1"/>
                <w:kern w:val="0"/>
                <w:szCs w:val="21"/>
                <w:lang w:bidi="ar"/>
              </w:rPr>
            </w:pPr>
            <w:r>
              <w:rPr>
                <w:rFonts w:hint="eastAsia" w:ascii="宋体" w:hAnsi="宋体" w:cs="宋体"/>
                <w:b/>
                <w:bCs/>
                <w:color w:val="000000" w:themeColor="text1"/>
                <w:kern w:val="0"/>
                <w:szCs w:val="21"/>
              </w:rPr>
              <w:t>小计</w:t>
            </w:r>
          </w:p>
        </w:tc>
        <w:tc>
          <w:tcPr>
            <w:tcW w:w="537" w:type="dxa"/>
            <w:vAlign w:val="center"/>
          </w:tcPr>
          <w:p>
            <w:pPr>
              <w:widowControl/>
              <w:jc w:val="left"/>
              <w:rPr>
                <w:rFonts w:ascii="宋体" w:cs="宋体"/>
                <w:b/>
                <w:bCs/>
                <w:color w:val="000000" w:themeColor="text1"/>
                <w:kern w:val="0"/>
                <w:szCs w:val="21"/>
              </w:rPr>
            </w:pPr>
            <w:r>
              <w:rPr>
                <w:rFonts w:hint="eastAsia" w:ascii="宋体" w:cs="宋体"/>
                <w:b/>
                <w:bCs/>
                <w:color w:val="000000" w:themeColor="text1"/>
                <w:kern w:val="0"/>
                <w:szCs w:val="21"/>
              </w:rPr>
              <w:t>112</w:t>
            </w:r>
          </w:p>
        </w:tc>
        <w:tc>
          <w:tcPr>
            <w:tcW w:w="640" w:type="dxa"/>
            <w:gridSpan w:val="2"/>
            <w:vAlign w:val="center"/>
          </w:tcPr>
          <w:p>
            <w:pPr>
              <w:widowControl/>
              <w:jc w:val="left"/>
              <w:rPr>
                <w:rFonts w:ascii="宋体" w:cs="宋体"/>
                <w:b/>
                <w:bCs/>
                <w:color w:val="000000" w:themeColor="text1"/>
                <w:kern w:val="0"/>
                <w:szCs w:val="21"/>
              </w:rPr>
            </w:pPr>
            <w:r>
              <w:rPr>
                <w:rFonts w:hint="eastAsia" w:ascii="宋体" w:cs="宋体"/>
                <w:b/>
                <w:bCs/>
                <w:color w:val="000000" w:themeColor="text1"/>
                <w:kern w:val="0"/>
                <w:szCs w:val="21"/>
              </w:rPr>
              <w:t>152</w:t>
            </w:r>
          </w:p>
        </w:tc>
        <w:tc>
          <w:tcPr>
            <w:tcW w:w="640" w:type="dxa"/>
            <w:vAlign w:val="center"/>
          </w:tcPr>
          <w:p>
            <w:pPr>
              <w:widowControl/>
              <w:jc w:val="left"/>
              <w:rPr>
                <w:rFonts w:ascii="宋体" w:cs="宋体"/>
                <w:b/>
                <w:bCs/>
                <w:color w:val="000000" w:themeColor="text1"/>
                <w:kern w:val="0"/>
                <w:szCs w:val="21"/>
              </w:rPr>
            </w:pPr>
            <w:r>
              <w:rPr>
                <w:rFonts w:hint="eastAsia" w:ascii="宋体" w:cs="宋体"/>
                <w:b/>
                <w:bCs/>
                <w:color w:val="000000" w:themeColor="text1"/>
                <w:kern w:val="0"/>
                <w:szCs w:val="21"/>
              </w:rPr>
              <w:t>264</w:t>
            </w:r>
          </w:p>
        </w:tc>
        <w:tc>
          <w:tcPr>
            <w:tcW w:w="659" w:type="dxa"/>
          </w:tcPr>
          <w:p>
            <w:pPr>
              <w:widowControl/>
              <w:jc w:val="left"/>
              <w:textAlignment w:val="top"/>
              <w:rPr>
                <w:rFonts w:ascii="宋体" w:hAnsi="宋体" w:eastAsia="宋体" w:cs="宋体"/>
                <w:b/>
                <w:bCs/>
                <w:color w:val="000000" w:themeColor="text1"/>
                <w:kern w:val="0"/>
                <w:szCs w:val="21"/>
                <w:lang w:bidi="ar"/>
              </w:rPr>
            </w:pPr>
            <w:r>
              <w:rPr>
                <w:rFonts w:hint="eastAsia" w:ascii="宋体" w:hAnsi="宋体" w:eastAsia="宋体" w:cs="宋体"/>
                <w:b/>
                <w:bCs/>
                <w:color w:val="000000" w:themeColor="text1"/>
                <w:kern w:val="0"/>
                <w:szCs w:val="21"/>
                <w:lang w:bidi="ar"/>
              </w:rPr>
              <w:t>12.5</w:t>
            </w:r>
          </w:p>
        </w:tc>
        <w:tc>
          <w:tcPr>
            <w:tcW w:w="713" w:type="dxa"/>
            <w:vAlign w:val="center"/>
          </w:tcPr>
          <w:p>
            <w:pPr>
              <w:widowControl/>
              <w:jc w:val="left"/>
              <w:rPr>
                <w:rFonts w:ascii="宋体" w:cs="宋体"/>
                <w:color w:val="000000" w:themeColor="text1"/>
                <w:kern w:val="0"/>
                <w:szCs w:val="21"/>
              </w:rPr>
            </w:pPr>
          </w:p>
        </w:tc>
        <w:tc>
          <w:tcPr>
            <w:tcW w:w="769" w:type="dxa"/>
            <w:vAlign w:val="center"/>
          </w:tcPr>
          <w:p>
            <w:pPr>
              <w:widowControl/>
              <w:jc w:val="left"/>
              <w:rPr>
                <w:rFonts w:ascii="宋体" w:cs="宋体"/>
                <w:color w:val="000000" w:themeColor="text1"/>
                <w:kern w:val="0"/>
                <w:szCs w:val="21"/>
              </w:rPr>
            </w:pPr>
          </w:p>
        </w:tc>
        <w:tc>
          <w:tcPr>
            <w:tcW w:w="709" w:type="dxa"/>
            <w:vAlign w:val="center"/>
          </w:tcPr>
          <w:p>
            <w:pPr>
              <w:widowControl/>
              <w:jc w:val="left"/>
              <w:rPr>
                <w:rFonts w:ascii="宋体" w:cs="宋体"/>
                <w:color w:val="000000" w:themeColor="text1"/>
                <w:kern w:val="0"/>
                <w:szCs w:val="21"/>
              </w:rPr>
            </w:pPr>
          </w:p>
        </w:tc>
        <w:tc>
          <w:tcPr>
            <w:tcW w:w="709" w:type="dxa"/>
            <w:gridSpan w:val="2"/>
            <w:vAlign w:val="center"/>
          </w:tcPr>
          <w:p>
            <w:pPr>
              <w:widowControl/>
              <w:jc w:val="left"/>
              <w:rPr>
                <w:rFonts w:ascii="宋体" w:cs="宋体"/>
                <w:color w:val="000000" w:themeColor="text1"/>
                <w:kern w:val="0"/>
                <w:szCs w:val="21"/>
              </w:rPr>
            </w:pPr>
          </w:p>
        </w:tc>
        <w:tc>
          <w:tcPr>
            <w:tcW w:w="668" w:type="dxa"/>
            <w:gridSpan w:val="2"/>
            <w:vAlign w:val="center"/>
          </w:tcPr>
          <w:p>
            <w:pPr>
              <w:widowControl/>
              <w:jc w:val="center"/>
              <w:textAlignment w:val="center"/>
              <w:rPr>
                <w:rFonts w:ascii="宋体" w:hAnsi="宋体" w:eastAsia="宋体" w:cs="宋体"/>
                <w:color w:val="000000" w:themeColor="text1"/>
                <w:kern w:val="0"/>
                <w:szCs w:val="21"/>
                <w:lang w:bidi="ar"/>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hAnsi="宋体" w:cs="宋体"/>
                <w:color w:val="000000" w:themeColor="text1"/>
                <w:kern w:val="0"/>
                <w:szCs w:val="21"/>
              </w:rPr>
            </w:pPr>
          </w:p>
        </w:tc>
        <w:tc>
          <w:tcPr>
            <w:tcW w:w="878" w:type="dxa"/>
            <w:gridSpan w:val="2"/>
            <w:vAlign w:val="center"/>
          </w:tcPr>
          <w:p>
            <w:pPr>
              <w:widowControl/>
              <w:jc w:val="left"/>
              <w:rPr>
                <w:rFonts w:ascii="宋体" w:hAnsi="宋体" w:cs="宋体"/>
                <w:color w:val="000000" w:themeColor="text1"/>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5" w:hRule="atLeast"/>
          <w:jc w:val="center"/>
        </w:trPr>
        <w:tc>
          <w:tcPr>
            <w:tcW w:w="343" w:type="dxa"/>
            <w:vMerge w:val="restart"/>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专</w:t>
            </w:r>
          </w:p>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业</w:t>
            </w:r>
          </w:p>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核</w:t>
            </w:r>
          </w:p>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心</w:t>
            </w:r>
          </w:p>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课</w:t>
            </w: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1</w:t>
            </w:r>
          </w:p>
        </w:tc>
        <w:tc>
          <w:tcPr>
            <w:tcW w:w="2193"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AutoCAD施工图绘制</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20</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30</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50</w:t>
            </w:r>
          </w:p>
        </w:tc>
        <w:tc>
          <w:tcPr>
            <w:tcW w:w="659"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2.5</w:t>
            </w:r>
          </w:p>
        </w:tc>
        <w:tc>
          <w:tcPr>
            <w:tcW w:w="713"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5*10</w:t>
            </w: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jc w:val="center"/>
              <w:rPr>
                <w:rFonts w:ascii="宋体" w:hAnsi="宋体" w:eastAsia="宋体" w:cs="宋体"/>
                <w:color w:val="000000" w:themeColor="text1"/>
                <w:kern w:val="0"/>
                <w:szCs w:val="21"/>
              </w:rPr>
            </w:pP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4"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2</w:t>
            </w:r>
          </w:p>
        </w:tc>
        <w:tc>
          <w:tcPr>
            <w:tcW w:w="2193"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室内平面方案设计</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16</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34</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50</w:t>
            </w:r>
          </w:p>
        </w:tc>
        <w:tc>
          <w:tcPr>
            <w:tcW w:w="659" w:type="dxa"/>
          </w:tcPr>
          <w:p>
            <w:pPr>
              <w:widowControl/>
              <w:jc w:val="center"/>
              <w:textAlignment w:val="top"/>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2.5</w:t>
            </w:r>
          </w:p>
        </w:tc>
        <w:tc>
          <w:tcPr>
            <w:tcW w:w="713"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5*10</w:t>
            </w: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jc w:val="center"/>
              <w:rPr>
                <w:rFonts w:ascii="宋体" w:hAnsi="宋体" w:eastAsia="宋体" w:cs="宋体"/>
                <w:color w:val="000000" w:themeColor="text1"/>
                <w:kern w:val="0"/>
                <w:szCs w:val="21"/>
              </w:rPr>
            </w:pP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3</w:t>
            </w:r>
          </w:p>
        </w:tc>
        <w:tc>
          <w:tcPr>
            <w:tcW w:w="2193"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3DsMax室内建模</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16</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40</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56</w:t>
            </w:r>
          </w:p>
        </w:tc>
        <w:tc>
          <w:tcPr>
            <w:tcW w:w="659" w:type="dxa"/>
          </w:tcPr>
          <w:p>
            <w:pPr>
              <w:widowControl/>
              <w:jc w:val="center"/>
              <w:textAlignment w:val="top"/>
              <w:rPr>
                <w:rFonts w:ascii="宋体" w:hAnsi="宋体" w:eastAsia="宋体" w:cs="宋体"/>
                <w:color w:val="000000" w:themeColor="text1"/>
                <w:kern w:val="0"/>
                <w:szCs w:val="21"/>
              </w:rPr>
            </w:pPr>
            <w:r>
              <w:rPr>
                <w:rFonts w:hint="eastAsia" w:ascii="宋体" w:hAnsi="宋体" w:eastAsia="宋体" w:cs="宋体"/>
                <w:color w:val="000000" w:themeColor="text1"/>
                <w:kern w:val="0"/>
                <w:szCs w:val="21"/>
              </w:rPr>
              <w:t>2.5</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7*8</w:t>
            </w:r>
          </w:p>
        </w:tc>
        <w:tc>
          <w:tcPr>
            <w:tcW w:w="709" w:type="dxa"/>
            <w:vAlign w:val="center"/>
          </w:tcPr>
          <w:p>
            <w:pPr>
              <w:jc w:val="center"/>
              <w:rPr>
                <w:rFonts w:ascii="宋体" w:hAnsi="宋体" w:eastAsia="宋体" w:cs="宋体"/>
                <w:color w:val="000000" w:themeColor="text1"/>
                <w:kern w:val="0"/>
                <w:szCs w:val="21"/>
              </w:rPr>
            </w:pP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3"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4</w:t>
            </w:r>
          </w:p>
        </w:tc>
        <w:tc>
          <w:tcPr>
            <w:tcW w:w="2193"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室内家具设计</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16</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40</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56</w:t>
            </w:r>
          </w:p>
        </w:tc>
        <w:tc>
          <w:tcPr>
            <w:tcW w:w="659" w:type="dxa"/>
          </w:tcPr>
          <w:p>
            <w:pPr>
              <w:widowControl/>
              <w:jc w:val="center"/>
              <w:textAlignment w:val="top"/>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2.5</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7*8</w:t>
            </w:r>
          </w:p>
        </w:tc>
        <w:tc>
          <w:tcPr>
            <w:tcW w:w="709" w:type="dxa"/>
            <w:vAlign w:val="center"/>
          </w:tcPr>
          <w:p>
            <w:pPr>
              <w:jc w:val="center"/>
              <w:rPr>
                <w:rFonts w:ascii="宋体" w:hAnsi="宋体" w:eastAsia="宋体" w:cs="宋体"/>
                <w:color w:val="000000" w:themeColor="text1"/>
                <w:kern w:val="0"/>
                <w:szCs w:val="21"/>
              </w:rPr>
            </w:pP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5</w:t>
            </w:r>
          </w:p>
        </w:tc>
        <w:tc>
          <w:tcPr>
            <w:tcW w:w="2193"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V-ray效果图渲染</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28</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rPr>
              <w:t>64</w:t>
            </w:r>
          </w:p>
        </w:tc>
        <w:tc>
          <w:tcPr>
            <w:tcW w:w="659" w:type="dxa"/>
          </w:tcPr>
          <w:p>
            <w:pPr>
              <w:widowControl/>
              <w:jc w:val="center"/>
              <w:textAlignment w:val="top"/>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8*8</w:t>
            </w: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6</w:t>
            </w:r>
          </w:p>
        </w:tc>
        <w:tc>
          <w:tcPr>
            <w:tcW w:w="2193" w:type="dxa"/>
            <w:gridSpan w:val="3"/>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室内界面与深化设计</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28</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64</w:t>
            </w:r>
          </w:p>
        </w:tc>
        <w:tc>
          <w:tcPr>
            <w:tcW w:w="659" w:type="dxa"/>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8*8</w:t>
            </w: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7</w:t>
            </w:r>
          </w:p>
        </w:tc>
        <w:tc>
          <w:tcPr>
            <w:tcW w:w="2193" w:type="dxa"/>
            <w:gridSpan w:val="3"/>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装饰材料与施工工艺</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28</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64</w:t>
            </w:r>
          </w:p>
        </w:tc>
        <w:tc>
          <w:tcPr>
            <w:tcW w:w="659" w:type="dxa"/>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16*4</w:t>
            </w: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6"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8</w:t>
            </w:r>
          </w:p>
        </w:tc>
        <w:tc>
          <w:tcPr>
            <w:tcW w:w="2193" w:type="dxa"/>
            <w:gridSpan w:val="3"/>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V-ray写实渲染+Photoshop效果图后期</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28</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64</w:t>
            </w:r>
          </w:p>
        </w:tc>
        <w:tc>
          <w:tcPr>
            <w:tcW w:w="659" w:type="dxa"/>
          </w:tcPr>
          <w:p>
            <w:pPr>
              <w:widowControl/>
              <w:jc w:val="center"/>
              <w:textAlignment w:val="top"/>
              <w:rPr>
                <w:rFonts w:ascii="宋体" w:hAnsi="宋体" w:eastAsia="宋体" w:cs="宋体"/>
                <w:color w:val="000000" w:themeColor="text1"/>
                <w:kern w:val="0"/>
                <w:szCs w:val="21"/>
                <w:lang w:bidi="ar"/>
              </w:rPr>
            </w:pPr>
          </w:p>
          <w:p>
            <w:pPr>
              <w:widowControl/>
              <w:jc w:val="center"/>
              <w:textAlignment w:val="top"/>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jc w:val="center"/>
              <w:rPr>
                <w:rFonts w:ascii="宋体" w:hAnsi="宋体" w:eastAsia="宋体" w:cs="宋体"/>
                <w:color w:val="000000" w:themeColor="text1"/>
                <w:kern w:val="0"/>
                <w:szCs w:val="21"/>
              </w:rPr>
            </w:pPr>
          </w:p>
        </w:tc>
        <w:tc>
          <w:tcPr>
            <w:tcW w:w="709"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8*8</w:t>
            </w: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9</w:t>
            </w:r>
          </w:p>
        </w:tc>
        <w:tc>
          <w:tcPr>
            <w:tcW w:w="2193" w:type="dxa"/>
            <w:gridSpan w:val="3"/>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室内全案设计与装饰预算</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28</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36</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64</w:t>
            </w:r>
          </w:p>
        </w:tc>
        <w:tc>
          <w:tcPr>
            <w:tcW w:w="659" w:type="dxa"/>
          </w:tcPr>
          <w:p>
            <w:pPr>
              <w:widowControl/>
              <w:jc w:val="center"/>
              <w:textAlignment w:val="top"/>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jc w:val="center"/>
              <w:rPr>
                <w:rFonts w:ascii="宋体" w:hAnsi="宋体" w:eastAsia="宋体" w:cs="宋体"/>
                <w:color w:val="000000" w:themeColor="text1"/>
                <w:kern w:val="0"/>
                <w:szCs w:val="21"/>
              </w:rPr>
            </w:pPr>
          </w:p>
        </w:tc>
        <w:tc>
          <w:tcPr>
            <w:tcW w:w="709"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8*8</w:t>
            </w:r>
          </w:p>
        </w:tc>
        <w:tc>
          <w:tcPr>
            <w:tcW w:w="668" w:type="dxa"/>
            <w:gridSpan w:val="2"/>
            <w:vAlign w:val="center"/>
          </w:tcPr>
          <w:p>
            <w:pPr>
              <w:jc w:val="center"/>
              <w:rPr>
                <w:rFonts w:ascii="宋体" w:hAnsi="宋体" w:eastAsia="宋体" w:cs="宋体"/>
                <w:color w:val="000000" w:themeColor="text1"/>
                <w:kern w:val="0"/>
                <w:szCs w:val="21"/>
              </w:rPr>
            </w:pP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10</w:t>
            </w:r>
          </w:p>
        </w:tc>
        <w:tc>
          <w:tcPr>
            <w:tcW w:w="2193" w:type="dxa"/>
            <w:gridSpan w:val="3"/>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VR全景与后期</w:t>
            </w:r>
          </w:p>
        </w:tc>
        <w:tc>
          <w:tcPr>
            <w:tcW w:w="537"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20</w:t>
            </w:r>
          </w:p>
        </w:tc>
        <w:tc>
          <w:tcPr>
            <w:tcW w:w="640"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40</w:t>
            </w:r>
          </w:p>
        </w:tc>
        <w:tc>
          <w:tcPr>
            <w:tcW w:w="640" w:type="dxa"/>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60</w:t>
            </w:r>
          </w:p>
        </w:tc>
        <w:tc>
          <w:tcPr>
            <w:tcW w:w="659" w:type="dxa"/>
          </w:tcPr>
          <w:p>
            <w:pPr>
              <w:widowControl/>
              <w:jc w:val="center"/>
              <w:textAlignment w:val="top"/>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3</w:t>
            </w:r>
          </w:p>
        </w:tc>
        <w:tc>
          <w:tcPr>
            <w:tcW w:w="713" w:type="dxa"/>
            <w:vAlign w:val="center"/>
          </w:tcPr>
          <w:p>
            <w:pPr>
              <w:jc w:val="center"/>
              <w:rPr>
                <w:rFonts w:ascii="宋体" w:hAnsi="宋体" w:eastAsia="宋体" w:cs="宋体"/>
                <w:color w:val="000000" w:themeColor="text1"/>
                <w:kern w:val="0"/>
                <w:szCs w:val="21"/>
              </w:rPr>
            </w:pPr>
          </w:p>
        </w:tc>
        <w:tc>
          <w:tcPr>
            <w:tcW w:w="769" w:type="dxa"/>
            <w:vAlign w:val="center"/>
          </w:tcPr>
          <w:p>
            <w:pPr>
              <w:jc w:val="center"/>
              <w:rPr>
                <w:rFonts w:ascii="宋体" w:hAnsi="宋体" w:eastAsia="宋体" w:cs="宋体"/>
                <w:color w:val="000000" w:themeColor="text1"/>
                <w:kern w:val="0"/>
                <w:szCs w:val="21"/>
              </w:rPr>
            </w:pPr>
          </w:p>
        </w:tc>
        <w:tc>
          <w:tcPr>
            <w:tcW w:w="709" w:type="dxa"/>
            <w:vAlign w:val="center"/>
          </w:tcPr>
          <w:p>
            <w:pPr>
              <w:jc w:val="center"/>
              <w:rPr>
                <w:rFonts w:ascii="宋体" w:hAnsi="宋体" w:eastAsia="宋体" w:cs="宋体"/>
                <w:color w:val="000000" w:themeColor="text1"/>
                <w:kern w:val="0"/>
                <w:szCs w:val="21"/>
              </w:rPr>
            </w:pPr>
          </w:p>
        </w:tc>
        <w:tc>
          <w:tcPr>
            <w:tcW w:w="709" w:type="dxa"/>
            <w:gridSpan w:val="2"/>
            <w:vAlign w:val="center"/>
          </w:tcPr>
          <w:p>
            <w:pPr>
              <w:jc w:val="center"/>
              <w:rPr>
                <w:rFonts w:ascii="宋体" w:hAnsi="宋体" w:eastAsia="宋体" w:cs="宋体"/>
                <w:color w:val="000000" w:themeColor="text1"/>
                <w:kern w:val="0"/>
                <w:szCs w:val="21"/>
              </w:rPr>
            </w:pPr>
          </w:p>
        </w:tc>
        <w:tc>
          <w:tcPr>
            <w:tcW w:w="66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6*10</w:t>
            </w:r>
          </w:p>
        </w:tc>
        <w:tc>
          <w:tcPr>
            <w:tcW w:w="750" w:type="dxa"/>
            <w:vAlign w:val="center"/>
          </w:tcPr>
          <w:p>
            <w:pPr>
              <w:jc w:val="center"/>
              <w:rPr>
                <w:rFonts w:ascii="宋体" w:hAnsi="宋体" w:eastAsia="宋体" w:cs="宋体"/>
                <w:color w:val="000000" w:themeColor="text1"/>
                <w:kern w:val="0"/>
                <w:szCs w:val="21"/>
              </w:rPr>
            </w:pPr>
          </w:p>
        </w:tc>
        <w:tc>
          <w:tcPr>
            <w:tcW w:w="690" w:type="dxa"/>
            <w:gridSpan w:val="3"/>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笔试</w:t>
            </w:r>
          </w:p>
        </w:tc>
        <w:tc>
          <w:tcPr>
            <w:tcW w:w="878" w:type="dxa"/>
            <w:gridSpan w:val="2"/>
            <w:vAlign w:val="center"/>
          </w:tcPr>
          <w:p>
            <w:pPr>
              <w:widowControl/>
              <w:jc w:val="center"/>
              <w:textAlignment w:val="center"/>
              <w:rPr>
                <w:rFonts w:ascii="宋体" w:hAnsi="宋体" w:eastAsia="宋体" w:cs="宋体"/>
                <w:color w:val="000000" w:themeColor="text1"/>
                <w:kern w:val="0"/>
                <w:szCs w:val="21"/>
              </w:rPr>
            </w:pPr>
            <w:r>
              <w:rPr>
                <w:rFonts w:hint="eastAsia" w:ascii="宋体" w:hAnsi="宋体" w:eastAsia="宋体" w:cs="宋体"/>
                <w:color w:val="000000" w:themeColor="text1"/>
                <w:kern w:val="0"/>
                <w:szCs w:val="21"/>
                <w:lang w:bidi="ar"/>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2531" w:type="dxa"/>
            <w:gridSpan w:val="4"/>
            <w:vAlign w:val="center"/>
          </w:tcPr>
          <w:p>
            <w:pPr>
              <w:widowControl/>
              <w:jc w:val="center"/>
              <w:textAlignment w:val="center"/>
              <w:rPr>
                <w:rFonts w:ascii="宋体" w:hAnsi="宋体" w:eastAsia="宋体" w:cs="宋体"/>
                <w:b/>
                <w:bCs/>
                <w:color w:val="000000" w:themeColor="text1"/>
                <w:kern w:val="0"/>
                <w:szCs w:val="21"/>
                <w:lang w:bidi="ar"/>
              </w:rPr>
            </w:pPr>
            <w:r>
              <w:rPr>
                <w:rFonts w:hint="eastAsia" w:ascii="宋体" w:hAnsi="宋体" w:cs="宋体"/>
                <w:b/>
                <w:bCs/>
                <w:color w:val="000000" w:themeColor="text1"/>
                <w:kern w:val="0"/>
                <w:szCs w:val="21"/>
              </w:rPr>
              <w:t>小计</w:t>
            </w:r>
          </w:p>
        </w:tc>
        <w:tc>
          <w:tcPr>
            <w:tcW w:w="537" w:type="dxa"/>
            <w:vAlign w:val="center"/>
          </w:tcPr>
          <w:p>
            <w:pPr>
              <w:widowControl/>
              <w:jc w:val="left"/>
              <w:rPr>
                <w:rFonts w:ascii="宋体" w:hAnsi="宋体" w:eastAsia="宋体" w:cs="宋体"/>
                <w:b/>
                <w:bCs/>
                <w:color w:val="000000" w:themeColor="text1"/>
                <w:kern w:val="0"/>
                <w:szCs w:val="21"/>
              </w:rPr>
            </w:pPr>
            <w:r>
              <w:rPr>
                <w:rFonts w:hint="eastAsia" w:ascii="宋体" w:hAnsi="宋体" w:eastAsia="宋体" w:cs="宋体"/>
                <w:b/>
                <w:bCs/>
                <w:color w:val="000000" w:themeColor="text1"/>
                <w:kern w:val="0"/>
                <w:szCs w:val="21"/>
              </w:rPr>
              <w:t>228</w:t>
            </w:r>
          </w:p>
        </w:tc>
        <w:tc>
          <w:tcPr>
            <w:tcW w:w="640" w:type="dxa"/>
            <w:gridSpan w:val="2"/>
            <w:vAlign w:val="center"/>
          </w:tcPr>
          <w:p>
            <w:pPr>
              <w:widowControl/>
              <w:jc w:val="left"/>
              <w:rPr>
                <w:rFonts w:ascii="宋体" w:hAnsi="宋体" w:eastAsia="宋体" w:cs="宋体"/>
                <w:b/>
                <w:bCs/>
                <w:color w:val="000000" w:themeColor="text1"/>
                <w:kern w:val="0"/>
                <w:szCs w:val="21"/>
              </w:rPr>
            </w:pPr>
            <w:r>
              <w:rPr>
                <w:rFonts w:hint="eastAsia" w:ascii="宋体" w:hAnsi="宋体" w:eastAsia="宋体" w:cs="宋体"/>
                <w:b/>
                <w:bCs/>
                <w:color w:val="000000" w:themeColor="text1"/>
                <w:kern w:val="0"/>
                <w:szCs w:val="21"/>
              </w:rPr>
              <w:t>364</w:t>
            </w:r>
          </w:p>
        </w:tc>
        <w:tc>
          <w:tcPr>
            <w:tcW w:w="640" w:type="dxa"/>
            <w:vAlign w:val="center"/>
          </w:tcPr>
          <w:p>
            <w:pPr>
              <w:widowControl/>
              <w:jc w:val="left"/>
              <w:rPr>
                <w:rFonts w:ascii="宋体" w:hAnsi="宋体" w:eastAsia="宋体" w:cs="宋体"/>
                <w:b/>
                <w:bCs/>
                <w:color w:val="000000" w:themeColor="text1"/>
                <w:kern w:val="0"/>
                <w:szCs w:val="21"/>
              </w:rPr>
            </w:pPr>
            <w:r>
              <w:rPr>
                <w:rFonts w:hint="eastAsia" w:ascii="宋体" w:hAnsi="宋体" w:eastAsia="宋体" w:cs="宋体"/>
                <w:b/>
                <w:bCs/>
                <w:color w:val="000000" w:themeColor="text1"/>
                <w:kern w:val="0"/>
                <w:szCs w:val="21"/>
              </w:rPr>
              <w:t>592</w:t>
            </w:r>
          </w:p>
        </w:tc>
        <w:tc>
          <w:tcPr>
            <w:tcW w:w="659" w:type="dxa"/>
          </w:tcPr>
          <w:p>
            <w:pPr>
              <w:widowControl/>
              <w:jc w:val="left"/>
              <w:textAlignment w:val="top"/>
              <w:rPr>
                <w:rFonts w:ascii="宋体" w:hAnsi="宋体" w:eastAsia="宋体" w:cs="宋体"/>
                <w:b/>
                <w:bCs/>
                <w:color w:val="000000" w:themeColor="text1"/>
                <w:kern w:val="0"/>
                <w:szCs w:val="21"/>
                <w:lang w:bidi="ar"/>
              </w:rPr>
            </w:pPr>
            <w:r>
              <w:rPr>
                <w:rFonts w:hint="eastAsia" w:ascii="宋体" w:hAnsi="宋体" w:eastAsia="宋体" w:cs="宋体"/>
                <w:b/>
                <w:bCs/>
                <w:color w:val="000000" w:themeColor="text1"/>
                <w:kern w:val="0"/>
                <w:szCs w:val="21"/>
                <w:lang w:bidi="ar"/>
              </w:rPr>
              <w:t>28</w:t>
            </w:r>
          </w:p>
        </w:tc>
        <w:tc>
          <w:tcPr>
            <w:tcW w:w="713" w:type="dxa"/>
            <w:vAlign w:val="center"/>
          </w:tcPr>
          <w:p>
            <w:pPr>
              <w:widowControl/>
              <w:jc w:val="left"/>
              <w:rPr>
                <w:rFonts w:ascii="宋体" w:hAnsi="宋体" w:eastAsia="宋体" w:cs="宋体"/>
                <w:color w:val="000000" w:themeColor="text1"/>
                <w:kern w:val="0"/>
                <w:szCs w:val="21"/>
              </w:rPr>
            </w:pPr>
          </w:p>
        </w:tc>
        <w:tc>
          <w:tcPr>
            <w:tcW w:w="769" w:type="dxa"/>
            <w:vAlign w:val="center"/>
          </w:tcPr>
          <w:p>
            <w:pPr>
              <w:widowControl/>
              <w:jc w:val="left"/>
              <w:rPr>
                <w:rFonts w:ascii="宋体" w:hAnsi="宋体" w:eastAsia="宋体" w:cs="宋体"/>
                <w:color w:val="000000" w:themeColor="text1"/>
                <w:kern w:val="0"/>
                <w:szCs w:val="21"/>
              </w:rPr>
            </w:pPr>
          </w:p>
        </w:tc>
        <w:tc>
          <w:tcPr>
            <w:tcW w:w="709" w:type="dxa"/>
            <w:vAlign w:val="center"/>
          </w:tcPr>
          <w:p>
            <w:pPr>
              <w:widowControl/>
              <w:jc w:val="left"/>
              <w:rPr>
                <w:rFonts w:ascii="宋体" w:hAnsi="宋体" w:eastAsia="宋体" w:cs="宋体"/>
                <w:color w:val="000000" w:themeColor="text1"/>
                <w:kern w:val="0"/>
                <w:szCs w:val="21"/>
              </w:rPr>
            </w:pPr>
          </w:p>
        </w:tc>
        <w:tc>
          <w:tcPr>
            <w:tcW w:w="709" w:type="dxa"/>
            <w:gridSpan w:val="2"/>
            <w:vAlign w:val="center"/>
          </w:tcPr>
          <w:p>
            <w:pPr>
              <w:widowControl/>
              <w:jc w:val="left"/>
              <w:rPr>
                <w:rFonts w:ascii="宋体" w:hAnsi="宋体" w:eastAsia="宋体" w:cs="宋体"/>
                <w:color w:val="000000" w:themeColor="text1"/>
                <w:kern w:val="0"/>
                <w:szCs w:val="21"/>
              </w:rPr>
            </w:pPr>
          </w:p>
        </w:tc>
        <w:tc>
          <w:tcPr>
            <w:tcW w:w="668" w:type="dxa"/>
            <w:gridSpan w:val="2"/>
            <w:vAlign w:val="center"/>
          </w:tcPr>
          <w:p>
            <w:pPr>
              <w:widowControl/>
              <w:jc w:val="left"/>
              <w:rPr>
                <w:rFonts w:ascii="宋体" w:hAnsi="宋体" w:eastAsia="宋体" w:cs="宋体"/>
                <w:color w:val="000000" w:themeColor="text1"/>
                <w:kern w:val="0"/>
                <w:szCs w:val="21"/>
              </w:rPr>
            </w:pPr>
          </w:p>
        </w:tc>
        <w:tc>
          <w:tcPr>
            <w:tcW w:w="750" w:type="dxa"/>
            <w:vAlign w:val="center"/>
          </w:tcPr>
          <w:p>
            <w:pPr>
              <w:widowControl/>
              <w:jc w:val="left"/>
              <w:rPr>
                <w:rFonts w:ascii="宋体" w:hAnsi="宋体" w:eastAsia="宋体" w:cs="宋体"/>
                <w:color w:val="000000" w:themeColor="text1"/>
                <w:kern w:val="0"/>
                <w:szCs w:val="21"/>
              </w:rPr>
            </w:pPr>
          </w:p>
        </w:tc>
        <w:tc>
          <w:tcPr>
            <w:tcW w:w="690" w:type="dxa"/>
            <w:gridSpan w:val="3"/>
            <w:vAlign w:val="center"/>
          </w:tcPr>
          <w:p>
            <w:pPr>
              <w:widowControl/>
              <w:jc w:val="left"/>
              <w:rPr>
                <w:rFonts w:ascii="宋体" w:hAnsi="宋体" w:eastAsia="宋体" w:cs="宋体"/>
                <w:color w:val="000000" w:themeColor="text1"/>
                <w:kern w:val="0"/>
                <w:szCs w:val="21"/>
              </w:rPr>
            </w:pPr>
          </w:p>
        </w:tc>
        <w:tc>
          <w:tcPr>
            <w:tcW w:w="878" w:type="dxa"/>
            <w:gridSpan w:val="2"/>
            <w:vAlign w:val="center"/>
          </w:tcPr>
          <w:p>
            <w:pPr>
              <w:widowControl/>
              <w:jc w:val="left"/>
              <w:rPr>
                <w:rFonts w:ascii="宋体" w:hAnsi="宋体" w:eastAsia="宋体" w:cs="宋体"/>
                <w:color w:val="000000" w:themeColor="text1"/>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7" w:hRule="atLeast"/>
          <w:jc w:val="center"/>
        </w:trPr>
        <w:tc>
          <w:tcPr>
            <w:tcW w:w="343" w:type="dxa"/>
            <w:vMerge w:val="restart"/>
            <w:vAlign w:val="center"/>
          </w:tcPr>
          <w:p>
            <w:pPr>
              <w:widowControl/>
              <w:jc w:val="center"/>
              <w:rPr>
                <w:rFonts w:ascii="宋体" w:cs="宋体"/>
                <w:color w:val="000000" w:themeColor="text1"/>
                <w:kern w:val="0"/>
                <w:szCs w:val="21"/>
              </w:rPr>
            </w:pPr>
            <w:r>
              <w:rPr>
                <w:rFonts w:hint="eastAsia" w:ascii="宋体" w:hAnsi="宋体" w:eastAsia="宋体" w:cs="宋体"/>
                <w:color w:val="000000" w:themeColor="text1"/>
                <w:kern w:val="0"/>
                <w:sz w:val="22"/>
              </w:rPr>
              <w:t>技能训练课</w:t>
            </w: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1</w:t>
            </w:r>
          </w:p>
        </w:tc>
        <w:tc>
          <w:tcPr>
            <w:tcW w:w="2193" w:type="dxa"/>
            <w:gridSpan w:val="3"/>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职场精英-高效办公</w:t>
            </w:r>
          </w:p>
        </w:tc>
        <w:tc>
          <w:tcPr>
            <w:tcW w:w="537"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16</w:t>
            </w:r>
          </w:p>
        </w:tc>
        <w:tc>
          <w:tcPr>
            <w:tcW w:w="640" w:type="dxa"/>
            <w:gridSpan w:val="2"/>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16</w:t>
            </w:r>
          </w:p>
        </w:tc>
        <w:tc>
          <w:tcPr>
            <w:tcW w:w="640"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32</w:t>
            </w:r>
          </w:p>
        </w:tc>
        <w:tc>
          <w:tcPr>
            <w:tcW w:w="659" w:type="dxa"/>
          </w:tcPr>
          <w:p>
            <w:pPr>
              <w:widowControl/>
              <w:jc w:val="left"/>
              <w:textAlignment w:val="top"/>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2</w:t>
            </w:r>
          </w:p>
        </w:tc>
        <w:tc>
          <w:tcPr>
            <w:tcW w:w="713" w:type="dxa"/>
            <w:vAlign w:val="center"/>
          </w:tcPr>
          <w:p>
            <w:pPr>
              <w:widowControl/>
              <w:jc w:val="center"/>
              <w:textAlignment w:val="center"/>
              <w:rPr>
                <w:rFonts w:ascii="宋体" w:hAnsi="宋体" w:eastAsia="宋体" w:cs="宋体"/>
                <w:color w:val="000000" w:themeColor="text1"/>
                <w:kern w:val="0"/>
                <w:sz w:val="22"/>
                <w:lang w:bidi="ar"/>
              </w:rPr>
            </w:pPr>
            <w:r>
              <w:rPr>
                <w:rFonts w:hint="eastAsia" w:ascii="宋体" w:hAnsi="宋体" w:eastAsia="宋体" w:cs="宋体"/>
                <w:color w:val="000000" w:themeColor="text1"/>
                <w:kern w:val="0"/>
                <w:sz w:val="22"/>
                <w:lang w:bidi="ar"/>
              </w:rPr>
              <w:t>16*2</w:t>
            </w:r>
          </w:p>
        </w:tc>
        <w:tc>
          <w:tcPr>
            <w:tcW w:w="769" w:type="dxa"/>
            <w:vAlign w:val="center"/>
          </w:tcPr>
          <w:p>
            <w:pPr>
              <w:widowControl/>
              <w:jc w:val="left"/>
              <w:rPr>
                <w:rFonts w:ascii="宋体" w:cs="宋体"/>
                <w:color w:val="000000" w:themeColor="text1"/>
                <w:kern w:val="0"/>
                <w:szCs w:val="21"/>
              </w:rPr>
            </w:pPr>
          </w:p>
        </w:tc>
        <w:tc>
          <w:tcPr>
            <w:tcW w:w="709" w:type="dxa"/>
            <w:vAlign w:val="center"/>
          </w:tcPr>
          <w:p>
            <w:pPr>
              <w:widowControl/>
              <w:jc w:val="left"/>
              <w:rPr>
                <w:rFonts w:ascii="宋体" w:cs="宋体"/>
                <w:color w:val="000000" w:themeColor="text1"/>
                <w:kern w:val="0"/>
                <w:szCs w:val="21"/>
              </w:rPr>
            </w:pPr>
          </w:p>
        </w:tc>
        <w:tc>
          <w:tcPr>
            <w:tcW w:w="709" w:type="dxa"/>
            <w:gridSpan w:val="2"/>
            <w:vAlign w:val="center"/>
          </w:tcPr>
          <w:p>
            <w:pPr>
              <w:widowControl/>
              <w:jc w:val="left"/>
              <w:rPr>
                <w:rFonts w:ascii="宋体" w:cs="宋体"/>
                <w:color w:val="000000" w:themeColor="text1"/>
                <w:kern w:val="0"/>
                <w:szCs w:val="21"/>
              </w:rPr>
            </w:pPr>
          </w:p>
        </w:tc>
        <w:tc>
          <w:tcPr>
            <w:tcW w:w="668" w:type="dxa"/>
            <w:gridSpan w:val="2"/>
            <w:vAlign w:val="center"/>
          </w:tcPr>
          <w:p>
            <w:pPr>
              <w:widowControl/>
              <w:jc w:val="center"/>
              <w:textAlignment w:val="center"/>
              <w:rPr>
                <w:rFonts w:ascii="宋体" w:cs="宋体"/>
                <w:color w:val="000000" w:themeColor="text1"/>
                <w:kern w:val="0"/>
                <w:szCs w:val="21"/>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考察</w:t>
            </w:r>
          </w:p>
        </w:tc>
        <w:tc>
          <w:tcPr>
            <w:tcW w:w="878" w:type="dxa"/>
            <w:gridSpan w:val="2"/>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3" w:hRule="atLeast"/>
          <w:jc w:val="center"/>
        </w:trPr>
        <w:tc>
          <w:tcPr>
            <w:tcW w:w="343" w:type="dxa"/>
            <w:vMerge w:val="continue"/>
            <w:vAlign w:val="center"/>
          </w:tcPr>
          <w:p>
            <w:pPr>
              <w:widowControl/>
              <w:jc w:val="center"/>
              <w:rPr>
                <w:rFonts w:ascii="宋体" w:hAnsi="宋体" w:eastAsia="宋体" w:cs="宋体"/>
                <w:color w:val="000000" w:themeColor="text1"/>
                <w:kern w:val="0"/>
                <w:sz w:val="22"/>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2</w:t>
            </w:r>
          </w:p>
        </w:tc>
        <w:tc>
          <w:tcPr>
            <w:tcW w:w="2193" w:type="dxa"/>
            <w:gridSpan w:val="3"/>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职场精英-职场应用</w:t>
            </w:r>
          </w:p>
        </w:tc>
        <w:tc>
          <w:tcPr>
            <w:tcW w:w="537"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16</w:t>
            </w:r>
          </w:p>
        </w:tc>
        <w:tc>
          <w:tcPr>
            <w:tcW w:w="640" w:type="dxa"/>
            <w:gridSpan w:val="2"/>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16</w:t>
            </w:r>
          </w:p>
        </w:tc>
        <w:tc>
          <w:tcPr>
            <w:tcW w:w="640"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32</w:t>
            </w:r>
          </w:p>
        </w:tc>
        <w:tc>
          <w:tcPr>
            <w:tcW w:w="659" w:type="dxa"/>
          </w:tcPr>
          <w:p>
            <w:pPr>
              <w:widowControl/>
              <w:jc w:val="left"/>
              <w:textAlignment w:val="top"/>
              <w:rPr>
                <w:rFonts w:ascii="宋体" w:hAnsi="宋体" w:eastAsia="宋体" w:cs="宋体"/>
                <w:color w:val="000000" w:themeColor="text1"/>
                <w:kern w:val="0"/>
                <w:szCs w:val="21"/>
                <w:lang w:bidi="ar"/>
              </w:rPr>
            </w:pPr>
            <w:r>
              <w:rPr>
                <w:rFonts w:hint="eastAsia" w:ascii="宋体" w:hAnsi="宋体" w:eastAsia="宋体" w:cs="宋体"/>
                <w:color w:val="000000" w:themeColor="text1"/>
                <w:kern w:val="0"/>
                <w:szCs w:val="21"/>
                <w:lang w:bidi="ar"/>
              </w:rPr>
              <w:t>2</w:t>
            </w:r>
          </w:p>
        </w:tc>
        <w:tc>
          <w:tcPr>
            <w:tcW w:w="713" w:type="dxa"/>
            <w:vAlign w:val="center"/>
          </w:tcPr>
          <w:p>
            <w:pPr>
              <w:widowControl/>
              <w:textAlignment w:val="center"/>
              <w:rPr>
                <w:rFonts w:ascii="宋体" w:hAnsi="宋体" w:eastAsia="宋体" w:cs="宋体"/>
                <w:color w:val="000000" w:themeColor="text1"/>
                <w:kern w:val="0"/>
                <w:sz w:val="22"/>
                <w:lang w:bidi="ar"/>
              </w:rPr>
            </w:pPr>
          </w:p>
        </w:tc>
        <w:tc>
          <w:tcPr>
            <w:tcW w:w="769"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16*2</w:t>
            </w:r>
          </w:p>
        </w:tc>
        <w:tc>
          <w:tcPr>
            <w:tcW w:w="709" w:type="dxa"/>
            <w:vAlign w:val="center"/>
          </w:tcPr>
          <w:p>
            <w:pPr>
              <w:widowControl/>
              <w:jc w:val="left"/>
              <w:rPr>
                <w:rFonts w:ascii="宋体" w:cs="宋体"/>
                <w:color w:val="000000" w:themeColor="text1"/>
                <w:kern w:val="0"/>
                <w:szCs w:val="21"/>
              </w:rPr>
            </w:pPr>
          </w:p>
        </w:tc>
        <w:tc>
          <w:tcPr>
            <w:tcW w:w="709" w:type="dxa"/>
            <w:gridSpan w:val="2"/>
            <w:vAlign w:val="center"/>
          </w:tcPr>
          <w:p>
            <w:pPr>
              <w:widowControl/>
              <w:jc w:val="left"/>
              <w:rPr>
                <w:rFonts w:ascii="宋体" w:cs="宋体"/>
                <w:color w:val="000000" w:themeColor="text1"/>
                <w:kern w:val="0"/>
                <w:szCs w:val="21"/>
              </w:rPr>
            </w:pPr>
          </w:p>
        </w:tc>
        <w:tc>
          <w:tcPr>
            <w:tcW w:w="668" w:type="dxa"/>
            <w:gridSpan w:val="2"/>
            <w:vAlign w:val="center"/>
          </w:tcPr>
          <w:p>
            <w:pPr>
              <w:widowControl/>
              <w:jc w:val="center"/>
              <w:textAlignment w:val="center"/>
              <w:rPr>
                <w:rFonts w:ascii="宋体" w:cs="宋体"/>
                <w:color w:val="000000" w:themeColor="text1"/>
                <w:kern w:val="0"/>
                <w:szCs w:val="21"/>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考察</w:t>
            </w:r>
          </w:p>
        </w:tc>
        <w:tc>
          <w:tcPr>
            <w:tcW w:w="878" w:type="dxa"/>
            <w:gridSpan w:val="2"/>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343" w:type="dxa"/>
            <w:vMerge w:val="continue"/>
            <w:vAlign w:val="center"/>
          </w:tcPr>
          <w:p>
            <w:pPr>
              <w:widowControl/>
              <w:jc w:val="center"/>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3</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室内平面方案设计实训</w:t>
            </w:r>
          </w:p>
        </w:tc>
        <w:tc>
          <w:tcPr>
            <w:tcW w:w="537"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0</w:t>
            </w:r>
          </w:p>
        </w:tc>
        <w:tc>
          <w:tcPr>
            <w:tcW w:w="640" w:type="dxa"/>
            <w:gridSpan w:val="2"/>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40</w:t>
            </w:r>
          </w:p>
        </w:tc>
        <w:tc>
          <w:tcPr>
            <w:tcW w:w="640"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40</w:t>
            </w:r>
          </w:p>
        </w:tc>
        <w:tc>
          <w:tcPr>
            <w:tcW w:w="659" w:type="dxa"/>
          </w:tcPr>
          <w:p>
            <w:pPr>
              <w:widowControl/>
              <w:jc w:val="left"/>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1.5</w:t>
            </w:r>
          </w:p>
        </w:tc>
        <w:tc>
          <w:tcPr>
            <w:tcW w:w="713"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 w:val="22"/>
                <w:lang w:bidi="ar"/>
              </w:rPr>
              <w:t>4*10</w:t>
            </w:r>
          </w:p>
        </w:tc>
        <w:tc>
          <w:tcPr>
            <w:tcW w:w="769" w:type="dxa"/>
            <w:vAlign w:val="center"/>
          </w:tcPr>
          <w:p>
            <w:pPr>
              <w:widowControl/>
              <w:jc w:val="left"/>
              <w:rPr>
                <w:rFonts w:ascii="宋体" w:cs="宋体"/>
                <w:color w:val="000000" w:themeColor="text1"/>
                <w:kern w:val="0"/>
                <w:szCs w:val="21"/>
              </w:rPr>
            </w:pPr>
          </w:p>
        </w:tc>
        <w:tc>
          <w:tcPr>
            <w:tcW w:w="709" w:type="dxa"/>
            <w:vAlign w:val="center"/>
          </w:tcPr>
          <w:p>
            <w:pPr>
              <w:widowControl/>
              <w:jc w:val="left"/>
              <w:rPr>
                <w:rFonts w:ascii="宋体" w:cs="宋体"/>
                <w:color w:val="000000" w:themeColor="text1"/>
                <w:kern w:val="0"/>
                <w:szCs w:val="21"/>
              </w:rPr>
            </w:pPr>
          </w:p>
        </w:tc>
        <w:tc>
          <w:tcPr>
            <w:tcW w:w="709" w:type="dxa"/>
            <w:gridSpan w:val="2"/>
            <w:vAlign w:val="center"/>
          </w:tcPr>
          <w:p>
            <w:pPr>
              <w:widowControl/>
              <w:jc w:val="left"/>
              <w:rPr>
                <w:rFonts w:ascii="宋体" w:cs="宋体"/>
                <w:color w:val="000000" w:themeColor="text1"/>
                <w:kern w:val="0"/>
                <w:szCs w:val="21"/>
              </w:rPr>
            </w:pPr>
          </w:p>
        </w:tc>
        <w:tc>
          <w:tcPr>
            <w:tcW w:w="668" w:type="dxa"/>
            <w:gridSpan w:val="2"/>
            <w:vAlign w:val="center"/>
          </w:tcPr>
          <w:p>
            <w:pPr>
              <w:widowControl/>
              <w:jc w:val="center"/>
              <w:textAlignment w:val="center"/>
              <w:rPr>
                <w:rFonts w:ascii="宋体" w:cs="宋体"/>
                <w:color w:val="000000" w:themeColor="text1"/>
                <w:kern w:val="0"/>
                <w:szCs w:val="21"/>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考察</w:t>
            </w:r>
          </w:p>
        </w:tc>
        <w:tc>
          <w:tcPr>
            <w:tcW w:w="878"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4</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室内家具设计及建模实训</w:t>
            </w:r>
          </w:p>
        </w:tc>
        <w:tc>
          <w:tcPr>
            <w:tcW w:w="537"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0</w:t>
            </w:r>
          </w:p>
        </w:tc>
        <w:tc>
          <w:tcPr>
            <w:tcW w:w="640" w:type="dxa"/>
            <w:gridSpan w:val="2"/>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40</w:t>
            </w:r>
          </w:p>
        </w:tc>
        <w:tc>
          <w:tcPr>
            <w:tcW w:w="640"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40</w:t>
            </w:r>
          </w:p>
        </w:tc>
        <w:tc>
          <w:tcPr>
            <w:tcW w:w="659" w:type="dxa"/>
          </w:tcPr>
          <w:p>
            <w:pPr>
              <w:widowControl/>
              <w:jc w:val="left"/>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1.5</w:t>
            </w:r>
          </w:p>
        </w:tc>
        <w:tc>
          <w:tcPr>
            <w:tcW w:w="713" w:type="dxa"/>
            <w:vAlign w:val="center"/>
          </w:tcPr>
          <w:p>
            <w:pPr>
              <w:widowControl/>
              <w:jc w:val="left"/>
              <w:rPr>
                <w:rFonts w:ascii="宋体" w:cs="宋体"/>
                <w:color w:val="000000" w:themeColor="text1"/>
                <w:kern w:val="0"/>
                <w:szCs w:val="21"/>
              </w:rPr>
            </w:pPr>
          </w:p>
        </w:tc>
        <w:tc>
          <w:tcPr>
            <w:tcW w:w="769"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 w:val="22"/>
                <w:lang w:bidi="ar"/>
              </w:rPr>
              <w:t>4*10</w:t>
            </w:r>
          </w:p>
        </w:tc>
        <w:tc>
          <w:tcPr>
            <w:tcW w:w="709" w:type="dxa"/>
            <w:vAlign w:val="center"/>
          </w:tcPr>
          <w:p>
            <w:pPr>
              <w:widowControl/>
              <w:jc w:val="left"/>
              <w:rPr>
                <w:rFonts w:ascii="宋体" w:cs="宋体"/>
                <w:color w:val="000000" w:themeColor="text1"/>
                <w:kern w:val="0"/>
                <w:szCs w:val="21"/>
              </w:rPr>
            </w:pPr>
          </w:p>
        </w:tc>
        <w:tc>
          <w:tcPr>
            <w:tcW w:w="709" w:type="dxa"/>
            <w:gridSpan w:val="2"/>
            <w:vAlign w:val="center"/>
          </w:tcPr>
          <w:p>
            <w:pPr>
              <w:widowControl/>
              <w:jc w:val="left"/>
              <w:rPr>
                <w:rFonts w:ascii="宋体" w:cs="宋体"/>
                <w:color w:val="000000" w:themeColor="text1"/>
                <w:kern w:val="0"/>
                <w:szCs w:val="21"/>
              </w:rPr>
            </w:pPr>
          </w:p>
        </w:tc>
        <w:tc>
          <w:tcPr>
            <w:tcW w:w="668" w:type="dxa"/>
            <w:gridSpan w:val="2"/>
            <w:vAlign w:val="center"/>
          </w:tcPr>
          <w:p>
            <w:pPr>
              <w:widowControl/>
              <w:jc w:val="center"/>
              <w:textAlignment w:val="center"/>
              <w:rPr>
                <w:rFonts w:ascii="宋体" w:cs="宋体"/>
                <w:color w:val="000000" w:themeColor="text1"/>
                <w:kern w:val="0"/>
                <w:szCs w:val="21"/>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考察</w:t>
            </w:r>
          </w:p>
        </w:tc>
        <w:tc>
          <w:tcPr>
            <w:tcW w:w="878"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5</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室内界面设计及建模实训</w:t>
            </w:r>
          </w:p>
        </w:tc>
        <w:tc>
          <w:tcPr>
            <w:tcW w:w="537"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0</w:t>
            </w:r>
          </w:p>
        </w:tc>
        <w:tc>
          <w:tcPr>
            <w:tcW w:w="640" w:type="dxa"/>
            <w:gridSpan w:val="2"/>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40</w:t>
            </w:r>
          </w:p>
        </w:tc>
        <w:tc>
          <w:tcPr>
            <w:tcW w:w="640"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40</w:t>
            </w:r>
          </w:p>
        </w:tc>
        <w:tc>
          <w:tcPr>
            <w:tcW w:w="659" w:type="dxa"/>
          </w:tcPr>
          <w:p>
            <w:pPr>
              <w:widowControl/>
              <w:jc w:val="left"/>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1.5</w:t>
            </w:r>
          </w:p>
        </w:tc>
        <w:tc>
          <w:tcPr>
            <w:tcW w:w="713" w:type="dxa"/>
            <w:vAlign w:val="center"/>
          </w:tcPr>
          <w:p>
            <w:pPr>
              <w:widowControl/>
              <w:jc w:val="left"/>
              <w:rPr>
                <w:rFonts w:ascii="宋体" w:cs="宋体"/>
                <w:color w:val="000000" w:themeColor="text1"/>
                <w:kern w:val="0"/>
                <w:szCs w:val="21"/>
              </w:rPr>
            </w:pPr>
          </w:p>
        </w:tc>
        <w:tc>
          <w:tcPr>
            <w:tcW w:w="769" w:type="dxa"/>
            <w:vAlign w:val="center"/>
          </w:tcPr>
          <w:p>
            <w:pPr>
              <w:widowControl/>
              <w:jc w:val="left"/>
              <w:rPr>
                <w:rFonts w:ascii="宋体" w:cs="宋体"/>
                <w:color w:val="000000" w:themeColor="text1"/>
                <w:kern w:val="0"/>
                <w:szCs w:val="21"/>
              </w:rPr>
            </w:pPr>
          </w:p>
        </w:tc>
        <w:tc>
          <w:tcPr>
            <w:tcW w:w="709" w:type="dxa"/>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 w:val="22"/>
                <w:lang w:bidi="ar"/>
              </w:rPr>
              <w:t>4*10</w:t>
            </w:r>
          </w:p>
        </w:tc>
        <w:tc>
          <w:tcPr>
            <w:tcW w:w="709" w:type="dxa"/>
            <w:gridSpan w:val="2"/>
            <w:vAlign w:val="center"/>
          </w:tcPr>
          <w:p>
            <w:pPr>
              <w:widowControl/>
              <w:jc w:val="left"/>
              <w:rPr>
                <w:rFonts w:ascii="宋体" w:cs="宋体"/>
                <w:color w:val="000000" w:themeColor="text1"/>
                <w:kern w:val="0"/>
                <w:szCs w:val="21"/>
              </w:rPr>
            </w:pPr>
          </w:p>
        </w:tc>
        <w:tc>
          <w:tcPr>
            <w:tcW w:w="668" w:type="dxa"/>
            <w:gridSpan w:val="2"/>
            <w:vAlign w:val="center"/>
          </w:tcPr>
          <w:p>
            <w:pPr>
              <w:widowControl/>
              <w:jc w:val="center"/>
              <w:textAlignment w:val="center"/>
              <w:rPr>
                <w:rFonts w:ascii="宋体" w:cs="宋体"/>
                <w:color w:val="000000" w:themeColor="text1"/>
                <w:kern w:val="0"/>
                <w:szCs w:val="21"/>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考察</w:t>
            </w:r>
          </w:p>
        </w:tc>
        <w:tc>
          <w:tcPr>
            <w:tcW w:w="878"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6</w:t>
            </w:r>
          </w:p>
        </w:tc>
        <w:tc>
          <w:tcPr>
            <w:tcW w:w="2193" w:type="dxa"/>
            <w:gridSpan w:val="3"/>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Cs w:val="21"/>
                <w:lang w:bidi="ar"/>
              </w:rPr>
              <w:t>室内VRAY渲染与后期实训</w:t>
            </w:r>
          </w:p>
        </w:tc>
        <w:tc>
          <w:tcPr>
            <w:tcW w:w="537"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0</w:t>
            </w:r>
          </w:p>
        </w:tc>
        <w:tc>
          <w:tcPr>
            <w:tcW w:w="640" w:type="dxa"/>
            <w:gridSpan w:val="2"/>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32</w:t>
            </w:r>
          </w:p>
        </w:tc>
        <w:tc>
          <w:tcPr>
            <w:tcW w:w="640" w:type="dxa"/>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32</w:t>
            </w:r>
          </w:p>
        </w:tc>
        <w:tc>
          <w:tcPr>
            <w:tcW w:w="659" w:type="dxa"/>
          </w:tcPr>
          <w:p>
            <w:pPr>
              <w:widowControl/>
              <w:jc w:val="left"/>
              <w:textAlignment w:val="top"/>
              <w:rPr>
                <w:rFonts w:ascii="宋体" w:cs="宋体"/>
                <w:color w:val="000000" w:themeColor="text1"/>
                <w:kern w:val="0"/>
                <w:szCs w:val="21"/>
              </w:rPr>
            </w:pPr>
            <w:r>
              <w:rPr>
                <w:rFonts w:hint="eastAsia" w:ascii="宋体" w:hAnsi="宋体" w:eastAsia="宋体" w:cs="宋体"/>
                <w:color w:val="000000" w:themeColor="text1"/>
                <w:kern w:val="0"/>
                <w:szCs w:val="21"/>
                <w:lang w:bidi="ar"/>
              </w:rPr>
              <w:t>1.5</w:t>
            </w:r>
          </w:p>
        </w:tc>
        <w:tc>
          <w:tcPr>
            <w:tcW w:w="713" w:type="dxa"/>
            <w:vAlign w:val="center"/>
          </w:tcPr>
          <w:p>
            <w:pPr>
              <w:widowControl/>
              <w:jc w:val="left"/>
              <w:rPr>
                <w:rFonts w:ascii="宋体" w:cs="宋体"/>
                <w:color w:val="000000" w:themeColor="text1"/>
                <w:kern w:val="0"/>
                <w:szCs w:val="21"/>
              </w:rPr>
            </w:pPr>
          </w:p>
        </w:tc>
        <w:tc>
          <w:tcPr>
            <w:tcW w:w="769" w:type="dxa"/>
            <w:vAlign w:val="center"/>
          </w:tcPr>
          <w:p>
            <w:pPr>
              <w:widowControl/>
              <w:jc w:val="left"/>
              <w:rPr>
                <w:rFonts w:ascii="宋体" w:cs="宋体"/>
                <w:color w:val="000000" w:themeColor="text1"/>
                <w:kern w:val="0"/>
                <w:szCs w:val="21"/>
              </w:rPr>
            </w:pPr>
          </w:p>
        </w:tc>
        <w:tc>
          <w:tcPr>
            <w:tcW w:w="709" w:type="dxa"/>
            <w:vAlign w:val="center"/>
          </w:tcPr>
          <w:p>
            <w:pPr>
              <w:widowControl/>
              <w:jc w:val="left"/>
              <w:rPr>
                <w:rFonts w:ascii="宋体" w:cs="宋体"/>
                <w:color w:val="000000" w:themeColor="text1"/>
                <w:kern w:val="0"/>
                <w:szCs w:val="21"/>
              </w:rPr>
            </w:pPr>
          </w:p>
        </w:tc>
        <w:tc>
          <w:tcPr>
            <w:tcW w:w="709" w:type="dxa"/>
            <w:gridSpan w:val="2"/>
            <w:vAlign w:val="center"/>
          </w:tcPr>
          <w:p>
            <w:pPr>
              <w:widowControl/>
              <w:jc w:val="center"/>
              <w:textAlignment w:val="center"/>
              <w:rPr>
                <w:rFonts w:ascii="宋体" w:cs="宋体"/>
                <w:color w:val="000000" w:themeColor="text1"/>
                <w:kern w:val="0"/>
                <w:szCs w:val="21"/>
              </w:rPr>
            </w:pPr>
            <w:r>
              <w:rPr>
                <w:rFonts w:hint="eastAsia" w:ascii="宋体" w:hAnsi="宋体" w:eastAsia="宋体" w:cs="宋体"/>
                <w:color w:val="000000" w:themeColor="text1"/>
                <w:kern w:val="0"/>
                <w:sz w:val="22"/>
                <w:lang w:bidi="ar"/>
              </w:rPr>
              <w:t>4*8</w:t>
            </w:r>
          </w:p>
        </w:tc>
        <w:tc>
          <w:tcPr>
            <w:tcW w:w="668" w:type="dxa"/>
            <w:gridSpan w:val="2"/>
            <w:vAlign w:val="center"/>
          </w:tcPr>
          <w:p>
            <w:pPr>
              <w:widowControl/>
              <w:jc w:val="center"/>
              <w:textAlignment w:val="center"/>
              <w:rPr>
                <w:rFonts w:ascii="宋体" w:cs="宋体"/>
                <w:color w:val="000000" w:themeColor="text1"/>
                <w:kern w:val="0"/>
                <w:szCs w:val="21"/>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cs="宋体"/>
                <w:color w:val="000000" w:themeColor="text1"/>
                <w:kern w:val="0"/>
                <w:szCs w:val="21"/>
              </w:rPr>
            </w:pPr>
            <w:r>
              <w:rPr>
                <w:rFonts w:hint="eastAsia" w:ascii="宋体" w:cs="宋体"/>
                <w:color w:val="000000" w:themeColor="text1"/>
                <w:kern w:val="0"/>
                <w:szCs w:val="21"/>
              </w:rPr>
              <w:t>考察</w:t>
            </w:r>
          </w:p>
        </w:tc>
        <w:tc>
          <w:tcPr>
            <w:tcW w:w="878"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343" w:type="dxa"/>
            <w:vMerge w:val="continue"/>
            <w:vAlign w:val="center"/>
          </w:tcPr>
          <w:p>
            <w:pPr>
              <w:widowControl/>
              <w:jc w:val="left"/>
              <w:rPr>
                <w:rFonts w:ascii="宋体" w:cs="宋体"/>
                <w:color w:val="000000" w:themeColor="text1"/>
                <w:kern w:val="0"/>
                <w:szCs w:val="21"/>
              </w:rPr>
            </w:pPr>
          </w:p>
        </w:tc>
        <w:tc>
          <w:tcPr>
            <w:tcW w:w="2531" w:type="dxa"/>
            <w:gridSpan w:val="4"/>
            <w:vAlign w:val="center"/>
          </w:tcPr>
          <w:p>
            <w:pPr>
              <w:widowControl/>
              <w:jc w:val="center"/>
              <w:textAlignment w:val="center"/>
              <w:rPr>
                <w:rFonts w:ascii="宋体" w:hAnsi="宋体" w:eastAsia="宋体" w:cs="宋体"/>
                <w:color w:val="000000" w:themeColor="text1"/>
                <w:kern w:val="0"/>
                <w:szCs w:val="21"/>
                <w:lang w:bidi="ar"/>
              </w:rPr>
            </w:pPr>
            <w:r>
              <w:rPr>
                <w:rFonts w:hint="eastAsia" w:ascii="宋体" w:hAnsi="宋体" w:cs="宋体"/>
                <w:b/>
                <w:bCs/>
                <w:color w:val="000000" w:themeColor="text1"/>
                <w:kern w:val="0"/>
                <w:szCs w:val="21"/>
              </w:rPr>
              <w:t>小计</w:t>
            </w:r>
          </w:p>
        </w:tc>
        <w:tc>
          <w:tcPr>
            <w:tcW w:w="537" w:type="dxa"/>
            <w:vAlign w:val="center"/>
          </w:tcPr>
          <w:p>
            <w:pPr>
              <w:widowControl/>
              <w:jc w:val="left"/>
              <w:rPr>
                <w:rFonts w:ascii="宋体" w:cs="宋体"/>
                <w:b/>
                <w:bCs/>
                <w:color w:val="000000" w:themeColor="text1"/>
                <w:kern w:val="0"/>
                <w:szCs w:val="21"/>
              </w:rPr>
            </w:pPr>
            <w:r>
              <w:rPr>
                <w:rFonts w:hint="eastAsia" w:ascii="宋体" w:cs="宋体"/>
                <w:b/>
                <w:bCs/>
                <w:color w:val="000000" w:themeColor="text1"/>
                <w:kern w:val="0"/>
                <w:szCs w:val="21"/>
              </w:rPr>
              <w:t>32</w:t>
            </w:r>
          </w:p>
        </w:tc>
        <w:tc>
          <w:tcPr>
            <w:tcW w:w="640" w:type="dxa"/>
            <w:gridSpan w:val="2"/>
            <w:vAlign w:val="center"/>
          </w:tcPr>
          <w:p>
            <w:pPr>
              <w:widowControl/>
              <w:jc w:val="left"/>
              <w:rPr>
                <w:rFonts w:ascii="宋体" w:cs="宋体"/>
                <w:b/>
                <w:bCs/>
                <w:color w:val="000000" w:themeColor="text1"/>
                <w:kern w:val="0"/>
                <w:szCs w:val="21"/>
              </w:rPr>
            </w:pPr>
            <w:r>
              <w:rPr>
                <w:rFonts w:hint="eastAsia" w:ascii="宋体" w:cs="宋体"/>
                <w:b/>
                <w:bCs/>
                <w:color w:val="000000" w:themeColor="text1"/>
                <w:kern w:val="0"/>
                <w:szCs w:val="21"/>
              </w:rPr>
              <w:t>184</w:t>
            </w:r>
          </w:p>
        </w:tc>
        <w:tc>
          <w:tcPr>
            <w:tcW w:w="640" w:type="dxa"/>
            <w:vAlign w:val="center"/>
          </w:tcPr>
          <w:p>
            <w:pPr>
              <w:widowControl/>
              <w:jc w:val="left"/>
              <w:rPr>
                <w:rFonts w:ascii="宋体" w:cs="宋体"/>
                <w:b/>
                <w:bCs/>
                <w:color w:val="000000" w:themeColor="text1"/>
                <w:kern w:val="0"/>
                <w:szCs w:val="21"/>
              </w:rPr>
            </w:pPr>
            <w:r>
              <w:rPr>
                <w:rFonts w:hint="eastAsia" w:ascii="宋体" w:cs="宋体"/>
                <w:b/>
                <w:bCs/>
                <w:color w:val="000000" w:themeColor="text1"/>
                <w:kern w:val="0"/>
                <w:szCs w:val="21"/>
              </w:rPr>
              <w:t>216</w:t>
            </w:r>
          </w:p>
        </w:tc>
        <w:tc>
          <w:tcPr>
            <w:tcW w:w="659" w:type="dxa"/>
          </w:tcPr>
          <w:p>
            <w:pPr>
              <w:widowControl/>
              <w:jc w:val="left"/>
              <w:textAlignment w:val="top"/>
              <w:rPr>
                <w:rFonts w:ascii="宋体" w:hAnsi="宋体" w:eastAsia="宋体" w:cs="宋体"/>
                <w:b/>
                <w:bCs/>
                <w:color w:val="000000" w:themeColor="text1"/>
                <w:kern w:val="0"/>
                <w:szCs w:val="21"/>
                <w:lang w:bidi="ar"/>
              </w:rPr>
            </w:pPr>
            <w:r>
              <w:rPr>
                <w:rFonts w:hint="eastAsia" w:ascii="宋体" w:hAnsi="宋体" w:eastAsia="宋体" w:cs="宋体"/>
                <w:b/>
                <w:bCs/>
                <w:color w:val="000000" w:themeColor="text1"/>
                <w:kern w:val="0"/>
                <w:szCs w:val="21"/>
                <w:lang w:bidi="ar"/>
              </w:rPr>
              <w:t>10</w:t>
            </w:r>
          </w:p>
        </w:tc>
        <w:tc>
          <w:tcPr>
            <w:tcW w:w="713" w:type="dxa"/>
            <w:vAlign w:val="center"/>
          </w:tcPr>
          <w:p>
            <w:pPr>
              <w:widowControl/>
              <w:jc w:val="left"/>
              <w:rPr>
                <w:rFonts w:ascii="宋体" w:cs="宋体"/>
                <w:color w:val="000000" w:themeColor="text1"/>
                <w:kern w:val="0"/>
                <w:szCs w:val="21"/>
              </w:rPr>
            </w:pPr>
          </w:p>
        </w:tc>
        <w:tc>
          <w:tcPr>
            <w:tcW w:w="769" w:type="dxa"/>
            <w:vAlign w:val="center"/>
          </w:tcPr>
          <w:p>
            <w:pPr>
              <w:widowControl/>
              <w:jc w:val="left"/>
              <w:rPr>
                <w:rFonts w:ascii="宋体" w:cs="宋体"/>
                <w:color w:val="000000" w:themeColor="text1"/>
                <w:kern w:val="0"/>
                <w:szCs w:val="21"/>
              </w:rPr>
            </w:pPr>
          </w:p>
        </w:tc>
        <w:tc>
          <w:tcPr>
            <w:tcW w:w="709" w:type="dxa"/>
            <w:vAlign w:val="center"/>
          </w:tcPr>
          <w:p>
            <w:pPr>
              <w:widowControl/>
              <w:jc w:val="left"/>
              <w:rPr>
                <w:rFonts w:ascii="宋体" w:cs="宋体"/>
                <w:color w:val="000000" w:themeColor="text1"/>
                <w:kern w:val="0"/>
                <w:szCs w:val="21"/>
              </w:rPr>
            </w:pPr>
          </w:p>
        </w:tc>
        <w:tc>
          <w:tcPr>
            <w:tcW w:w="709" w:type="dxa"/>
            <w:gridSpan w:val="2"/>
            <w:vAlign w:val="center"/>
          </w:tcPr>
          <w:p>
            <w:pPr>
              <w:widowControl/>
              <w:jc w:val="center"/>
              <w:textAlignment w:val="center"/>
              <w:rPr>
                <w:rFonts w:ascii="宋体" w:hAnsi="宋体" w:eastAsia="宋体" w:cs="宋体"/>
                <w:color w:val="000000" w:themeColor="text1"/>
                <w:kern w:val="0"/>
                <w:sz w:val="22"/>
                <w:lang w:bidi="ar"/>
              </w:rPr>
            </w:pPr>
          </w:p>
        </w:tc>
        <w:tc>
          <w:tcPr>
            <w:tcW w:w="668" w:type="dxa"/>
            <w:gridSpan w:val="2"/>
            <w:vAlign w:val="center"/>
          </w:tcPr>
          <w:p>
            <w:pPr>
              <w:widowControl/>
              <w:jc w:val="center"/>
              <w:textAlignment w:val="center"/>
              <w:rPr>
                <w:rFonts w:ascii="宋体" w:cs="宋体"/>
                <w:color w:val="000000" w:themeColor="text1"/>
                <w:kern w:val="0"/>
                <w:szCs w:val="21"/>
              </w:rPr>
            </w:pPr>
          </w:p>
        </w:tc>
        <w:tc>
          <w:tcPr>
            <w:tcW w:w="750" w:type="dxa"/>
            <w:vAlign w:val="center"/>
          </w:tcPr>
          <w:p>
            <w:pPr>
              <w:widowControl/>
              <w:jc w:val="left"/>
              <w:rPr>
                <w:rFonts w:ascii="宋体" w:cs="宋体"/>
                <w:color w:val="000000" w:themeColor="text1"/>
                <w:kern w:val="0"/>
                <w:szCs w:val="21"/>
              </w:rPr>
            </w:pPr>
          </w:p>
        </w:tc>
        <w:tc>
          <w:tcPr>
            <w:tcW w:w="690" w:type="dxa"/>
            <w:gridSpan w:val="3"/>
            <w:vAlign w:val="center"/>
          </w:tcPr>
          <w:p>
            <w:pPr>
              <w:widowControl/>
              <w:jc w:val="left"/>
              <w:rPr>
                <w:rFonts w:ascii="宋体" w:cs="宋体"/>
                <w:color w:val="000000" w:themeColor="text1"/>
                <w:kern w:val="0"/>
                <w:szCs w:val="21"/>
              </w:rPr>
            </w:pPr>
          </w:p>
        </w:tc>
        <w:tc>
          <w:tcPr>
            <w:tcW w:w="878" w:type="dxa"/>
            <w:gridSpan w:val="2"/>
            <w:vAlign w:val="center"/>
          </w:tcPr>
          <w:p>
            <w:pPr>
              <w:widowControl/>
              <w:jc w:val="left"/>
              <w:rPr>
                <w:rFonts w:ascii="宋体" w:hAnsi="宋体" w:cs="宋体"/>
                <w:color w:val="000000" w:themeColor="text1"/>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343" w:type="dxa"/>
            <w:vMerge w:val="restart"/>
            <w:vAlign w:val="center"/>
          </w:tcPr>
          <w:p>
            <w:pPr>
              <w:widowControl/>
              <w:jc w:val="center"/>
              <w:rPr>
                <w:rFonts w:ascii="宋体" w:cs="宋体"/>
                <w:color w:val="000000" w:themeColor="text1"/>
                <w:kern w:val="0"/>
                <w:szCs w:val="21"/>
              </w:rPr>
            </w:pPr>
            <w:r>
              <w:rPr>
                <w:rFonts w:hint="eastAsia" w:ascii="宋体" w:hAnsi="宋体" w:cs="宋体"/>
                <w:color w:val="000000" w:themeColor="text1"/>
                <w:kern w:val="0"/>
                <w:szCs w:val="21"/>
              </w:rPr>
              <w:t>综合实践</w:t>
            </w:r>
          </w:p>
        </w:tc>
        <w:tc>
          <w:tcPr>
            <w:tcW w:w="338"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1</w:t>
            </w:r>
          </w:p>
        </w:tc>
        <w:tc>
          <w:tcPr>
            <w:tcW w:w="2193" w:type="dxa"/>
            <w:gridSpan w:val="3"/>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入学教育及军训</w:t>
            </w:r>
          </w:p>
        </w:tc>
        <w:tc>
          <w:tcPr>
            <w:tcW w:w="537" w:type="dxa"/>
            <w:vAlign w:val="center"/>
          </w:tcPr>
          <w:p>
            <w:pPr>
              <w:widowControl/>
              <w:jc w:val="left"/>
              <w:rPr>
                <w:rFonts w:ascii="宋体" w:cs="宋体"/>
                <w:color w:val="000000" w:themeColor="text1"/>
                <w:kern w:val="0"/>
                <w:szCs w:val="21"/>
              </w:rPr>
            </w:pPr>
            <w:r>
              <w:rPr>
                <w:rFonts w:ascii="宋体" w:cs="宋体"/>
                <w:color w:val="000000" w:themeColor="text1"/>
                <w:kern w:val="0"/>
                <w:szCs w:val="21"/>
              </w:rPr>
              <w:t>0</w:t>
            </w:r>
          </w:p>
        </w:tc>
        <w:tc>
          <w:tcPr>
            <w:tcW w:w="640" w:type="dxa"/>
            <w:gridSpan w:val="2"/>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48</w:t>
            </w:r>
          </w:p>
        </w:tc>
        <w:tc>
          <w:tcPr>
            <w:tcW w:w="640"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48</w:t>
            </w:r>
          </w:p>
        </w:tc>
        <w:tc>
          <w:tcPr>
            <w:tcW w:w="659" w:type="dxa"/>
          </w:tcPr>
          <w:p>
            <w:pPr>
              <w:widowControl/>
              <w:jc w:val="left"/>
              <w:textAlignment w:val="top"/>
              <w:rPr>
                <w:rFonts w:ascii="宋体" w:hAnsi="宋体" w:cs="宋体"/>
                <w:color w:val="000000" w:themeColor="text1"/>
                <w:kern w:val="0"/>
                <w:szCs w:val="21"/>
              </w:rPr>
            </w:pPr>
            <w:r>
              <w:rPr>
                <w:rFonts w:hint="eastAsia" w:ascii="宋体" w:hAnsi="宋体" w:eastAsia="宋体" w:cs="宋体"/>
                <w:color w:val="000000" w:themeColor="text1"/>
                <w:kern w:val="0"/>
                <w:szCs w:val="21"/>
                <w:lang w:bidi="ar"/>
              </w:rPr>
              <w:t>2</w:t>
            </w:r>
          </w:p>
        </w:tc>
        <w:tc>
          <w:tcPr>
            <w:tcW w:w="713" w:type="dxa"/>
            <w:vAlign w:val="center"/>
          </w:tcPr>
          <w:p>
            <w:pPr>
              <w:widowControl/>
              <w:jc w:val="left"/>
              <w:rPr>
                <w:rFonts w:ascii="宋体" w:cs="宋体"/>
                <w:color w:val="000000" w:themeColor="text1"/>
                <w:kern w:val="0"/>
                <w:szCs w:val="21"/>
              </w:rPr>
            </w:pPr>
            <w:r>
              <w:rPr>
                <w:rFonts w:ascii="宋体" w:hAnsi="宋体" w:cs="宋体"/>
                <w:color w:val="000000" w:themeColor="text1"/>
                <w:kern w:val="0"/>
                <w:szCs w:val="21"/>
              </w:rPr>
              <w:t>2*24</w:t>
            </w:r>
          </w:p>
        </w:tc>
        <w:tc>
          <w:tcPr>
            <w:tcW w:w="769"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09"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09"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668"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50"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690" w:type="dxa"/>
            <w:gridSpan w:val="3"/>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878" w:type="dxa"/>
            <w:gridSpan w:val="2"/>
            <w:vAlign w:val="center"/>
          </w:tcPr>
          <w:p>
            <w:pPr>
              <w:widowControl/>
              <w:jc w:val="left"/>
              <w:rPr>
                <w:rFonts w:ascii="宋体" w:cs="宋体"/>
                <w:color w:val="000000" w:themeColor="text1"/>
                <w:kern w:val="0"/>
                <w:sz w:val="24"/>
              </w:rPr>
            </w:pPr>
            <w:r>
              <w:rPr>
                <w:rFonts w:hint="eastAsia" w:ascii="宋体" w:hAnsi="宋体" w:cs="宋体"/>
                <w:color w:val="000000" w:themeColor="text1"/>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2</w:t>
            </w:r>
          </w:p>
        </w:tc>
        <w:tc>
          <w:tcPr>
            <w:tcW w:w="2193" w:type="dxa"/>
            <w:gridSpan w:val="3"/>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专业综合技能训练（或跟岗实习）</w:t>
            </w:r>
          </w:p>
        </w:tc>
        <w:tc>
          <w:tcPr>
            <w:tcW w:w="537" w:type="dxa"/>
            <w:vAlign w:val="center"/>
          </w:tcPr>
          <w:p>
            <w:pPr>
              <w:widowControl/>
              <w:jc w:val="left"/>
              <w:rPr>
                <w:rFonts w:ascii="宋体" w:cs="宋体"/>
                <w:color w:val="000000" w:themeColor="text1"/>
                <w:kern w:val="0"/>
                <w:szCs w:val="21"/>
              </w:rPr>
            </w:pPr>
            <w:r>
              <w:rPr>
                <w:rFonts w:ascii="宋体" w:cs="宋体"/>
                <w:color w:val="000000" w:themeColor="text1"/>
                <w:kern w:val="0"/>
                <w:szCs w:val="21"/>
              </w:rPr>
              <w:t>0</w:t>
            </w:r>
          </w:p>
        </w:tc>
        <w:tc>
          <w:tcPr>
            <w:tcW w:w="640"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160</w:t>
            </w:r>
          </w:p>
        </w:tc>
        <w:tc>
          <w:tcPr>
            <w:tcW w:w="640"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160</w:t>
            </w:r>
          </w:p>
        </w:tc>
        <w:tc>
          <w:tcPr>
            <w:tcW w:w="659" w:type="dxa"/>
            <w:vAlign w:val="center"/>
          </w:tcPr>
          <w:p>
            <w:pPr>
              <w:widowControl/>
              <w:textAlignment w:val="center"/>
              <w:rPr>
                <w:rFonts w:ascii="宋体" w:hAnsi="宋体" w:cs="宋体"/>
                <w:color w:val="000000" w:themeColor="text1"/>
                <w:kern w:val="0"/>
                <w:szCs w:val="21"/>
              </w:rPr>
            </w:pPr>
            <w:r>
              <w:rPr>
                <w:rFonts w:hint="eastAsia" w:ascii="宋体" w:hAnsi="宋体" w:eastAsia="宋体" w:cs="宋体"/>
                <w:color w:val="000000" w:themeColor="text1"/>
                <w:kern w:val="0"/>
                <w:szCs w:val="21"/>
                <w:lang w:bidi="ar"/>
              </w:rPr>
              <w:t>8</w:t>
            </w:r>
          </w:p>
        </w:tc>
        <w:tc>
          <w:tcPr>
            <w:tcW w:w="713"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69"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09"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09"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668" w:type="dxa"/>
            <w:gridSpan w:val="2"/>
            <w:vAlign w:val="center"/>
          </w:tcPr>
          <w:p>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8</w:t>
            </w:r>
            <w:r>
              <w:rPr>
                <w:rFonts w:ascii="宋体" w:hAnsi="宋体" w:cs="宋体"/>
                <w:color w:val="000000" w:themeColor="text1"/>
                <w:kern w:val="0"/>
                <w:szCs w:val="21"/>
              </w:rPr>
              <w:t>*2</w:t>
            </w:r>
            <w:r>
              <w:rPr>
                <w:rFonts w:hint="eastAsia" w:ascii="宋体" w:hAnsi="宋体" w:cs="宋体"/>
                <w:color w:val="000000" w:themeColor="text1"/>
                <w:kern w:val="0"/>
                <w:szCs w:val="21"/>
              </w:rPr>
              <w:t>0</w:t>
            </w:r>
          </w:p>
        </w:tc>
        <w:tc>
          <w:tcPr>
            <w:tcW w:w="750"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690" w:type="dxa"/>
            <w:gridSpan w:val="3"/>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实习报告</w:t>
            </w:r>
          </w:p>
        </w:tc>
        <w:tc>
          <w:tcPr>
            <w:tcW w:w="878" w:type="dxa"/>
            <w:gridSpan w:val="2"/>
            <w:vAlign w:val="center"/>
          </w:tcPr>
          <w:p>
            <w:pPr>
              <w:widowControl/>
              <w:jc w:val="left"/>
              <w:rPr>
                <w:rFonts w:ascii="宋体" w:cs="宋体"/>
                <w:color w:val="000000" w:themeColor="text1"/>
                <w:kern w:val="0"/>
                <w:sz w:val="24"/>
              </w:rPr>
            </w:pPr>
            <w:r>
              <w:rPr>
                <w:rFonts w:hint="eastAsia" w:ascii="宋体" w:hAnsi="宋体" w:cs="宋体"/>
                <w:color w:val="000000" w:themeColor="text1"/>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6" w:hRule="atLeast"/>
          <w:jc w:val="center"/>
        </w:trPr>
        <w:tc>
          <w:tcPr>
            <w:tcW w:w="343" w:type="dxa"/>
            <w:vMerge w:val="continue"/>
            <w:vAlign w:val="center"/>
          </w:tcPr>
          <w:p>
            <w:pPr>
              <w:widowControl/>
              <w:jc w:val="left"/>
              <w:rPr>
                <w:rFonts w:ascii="宋体" w:cs="宋体"/>
                <w:color w:val="000000" w:themeColor="text1"/>
                <w:kern w:val="0"/>
                <w:szCs w:val="21"/>
              </w:rPr>
            </w:pPr>
          </w:p>
        </w:tc>
        <w:tc>
          <w:tcPr>
            <w:tcW w:w="338"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3</w:t>
            </w:r>
          </w:p>
        </w:tc>
        <w:tc>
          <w:tcPr>
            <w:tcW w:w="2193" w:type="dxa"/>
            <w:gridSpan w:val="3"/>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顶岗实习（企业实践课程）</w:t>
            </w:r>
          </w:p>
        </w:tc>
        <w:tc>
          <w:tcPr>
            <w:tcW w:w="537" w:type="dxa"/>
            <w:vAlign w:val="center"/>
          </w:tcPr>
          <w:p>
            <w:pPr>
              <w:widowControl/>
              <w:jc w:val="left"/>
              <w:rPr>
                <w:rFonts w:ascii="宋体" w:cs="宋体"/>
                <w:color w:val="000000" w:themeColor="text1"/>
                <w:kern w:val="0"/>
                <w:szCs w:val="21"/>
              </w:rPr>
            </w:pPr>
            <w:r>
              <w:rPr>
                <w:rFonts w:ascii="宋体" w:cs="宋体"/>
                <w:color w:val="000000" w:themeColor="text1"/>
                <w:kern w:val="0"/>
                <w:szCs w:val="21"/>
              </w:rPr>
              <w:t>0</w:t>
            </w:r>
          </w:p>
        </w:tc>
        <w:tc>
          <w:tcPr>
            <w:tcW w:w="640"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48</w:t>
            </w:r>
            <w:r>
              <w:rPr>
                <w:rFonts w:ascii="宋体" w:hAnsi="宋体" w:cs="宋体"/>
                <w:color w:val="000000" w:themeColor="text1"/>
                <w:kern w:val="0"/>
                <w:szCs w:val="21"/>
              </w:rPr>
              <w:t>0</w:t>
            </w:r>
          </w:p>
        </w:tc>
        <w:tc>
          <w:tcPr>
            <w:tcW w:w="640"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48</w:t>
            </w:r>
            <w:r>
              <w:rPr>
                <w:rFonts w:ascii="宋体" w:hAnsi="宋体" w:cs="宋体"/>
                <w:color w:val="000000" w:themeColor="text1"/>
                <w:kern w:val="0"/>
                <w:szCs w:val="21"/>
              </w:rPr>
              <w:t>0</w:t>
            </w:r>
          </w:p>
        </w:tc>
        <w:tc>
          <w:tcPr>
            <w:tcW w:w="659" w:type="dxa"/>
            <w:vAlign w:val="center"/>
          </w:tcPr>
          <w:p>
            <w:pPr>
              <w:widowControl/>
              <w:textAlignment w:val="center"/>
              <w:rPr>
                <w:rFonts w:ascii="宋体" w:hAnsi="宋体" w:cs="宋体"/>
                <w:color w:val="000000" w:themeColor="text1"/>
                <w:kern w:val="0"/>
                <w:szCs w:val="21"/>
              </w:rPr>
            </w:pPr>
            <w:r>
              <w:rPr>
                <w:rFonts w:hint="eastAsia" w:ascii="宋体" w:hAnsi="宋体" w:eastAsia="宋体" w:cs="宋体"/>
                <w:color w:val="000000" w:themeColor="text1"/>
                <w:kern w:val="0"/>
                <w:szCs w:val="21"/>
                <w:lang w:bidi="ar"/>
              </w:rPr>
              <w:t>24</w:t>
            </w:r>
          </w:p>
        </w:tc>
        <w:tc>
          <w:tcPr>
            <w:tcW w:w="713"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69"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09"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709" w:type="dxa"/>
            <w:gridSpan w:val="2"/>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668" w:type="dxa"/>
            <w:gridSpan w:val="2"/>
            <w:vAlign w:val="center"/>
          </w:tcPr>
          <w:p>
            <w:pPr>
              <w:widowControl/>
              <w:rPr>
                <w:rFonts w:ascii="宋体" w:cs="宋体"/>
                <w:color w:val="000000" w:themeColor="text1"/>
                <w:kern w:val="0"/>
                <w:szCs w:val="21"/>
              </w:rPr>
            </w:pPr>
            <w:r>
              <w:rPr>
                <w:rFonts w:hint="eastAsia" w:ascii="宋体" w:hAnsi="宋体" w:cs="宋体"/>
                <w:color w:val="000000" w:themeColor="text1"/>
                <w:kern w:val="0"/>
                <w:szCs w:val="21"/>
              </w:rPr>
              <w:t>8*20</w:t>
            </w:r>
          </w:p>
        </w:tc>
        <w:tc>
          <w:tcPr>
            <w:tcW w:w="750" w:type="dxa"/>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16</w:t>
            </w:r>
            <w:r>
              <w:rPr>
                <w:rFonts w:ascii="宋体" w:hAnsi="宋体" w:cs="宋体"/>
                <w:color w:val="000000" w:themeColor="text1"/>
                <w:kern w:val="0"/>
                <w:szCs w:val="21"/>
              </w:rPr>
              <w:t>*20</w:t>
            </w:r>
          </w:p>
        </w:tc>
        <w:tc>
          <w:tcPr>
            <w:tcW w:w="690" w:type="dxa"/>
            <w:gridSpan w:val="3"/>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实习报告</w:t>
            </w:r>
          </w:p>
        </w:tc>
        <w:tc>
          <w:tcPr>
            <w:tcW w:w="878" w:type="dxa"/>
            <w:gridSpan w:val="2"/>
            <w:vAlign w:val="center"/>
          </w:tcPr>
          <w:p>
            <w:pPr>
              <w:widowControl/>
              <w:jc w:val="left"/>
              <w:rPr>
                <w:rFonts w:ascii="宋体" w:cs="宋体"/>
                <w:color w:val="000000" w:themeColor="text1"/>
                <w:kern w:val="0"/>
                <w:sz w:val="24"/>
              </w:rPr>
            </w:pPr>
            <w:r>
              <w:rPr>
                <w:rFonts w:hint="eastAsia" w:ascii="宋体" w:hAnsi="宋体" w:cs="宋体"/>
                <w:color w:val="000000" w:themeColor="text1"/>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2874" w:type="dxa"/>
            <w:gridSpan w:val="5"/>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小计</w:t>
            </w:r>
          </w:p>
        </w:tc>
        <w:tc>
          <w:tcPr>
            <w:tcW w:w="537" w:type="dxa"/>
            <w:vAlign w:val="center"/>
          </w:tcPr>
          <w:p>
            <w:pPr>
              <w:widowControl/>
              <w:jc w:val="center"/>
              <w:rPr>
                <w:rFonts w:ascii="宋体" w:cs="宋体"/>
                <w:b/>
                <w:bCs/>
                <w:color w:val="000000" w:themeColor="text1"/>
                <w:kern w:val="0"/>
                <w:szCs w:val="21"/>
              </w:rPr>
            </w:pPr>
            <w:r>
              <w:rPr>
                <w:rFonts w:ascii="宋体" w:cs="宋体"/>
                <w:b/>
                <w:bCs/>
                <w:color w:val="000000" w:themeColor="text1"/>
                <w:kern w:val="0"/>
                <w:szCs w:val="21"/>
              </w:rPr>
              <w:t>0</w:t>
            </w:r>
          </w:p>
        </w:tc>
        <w:tc>
          <w:tcPr>
            <w:tcW w:w="640" w:type="dxa"/>
            <w:gridSpan w:val="2"/>
            <w:vAlign w:val="center"/>
          </w:tcPr>
          <w:p>
            <w:pPr>
              <w:widowControl/>
              <w:jc w:val="left"/>
              <w:rPr>
                <w:rFonts w:ascii="宋体" w:cs="宋体"/>
                <w:b/>
                <w:bCs/>
                <w:color w:val="000000" w:themeColor="text1"/>
                <w:kern w:val="0"/>
                <w:szCs w:val="21"/>
              </w:rPr>
            </w:pPr>
            <w:r>
              <w:rPr>
                <w:rFonts w:hint="eastAsia" w:ascii="宋体" w:hAnsi="宋体" w:cs="宋体"/>
                <w:b/>
                <w:bCs/>
                <w:color w:val="000000" w:themeColor="text1"/>
                <w:kern w:val="0"/>
                <w:szCs w:val="21"/>
              </w:rPr>
              <w:t>688</w:t>
            </w:r>
          </w:p>
        </w:tc>
        <w:tc>
          <w:tcPr>
            <w:tcW w:w="640" w:type="dxa"/>
            <w:vAlign w:val="center"/>
          </w:tcPr>
          <w:p>
            <w:pPr>
              <w:widowControl/>
              <w:jc w:val="left"/>
              <w:rPr>
                <w:rFonts w:ascii="宋体" w:cs="宋体"/>
                <w:b/>
                <w:bCs/>
                <w:color w:val="000000" w:themeColor="text1"/>
                <w:kern w:val="0"/>
                <w:szCs w:val="21"/>
              </w:rPr>
            </w:pPr>
            <w:r>
              <w:rPr>
                <w:rFonts w:hint="eastAsia" w:ascii="宋体" w:hAnsi="宋体" w:cs="宋体"/>
                <w:b/>
                <w:bCs/>
                <w:color w:val="000000" w:themeColor="text1"/>
                <w:kern w:val="0"/>
                <w:szCs w:val="21"/>
              </w:rPr>
              <w:t>688</w:t>
            </w:r>
          </w:p>
        </w:tc>
        <w:tc>
          <w:tcPr>
            <w:tcW w:w="659" w:type="dxa"/>
          </w:tcPr>
          <w:p>
            <w:pPr>
              <w:widowControl/>
              <w:jc w:val="left"/>
              <w:rPr>
                <w:rFonts w:ascii="宋体" w:hAnsi="宋体" w:cs="宋体"/>
                <w:b/>
                <w:bCs/>
                <w:color w:val="000000" w:themeColor="text1"/>
                <w:kern w:val="0"/>
                <w:szCs w:val="21"/>
              </w:rPr>
            </w:pPr>
            <w:r>
              <w:rPr>
                <w:rFonts w:hint="eastAsia" w:ascii="宋体" w:hAnsi="宋体" w:cs="宋体"/>
                <w:b/>
                <w:bCs/>
                <w:color w:val="000000" w:themeColor="text1"/>
                <w:kern w:val="0"/>
                <w:szCs w:val="21"/>
              </w:rPr>
              <w:t>34</w:t>
            </w:r>
          </w:p>
        </w:tc>
        <w:tc>
          <w:tcPr>
            <w:tcW w:w="713" w:type="dxa"/>
            <w:vAlign w:val="center"/>
          </w:tcPr>
          <w:p>
            <w:pPr>
              <w:widowControl/>
              <w:jc w:val="left"/>
              <w:rPr>
                <w:rFonts w:ascii="宋体" w:cs="宋体"/>
                <w:b/>
                <w:bCs/>
                <w:color w:val="000000" w:themeColor="text1"/>
                <w:kern w:val="0"/>
                <w:szCs w:val="21"/>
              </w:rPr>
            </w:pPr>
          </w:p>
        </w:tc>
        <w:tc>
          <w:tcPr>
            <w:tcW w:w="769" w:type="dxa"/>
            <w:vAlign w:val="center"/>
          </w:tcPr>
          <w:p>
            <w:pPr>
              <w:widowControl/>
              <w:jc w:val="left"/>
              <w:rPr>
                <w:rFonts w:ascii="宋体" w:cs="宋体"/>
                <w:b/>
                <w:bCs/>
                <w:color w:val="000000" w:themeColor="text1"/>
                <w:kern w:val="0"/>
                <w:szCs w:val="21"/>
              </w:rPr>
            </w:pPr>
          </w:p>
        </w:tc>
        <w:tc>
          <w:tcPr>
            <w:tcW w:w="709" w:type="dxa"/>
            <w:vAlign w:val="center"/>
          </w:tcPr>
          <w:p>
            <w:pPr>
              <w:widowControl/>
              <w:jc w:val="left"/>
              <w:rPr>
                <w:rFonts w:ascii="宋体" w:cs="宋体"/>
                <w:b/>
                <w:bCs/>
                <w:color w:val="000000" w:themeColor="text1"/>
                <w:kern w:val="0"/>
                <w:szCs w:val="21"/>
              </w:rPr>
            </w:pPr>
          </w:p>
        </w:tc>
        <w:tc>
          <w:tcPr>
            <w:tcW w:w="709" w:type="dxa"/>
            <w:gridSpan w:val="2"/>
            <w:vAlign w:val="center"/>
          </w:tcPr>
          <w:p>
            <w:pPr>
              <w:widowControl/>
              <w:jc w:val="left"/>
              <w:rPr>
                <w:rFonts w:ascii="宋体" w:cs="宋体"/>
                <w:b/>
                <w:bCs/>
                <w:color w:val="000000" w:themeColor="text1"/>
                <w:kern w:val="0"/>
                <w:szCs w:val="21"/>
              </w:rPr>
            </w:pPr>
          </w:p>
        </w:tc>
        <w:tc>
          <w:tcPr>
            <w:tcW w:w="668" w:type="dxa"/>
            <w:gridSpan w:val="2"/>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380</w:t>
            </w:r>
          </w:p>
        </w:tc>
        <w:tc>
          <w:tcPr>
            <w:tcW w:w="750" w:type="dxa"/>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340　</w:t>
            </w:r>
          </w:p>
        </w:tc>
        <w:tc>
          <w:tcPr>
            <w:tcW w:w="690" w:type="dxa"/>
            <w:gridSpan w:val="3"/>
            <w:vAlign w:val="center"/>
          </w:tcPr>
          <w:p>
            <w:pPr>
              <w:widowControl/>
              <w:jc w:val="left"/>
              <w:rPr>
                <w:rFonts w:ascii="宋体" w:cs="宋体"/>
                <w:b/>
                <w:bCs/>
                <w:color w:val="000000" w:themeColor="text1"/>
                <w:kern w:val="0"/>
                <w:szCs w:val="21"/>
              </w:rPr>
            </w:pPr>
            <w:r>
              <w:rPr>
                <w:rFonts w:hint="eastAsia" w:ascii="宋体" w:hAnsi="宋体" w:cs="宋体"/>
                <w:b/>
                <w:bCs/>
                <w:color w:val="000000" w:themeColor="text1"/>
                <w:kern w:val="0"/>
                <w:szCs w:val="21"/>
              </w:rPr>
              <w:t>　</w:t>
            </w:r>
          </w:p>
        </w:tc>
        <w:tc>
          <w:tcPr>
            <w:tcW w:w="878" w:type="dxa"/>
            <w:gridSpan w:val="2"/>
            <w:vAlign w:val="center"/>
          </w:tcPr>
          <w:p>
            <w:pPr>
              <w:widowControl/>
              <w:jc w:val="left"/>
              <w:rPr>
                <w:rFonts w:ascii="宋体" w:cs="宋体"/>
                <w:color w:val="000000" w:themeColor="text1"/>
                <w:kern w:val="0"/>
                <w:sz w:val="24"/>
              </w:rPr>
            </w:pPr>
            <w:r>
              <w:rPr>
                <w:rFonts w:hint="eastAsia" w:ascii="宋体" w:hAnsi="宋体" w:cs="宋体"/>
                <w:color w:val="000000" w:themeColor="text1"/>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2874" w:type="dxa"/>
            <w:gridSpan w:val="5"/>
            <w:vAlign w:val="center"/>
          </w:tcPr>
          <w:p>
            <w:pPr>
              <w:widowControl/>
              <w:jc w:val="center"/>
              <w:rPr>
                <w:rFonts w:ascii="宋体" w:cs="宋体"/>
                <w:b/>
                <w:color w:val="000000" w:themeColor="text1"/>
                <w:kern w:val="0"/>
                <w:szCs w:val="21"/>
              </w:rPr>
            </w:pPr>
            <w:r>
              <w:rPr>
                <w:rFonts w:hint="eastAsia" w:ascii="宋体" w:hAnsi="宋体" w:cs="宋体"/>
                <w:b/>
                <w:color w:val="000000" w:themeColor="text1"/>
                <w:kern w:val="0"/>
                <w:szCs w:val="21"/>
              </w:rPr>
              <w:t>周课时</w:t>
            </w:r>
          </w:p>
        </w:tc>
        <w:tc>
          <w:tcPr>
            <w:tcW w:w="537" w:type="dxa"/>
            <w:vAlign w:val="center"/>
          </w:tcPr>
          <w:p>
            <w:pPr>
              <w:widowControl/>
              <w:jc w:val="center"/>
              <w:rPr>
                <w:rFonts w:ascii="宋体" w:cs="宋体"/>
                <w:b/>
                <w:color w:val="000000" w:themeColor="text1"/>
                <w:kern w:val="0"/>
                <w:szCs w:val="21"/>
              </w:rPr>
            </w:pPr>
          </w:p>
        </w:tc>
        <w:tc>
          <w:tcPr>
            <w:tcW w:w="640" w:type="dxa"/>
            <w:gridSpan w:val="2"/>
            <w:vAlign w:val="center"/>
          </w:tcPr>
          <w:p>
            <w:pPr>
              <w:widowControl/>
              <w:jc w:val="center"/>
              <w:rPr>
                <w:rFonts w:ascii="宋体" w:cs="宋体"/>
                <w:b/>
                <w:color w:val="000000" w:themeColor="text1"/>
                <w:kern w:val="0"/>
                <w:szCs w:val="21"/>
              </w:rPr>
            </w:pPr>
          </w:p>
        </w:tc>
        <w:tc>
          <w:tcPr>
            <w:tcW w:w="640" w:type="dxa"/>
            <w:vAlign w:val="center"/>
          </w:tcPr>
          <w:p>
            <w:pPr>
              <w:widowControl/>
              <w:jc w:val="center"/>
              <w:rPr>
                <w:rFonts w:ascii="宋体" w:cs="宋体"/>
                <w:b/>
                <w:color w:val="000000" w:themeColor="text1"/>
                <w:kern w:val="0"/>
                <w:szCs w:val="21"/>
              </w:rPr>
            </w:pPr>
          </w:p>
        </w:tc>
        <w:tc>
          <w:tcPr>
            <w:tcW w:w="659" w:type="dxa"/>
          </w:tcPr>
          <w:p>
            <w:pPr>
              <w:widowControl/>
              <w:ind w:firstLine="103" w:firstLineChars="49"/>
              <w:jc w:val="center"/>
              <w:rPr>
                <w:rFonts w:ascii="宋体" w:hAnsi="宋体" w:cs="宋体"/>
                <w:b/>
                <w:bCs/>
                <w:color w:val="000000" w:themeColor="text1"/>
                <w:kern w:val="0"/>
                <w:szCs w:val="21"/>
              </w:rPr>
            </w:pPr>
          </w:p>
        </w:tc>
        <w:tc>
          <w:tcPr>
            <w:tcW w:w="713" w:type="dxa"/>
            <w:vAlign w:val="center"/>
          </w:tcPr>
          <w:p>
            <w:pPr>
              <w:widowControl/>
              <w:ind w:firstLine="103" w:firstLineChars="49"/>
              <w:jc w:val="center"/>
              <w:rPr>
                <w:rFonts w:ascii="宋体" w:cs="宋体"/>
                <w:b/>
                <w:bCs/>
                <w:color w:val="000000" w:themeColor="text1"/>
                <w:kern w:val="0"/>
                <w:szCs w:val="21"/>
              </w:rPr>
            </w:pPr>
            <w:r>
              <w:rPr>
                <w:rFonts w:hint="eastAsia" w:ascii="宋体" w:cs="宋体"/>
                <w:b/>
                <w:bCs/>
                <w:color w:val="000000" w:themeColor="text1"/>
                <w:kern w:val="0"/>
                <w:szCs w:val="21"/>
              </w:rPr>
              <w:t>24</w:t>
            </w:r>
          </w:p>
        </w:tc>
        <w:tc>
          <w:tcPr>
            <w:tcW w:w="769" w:type="dxa"/>
            <w:vAlign w:val="center"/>
          </w:tcPr>
          <w:p>
            <w:pPr>
              <w:widowControl/>
              <w:jc w:val="center"/>
              <w:rPr>
                <w:rFonts w:ascii="宋体" w:cs="宋体"/>
                <w:b/>
                <w:bCs/>
                <w:color w:val="000000" w:themeColor="text1"/>
                <w:kern w:val="0"/>
                <w:szCs w:val="21"/>
              </w:rPr>
            </w:pPr>
            <w:r>
              <w:rPr>
                <w:rFonts w:hint="eastAsia" w:ascii="宋体" w:cs="宋体"/>
                <w:b/>
                <w:bCs/>
                <w:color w:val="000000" w:themeColor="text1"/>
                <w:kern w:val="0"/>
                <w:szCs w:val="21"/>
              </w:rPr>
              <w:t>23</w:t>
            </w:r>
          </w:p>
        </w:tc>
        <w:tc>
          <w:tcPr>
            <w:tcW w:w="709" w:type="dxa"/>
            <w:vAlign w:val="center"/>
          </w:tcPr>
          <w:p>
            <w:pPr>
              <w:widowControl/>
              <w:rPr>
                <w:rFonts w:ascii="宋体" w:cs="宋体"/>
                <w:b/>
                <w:bCs/>
                <w:color w:val="000000" w:themeColor="text1"/>
                <w:kern w:val="0"/>
                <w:szCs w:val="21"/>
              </w:rPr>
            </w:pPr>
            <w:r>
              <w:rPr>
                <w:rFonts w:hint="eastAsia" w:ascii="宋体" w:cs="宋体"/>
                <w:b/>
                <w:bCs/>
                <w:color w:val="000000" w:themeColor="text1"/>
                <w:kern w:val="0"/>
                <w:szCs w:val="21"/>
              </w:rPr>
              <w:t>23</w:t>
            </w:r>
          </w:p>
        </w:tc>
        <w:tc>
          <w:tcPr>
            <w:tcW w:w="709" w:type="dxa"/>
            <w:gridSpan w:val="2"/>
            <w:vAlign w:val="center"/>
          </w:tcPr>
          <w:p>
            <w:pPr>
              <w:widowControl/>
              <w:jc w:val="center"/>
              <w:rPr>
                <w:rFonts w:ascii="宋体" w:cs="宋体"/>
                <w:b/>
                <w:color w:val="000000" w:themeColor="text1"/>
                <w:kern w:val="0"/>
                <w:szCs w:val="21"/>
              </w:rPr>
            </w:pPr>
            <w:r>
              <w:rPr>
                <w:rFonts w:hint="eastAsia" w:ascii="宋体" w:cs="宋体"/>
                <w:b/>
                <w:color w:val="000000" w:themeColor="text1"/>
                <w:kern w:val="0"/>
                <w:szCs w:val="21"/>
              </w:rPr>
              <w:t>23</w:t>
            </w:r>
          </w:p>
        </w:tc>
        <w:tc>
          <w:tcPr>
            <w:tcW w:w="668" w:type="dxa"/>
            <w:gridSpan w:val="2"/>
            <w:vAlign w:val="center"/>
          </w:tcPr>
          <w:p>
            <w:pPr>
              <w:widowControl/>
              <w:jc w:val="center"/>
              <w:rPr>
                <w:rFonts w:ascii="宋体" w:cs="宋体"/>
                <w:b/>
                <w:color w:val="000000" w:themeColor="text1"/>
                <w:kern w:val="0"/>
                <w:szCs w:val="21"/>
              </w:rPr>
            </w:pPr>
            <w:r>
              <w:rPr>
                <w:rFonts w:hint="eastAsia" w:ascii="宋体" w:cs="宋体"/>
                <w:b/>
                <w:color w:val="000000" w:themeColor="text1"/>
                <w:kern w:val="0"/>
                <w:szCs w:val="21"/>
              </w:rPr>
              <w:t>22</w:t>
            </w:r>
          </w:p>
        </w:tc>
        <w:tc>
          <w:tcPr>
            <w:tcW w:w="750" w:type="dxa"/>
            <w:vAlign w:val="center"/>
          </w:tcPr>
          <w:p>
            <w:pPr>
              <w:widowControl/>
              <w:jc w:val="center"/>
              <w:rPr>
                <w:rFonts w:ascii="宋体" w:cs="宋体"/>
                <w:b/>
                <w:color w:val="000000" w:themeColor="text1"/>
                <w:kern w:val="0"/>
                <w:szCs w:val="21"/>
              </w:rPr>
            </w:pPr>
            <w:r>
              <w:rPr>
                <w:rFonts w:hint="eastAsia" w:ascii="宋体" w:cs="宋体"/>
                <w:b/>
                <w:color w:val="000000" w:themeColor="text1"/>
                <w:kern w:val="0"/>
                <w:szCs w:val="21"/>
              </w:rPr>
              <w:t>20</w:t>
            </w:r>
          </w:p>
        </w:tc>
        <w:tc>
          <w:tcPr>
            <w:tcW w:w="690" w:type="dxa"/>
            <w:gridSpan w:val="3"/>
            <w:vAlign w:val="center"/>
          </w:tcPr>
          <w:p>
            <w:pPr>
              <w:widowControl/>
              <w:jc w:val="left"/>
              <w:rPr>
                <w:rFonts w:ascii="宋体" w:cs="宋体"/>
                <w:color w:val="000000" w:themeColor="text1"/>
                <w:kern w:val="0"/>
                <w:szCs w:val="21"/>
              </w:rPr>
            </w:pPr>
            <w:r>
              <w:rPr>
                <w:rFonts w:hint="eastAsia" w:ascii="宋体" w:hAnsi="宋体" w:cs="宋体"/>
                <w:color w:val="000000" w:themeColor="text1"/>
                <w:kern w:val="0"/>
                <w:szCs w:val="21"/>
              </w:rPr>
              <w:t>　</w:t>
            </w:r>
          </w:p>
        </w:tc>
        <w:tc>
          <w:tcPr>
            <w:tcW w:w="878" w:type="dxa"/>
            <w:gridSpan w:val="2"/>
            <w:vAlign w:val="center"/>
          </w:tcPr>
          <w:p>
            <w:pPr>
              <w:widowControl/>
              <w:jc w:val="left"/>
              <w:rPr>
                <w:rFonts w:ascii="宋体" w:cs="宋体"/>
                <w:color w:val="000000" w:themeColor="text1"/>
                <w:kern w:val="0"/>
                <w:sz w:val="24"/>
              </w:rPr>
            </w:pPr>
            <w:r>
              <w:rPr>
                <w:rFonts w:hint="eastAsia" w:ascii="宋体" w:hAnsi="宋体" w:cs="宋体"/>
                <w:color w:val="000000" w:themeColor="text1"/>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2874" w:type="dxa"/>
            <w:gridSpan w:val="5"/>
            <w:vAlign w:val="center"/>
          </w:tcPr>
          <w:p>
            <w:pPr>
              <w:widowControl/>
              <w:jc w:val="center"/>
              <w:rPr>
                <w:rFonts w:ascii="宋体" w:cs="宋体"/>
                <w:b/>
                <w:bCs/>
                <w:color w:val="000000" w:themeColor="text1"/>
                <w:kern w:val="0"/>
                <w:szCs w:val="21"/>
              </w:rPr>
            </w:pPr>
            <w:r>
              <w:rPr>
                <w:rFonts w:hint="eastAsia" w:ascii="宋体" w:hAnsi="宋体" w:cs="宋体"/>
                <w:b/>
                <w:bCs/>
                <w:color w:val="000000" w:themeColor="text1"/>
                <w:kern w:val="0"/>
                <w:szCs w:val="21"/>
              </w:rPr>
              <w:t>总课时</w:t>
            </w:r>
          </w:p>
        </w:tc>
        <w:tc>
          <w:tcPr>
            <w:tcW w:w="537" w:type="dxa"/>
            <w:vAlign w:val="center"/>
          </w:tcPr>
          <w:p>
            <w:pPr>
              <w:widowControl/>
              <w:jc w:val="center"/>
              <w:rPr>
                <w:rFonts w:ascii="宋体" w:cs="宋体"/>
                <w:b/>
                <w:bCs/>
                <w:color w:val="000000" w:themeColor="text1"/>
                <w:kern w:val="0"/>
                <w:szCs w:val="21"/>
              </w:rPr>
            </w:pPr>
            <w:r>
              <w:rPr>
                <w:rFonts w:hint="eastAsia" w:ascii="宋体" w:cs="宋体"/>
                <w:b/>
                <w:bCs/>
                <w:color w:val="000000" w:themeColor="text1"/>
                <w:kern w:val="0"/>
                <w:szCs w:val="21"/>
              </w:rPr>
              <w:t>793</w:t>
            </w:r>
          </w:p>
        </w:tc>
        <w:tc>
          <w:tcPr>
            <w:tcW w:w="640" w:type="dxa"/>
            <w:gridSpan w:val="2"/>
            <w:vAlign w:val="center"/>
          </w:tcPr>
          <w:p>
            <w:pPr>
              <w:widowControl/>
              <w:jc w:val="center"/>
              <w:rPr>
                <w:rFonts w:ascii="宋体" w:cs="宋体"/>
                <w:b/>
                <w:bCs/>
                <w:color w:val="000000" w:themeColor="text1"/>
                <w:kern w:val="0"/>
                <w:szCs w:val="21"/>
              </w:rPr>
            </w:pPr>
            <w:r>
              <w:rPr>
                <w:rFonts w:hint="eastAsia" w:ascii="宋体" w:cs="宋体"/>
                <w:b/>
                <w:bCs/>
                <w:color w:val="000000" w:themeColor="text1"/>
                <w:kern w:val="0"/>
                <w:szCs w:val="21"/>
              </w:rPr>
              <w:t>1593</w:t>
            </w:r>
          </w:p>
        </w:tc>
        <w:tc>
          <w:tcPr>
            <w:tcW w:w="640" w:type="dxa"/>
            <w:vAlign w:val="center"/>
          </w:tcPr>
          <w:p>
            <w:pPr>
              <w:widowControl/>
              <w:jc w:val="center"/>
              <w:rPr>
                <w:rFonts w:ascii="宋体" w:cs="宋体"/>
                <w:b/>
                <w:color w:val="000000" w:themeColor="text1"/>
                <w:kern w:val="0"/>
                <w:szCs w:val="21"/>
              </w:rPr>
            </w:pPr>
            <w:r>
              <w:rPr>
                <w:rFonts w:hint="eastAsia" w:ascii="宋体" w:cs="宋体"/>
                <w:b/>
                <w:color w:val="000000" w:themeColor="text1"/>
                <w:kern w:val="0"/>
                <w:szCs w:val="21"/>
              </w:rPr>
              <w:t>2386</w:t>
            </w:r>
          </w:p>
        </w:tc>
        <w:tc>
          <w:tcPr>
            <w:tcW w:w="659" w:type="dxa"/>
          </w:tcPr>
          <w:p>
            <w:pPr>
              <w:widowControl/>
              <w:jc w:val="center"/>
              <w:rPr>
                <w:rFonts w:ascii="宋体" w:hAnsi="宋体" w:cs="宋体"/>
                <w:b/>
                <w:color w:val="000000" w:themeColor="text1"/>
                <w:kern w:val="0"/>
                <w:szCs w:val="21"/>
              </w:rPr>
            </w:pPr>
            <w:r>
              <w:rPr>
                <w:rFonts w:hint="eastAsia" w:ascii="宋体" w:hAnsi="宋体" w:cs="宋体"/>
                <w:b/>
                <w:color w:val="000000" w:themeColor="text1"/>
                <w:kern w:val="0"/>
                <w:szCs w:val="21"/>
              </w:rPr>
              <w:t>120</w:t>
            </w:r>
          </w:p>
        </w:tc>
        <w:tc>
          <w:tcPr>
            <w:tcW w:w="713" w:type="dxa"/>
            <w:vAlign w:val="center"/>
          </w:tcPr>
          <w:p>
            <w:pPr>
              <w:widowControl/>
              <w:jc w:val="center"/>
              <w:rPr>
                <w:rFonts w:ascii="宋体" w:cs="宋体"/>
                <w:b/>
                <w:color w:val="000000" w:themeColor="text1"/>
                <w:kern w:val="0"/>
                <w:szCs w:val="21"/>
              </w:rPr>
            </w:pPr>
          </w:p>
        </w:tc>
        <w:tc>
          <w:tcPr>
            <w:tcW w:w="769" w:type="dxa"/>
            <w:vAlign w:val="center"/>
          </w:tcPr>
          <w:p>
            <w:pPr>
              <w:widowControl/>
              <w:jc w:val="center"/>
              <w:rPr>
                <w:rFonts w:ascii="宋体" w:cs="宋体"/>
                <w:b/>
                <w:color w:val="000000" w:themeColor="text1"/>
                <w:kern w:val="0"/>
                <w:szCs w:val="21"/>
              </w:rPr>
            </w:pPr>
          </w:p>
        </w:tc>
        <w:tc>
          <w:tcPr>
            <w:tcW w:w="709" w:type="dxa"/>
            <w:vAlign w:val="center"/>
          </w:tcPr>
          <w:p>
            <w:pPr>
              <w:widowControl/>
              <w:jc w:val="center"/>
              <w:rPr>
                <w:rFonts w:ascii="宋体" w:cs="宋体"/>
                <w:b/>
                <w:color w:val="000000" w:themeColor="text1"/>
                <w:kern w:val="0"/>
                <w:szCs w:val="21"/>
              </w:rPr>
            </w:pPr>
          </w:p>
        </w:tc>
        <w:tc>
          <w:tcPr>
            <w:tcW w:w="709" w:type="dxa"/>
            <w:gridSpan w:val="2"/>
            <w:vAlign w:val="center"/>
          </w:tcPr>
          <w:p>
            <w:pPr>
              <w:widowControl/>
              <w:jc w:val="center"/>
              <w:rPr>
                <w:rFonts w:ascii="宋体" w:cs="宋体"/>
                <w:b/>
                <w:color w:val="000000" w:themeColor="text1"/>
                <w:kern w:val="0"/>
                <w:szCs w:val="21"/>
              </w:rPr>
            </w:pPr>
          </w:p>
        </w:tc>
        <w:tc>
          <w:tcPr>
            <w:tcW w:w="668" w:type="dxa"/>
            <w:gridSpan w:val="2"/>
            <w:vAlign w:val="center"/>
          </w:tcPr>
          <w:p>
            <w:pPr>
              <w:widowControl/>
              <w:jc w:val="center"/>
              <w:rPr>
                <w:rFonts w:ascii="宋体" w:cs="宋体"/>
                <w:b/>
                <w:bCs/>
                <w:color w:val="000000" w:themeColor="text1"/>
                <w:kern w:val="0"/>
                <w:szCs w:val="21"/>
              </w:rPr>
            </w:pPr>
          </w:p>
        </w:tc>
        <w:tc>
          <w:tcPr>
            <w:tcW w:w="750" w:type="dxa"/>
            <w:vAlign w:val="center"/>
          </w:tcPr>
          <w:p>
            <w:pPr>
              <w:widowControl/>
              <w:jc w:val="center"/>
              <w:rPr>
                <w:rFonts w:ascii="宋体" w:cs="宋体"/>
                <w:b/>
                <w:bCs/>
                <w:color w:val="000000" w:themeColor="text1"/>
                <w:kern w:val="0"/>
                <w:szCs w:val="21"/>
              </w:rPr>
            </w:pPr>
          </w:p>
        </w:tc>
        <w:tc>
          <w:tcPr>
            <w:tcW w:w="690" w:type="dxa"/>
            <w:gridSpan w:val="3"/>
            <w:vAlign w:val="center"/>
          </w:tcPr>
          <w:p>
            <w:pPr>
              <w:widowControl/>
              <w:jc w:val="left"/>
              <w:rPr>
                <w:rFonts w:ascii="宋体" w:cs="宋体"/>
                <w:b/>
                <w:bCs/>
                <w:color w:val="000000" w:themeColor="text1"/>
                <w:kern w:val="0"/>
                <w:szCs w:val="21"/>
              </w:rPr>
            </w:pPr>
            <w:r>
              <w:rPr>
                <w:rFonts w:hint="eastAsia" w:ascii="宋体" w:hAnsi="宋体" w:cs="宋体"/>
                <w:b/>
                <w:bCs/>
                <w:color w:val="000000" w:themeColor="text1"/>
                <w:kern w:val="0"/>
                <w:szCs w:val="21"/>
              </w:rPr>
              <w:t>　</w:t>
            </w:r>
          </w:p>
        </w:tc>
        <w:tc>
          <w:tcPr>
            <w:tcW w:w="878" w:type="dxa"/>
            <w:gridSpan w:val="2"/>
            <w:vAlign w:val="center"/>
          </w:tcPr>
          <w:p>
            <w:pPr>
              <w:widowControl/>
              <w:jc w:val="left"/>
              <w:rPr>
                <w:rFonts w:ascii="宋体" w:cs="宋体"/>
                <w:color w:val="000000" w:themeColor="text1"/>
                <w:kern w:val="0"/>
                <w:sz w:val="24"/>
              </w:rPr>
            </w:pPr>
            <w:r>
              <w:rPr>
                <w:rFonts w:hint="eastAsia" w:ascii="宋体" w:hAnsi="宋体" w:cs="宋体"/>
                <w:color w:val="000000" w:themeColor="text1"/>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1236" w:type="dxa"/>
            <w:gridSpan w:val="23"/>
            <w:vAlign w:val="center"/>
          </w:tcPr>
          <w:p>
            <w:pPr>
              <w:widowControl/>
              <w:jc w:val="center"/>
              <w:rPr>
                <w:rFonts w:ascii="宋体" w:hAnsi="宋体" w:cs="宋体"/>
                <w:b/>
                <w:color w:val="auto"/>
                <w:kern w:val="0"/>
                <w:sz w:val="24"/>
              </w:rPr>
            </w:pPr>
            <w:r>
              <w:rPr>
                <w:rFonts w:ascii="宋体" w:hAnsi="宋体" w:cs="宋体"/>
                <w:b/>
                <w:color w:val="auto"/>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类别</w:t>
            </w:r>
          </w:p>
        </w:tc>
        <w:tc>
          <w:tcPr>
            <w:tcW w:w="854"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序号</w:t>
            </w:r>
          </w:p>
        </w:tc>
        <w:tc>
          <w:tcPr>
            <w:tcW w:w="1760" w:type="dxa"/>
            <w:gridSpan w:val="3"/>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项目分类</w:t>
            </w:r>
          </w:p>
        </w:tc>
        <w:tc>
          <w:tcPr>
            <w:tcW w:w="3646" w:type="dxa"/>
            <w:gridSpan w:val="7"/>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项目内容</w:t>
            </w:r>
          </w:p>
        </w:tc>
        <w:tc>
          <w:tcPr>
            <w:tcW w:w="1134" w:type="dxa"/>
            <w:gridSpan w:val="2"/>
            <w:vAlign w:val="center"/>
          </w:tcPr>
          <w:p>
            <w:pPr>
              <w:widowControl/>
              <w:jc w:val="center"/>
              <w:rPr>
                <w:rFonts w:ascii="宋体" w:hAnsi="宋体" w:cs="宋体"/>
                <w:b/>
                <w:color w:val="auto"/>
                <w:kern w:val="0"/>
                <w:sz w:val="24"/>
              </w:rPr>
            </w:pPr>
            <w:r>
              <w:rPr>
                <w:rFonts w:hint="eastAsia" w:ascii="宋体" w:hAnsi="宋体" w:cs="宋体"/>
                <w:b/>
                <w:color w:val="auto"/>
                <w:kern w:val="0"/>
                <w:sz w:val="24"/>
              </w:rPr>
              <w:t>认定依据</w:t>
            </w:r>
          </w:p>
        </w:tc>
        <w:tc>
          <w:tcPr>
            <w:tcW w:w="992" w:type="dxa"/>
            <w:gridSpan w:val="3"/>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学时</w:t>
            </w:r>
          </w:p>
        </w:tc>
        <w:tc>
          <w:tcPr>
            <w:tcW w:w="567"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学分</w:t>
            </w:r>
          </w:p>
        </w:tc>
        <w:tc>
          <w:tcPr>
            <w:tcW w:w="964" w:type="dxa"/>
            <w:gridSpan w:val="2"/>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restart"/>
            <w:noWrap/>
            <w:vAlign w:val="center"/>
          </w:tcPr>
          <w:p>
            <w:pPr>
              <w:widowControl/>
              <w:jc w:val="center"/>
              <w:rPr>
                <w:rFonts w:ascii="宋体" w:hAnsi="宋体" w:cs="宋体"/>
                <w:b/>
                <w:color w:val="auto"/>
                <w:kern w:val="0"/>
                <w:sz w:val="24"/>
              </w:rPr>
            </w:pPr>
            <w:r>
              <w:rPr>
                <w:rFonts w:hint="eastAsia" w:ascii="宋体" w:hAnsi="宋体" w:cs="宋体"/>
                <w:bCs/>
                <w:color w:val="auto"/>
                <w:kern w:val="0"/>
                <w:szCs w:val="21"/>
              </w:rPr>
              <w:t>1.思想政治与文化素养提升</w:t>
            </w:r>
          </w:p>
        </w:tc>
        <w:tc>
          <w:tcPr>
            <w:tcW w:w="854" w:type="dxa"/>
            <w:vAlign w:val="center"/>
          </w:tcPr>
          <w:p>
            <w:pPr>
              <w:widowControl/>
              <w:jc w:val="center"/>
              <w:rPr>
                <w:color w:val="auto"/>
                <w:kern w:val="0"/>
                <w:szCs w:val="21"/>
              </w:rPr>
            </w:pPr>
            <w:r>
              <w:rPr>
                <w:rFonts w:hint="eastAsia"/>
                <w:color w:val="auto"/>
                <w:kern w:val="0"/>
                <w:szCs w:val="21"/>
              </w:rPr>
              <w:t>1</w:t>
            </w:r>
          </w:p>
        </w:tc>
        <w:tc>
          <w:tcPr>
            <w:tcW w:w="1760"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思政与道德</w:t>
            </w:r>
          </w:p>
        </w:tc>
        <w:tc>
          <w:tcPr>
            <w:tcW w:w="3646"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经学院认定的各项思想引领、志愿公益等活动</w:t>
            </w:r>
          </w:p>
        </w:tc>
        <w:tc>
          <w:tcPr>
            <w:tcW w:w="1134"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100</w:t>
            </w:r>
          </w:p>
        </w:tc>
        <w:tc>
          <w:tcPr>
            <w:tcW w:w="567" w:type="dxa"/>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12学分</w:t>
            </w:r>
          </w:p>
        </w:tc>
        <w:tc>
          <w:tcPr>
            <w:tcW w:w="964" w:type="dxa"/>
            <w:gridSpan w:val="2"/>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项目1</w:t>
            </w:r>
            <w:r>
              <w:rPr>
                <w:rFonts w:hint="eastAsia" w:ascii="宋体" w:hAnsi="宋体" w:cs="宋体"/>
                <w:color w:val="auto"/>
                <w:kern w:val="0"/>
                <w:sz w:val="24"/>
                <w:lang w:eastAsia="zh-CN"/>
              </w:rPr>
              <w:t>、</w:t>
            </w:r>
            <w:r>
              <w:rPr>
                <w:rFonts w:hint="eastAsia" w:ascii="宋体" w:hAnsi="宋体" w:cs="宋体"/>
                <w:color w:val="auto"/>
                <w:kern w:val="0"/>
                <w:sz w:val="24"/>
              </w:rPr>
              <w:t>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color w:val="auto"/>
                <w:kern w:val="0"/>
                <w:szCs w:val="21"/>
              </w:rPr>
            </w:pPr>
            <w:r>
              <w:rPr>
                <w:rFonts w:hint="eastAsia"/>
                <w:color w:val="auto"/>
                <w:kern w:val="0"/>
                <w:szCs w:val="21"/>
              </w:rPr>
              <w:t>2</w:t>
            </w:r>
          </w:p>
        </w:tc>
        <w:tc>
          <w:tcPr>
            <w:tcW w:w="1760"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文化艺体</w:t>
            </w:r>
          </w:p>
        </w:tc>
        <w:tc>
          <w:tcPr>
            <w:tcW w:w="3646"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经学院认定的各项文化活动、艺体活动等</w:t>
            </w:r>
          </w:p>
        </w:tc>
        <w:tc>
          <w:tcPr>
            <w:tcW w:w="1134"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60</w:t>
            </w:r>
          </w:p>
        </w:tc>
        <w:tc>
          <w:tcPr>
            <w:tcW w:w="567" w:type="dxa"/>
            <w:vMerge w:val="continue"/>
            <w:vAlign w:val="center"/>
          </w:tcPr>
          <w:p>
            <w:pPr>
              <w:widowControl/>
              <w:jc w:val="center"/>
              <w:rPr>
                <w:rFonts w:ascii="宋体" w:hAnsi="宋体" w:cs="宋体"/>
                <w:color w:val="auto"/>
                <w:kern w:val="0"/>
                <w:sz w:val="24"/>
              </w:rPr>
            </w:pPr>
          </w:p>
        </w:tc>
        <w:tc>
          <w:tcPr>
            <w:tcW w:w="964"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color w:val="auto"/>
                <w:kern w:val="0"/>
                <w:szCs w:val="21"/>
              </w:rPr>
            </w:pPr>
            <w:r>
              <w:rPr>
                <w:rFonts w:hint="eastAsia"/>
                <w:color w:val="auto"/>
                <w:kern w:val="0"/>
                <w:szCs w:val="21"/>
              </w:rPr>
              <w:t>3</w:t>
            </w:r>
          </w:p>
        </w:tc>
        <w:tc>
          <w:tcPr>
            <w:tcW w:w="1760"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人文素质选修课</w:t>
            </w:r>
          </w:p>
        </w:tc>
        <w:tc>
          <w:tcPr>
            <w:tcW w:w="3646"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包括学院统一征集认定的人文素质选修课程等。</w:t>
            </w:r>
          </w:p>
        </w:tc>
        <w:tc>
          <w:tcPr>
            <w:tcW w:w="1134"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考核结果</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vMerge w:val="continue"/>
            <w:vAlign w:val="center"/>
          </w:tcPr>
          <w:p>
            <w:pPr>
              <w:widowControl/>
              <w:jc w:val="center"/>
              <w:rPr>
                <w:rFonts w:ascii="宋体" w:hAnsi="宋体" w:cs="宋体"/>
                <w:color w:val="auto"/>
                <w:kern w:val="0"/>
                <w:sz w:val="24"/>
              </w:rPr>
            </w:pPr>
          </w:p>
        </w:tc>
        <w:tc>
          <w:tcPr>
            <w:tcW w:w="964"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restart"/>
            <w:noWrap/>
            <w:vAlign w:val="center"/>
          </w:tcPr>
          <w:p>
            <w:pPr>
              <w:widowControl/>
              <w:jc w:val="center"/>
              <w:rPr>
                <w:rFonts w:ascii="宋体" w:cs="宋体"/>
                <w:color w:val="auto"/>
                <w:kern w:val="0"/>
                <w:szCs w:val="21"/>
              </w:rPr>
            </w:pPr>
            <w:r>
              <w:rPr>
                <w:rFonts w:hint="eastAsia" w:ascii="宋体" w:hAnsi="宋体" w:cs="宋体"/>
                <w:color w:val="auto"/>
                <w:kern w:val="0"/>
                <w:szCs w:val="21"/>
              </w:rPr>
              <w:t>2.专业技能提升</w:t>
            </w:r>
          </w:p>
        </w:tc>
        <w:tc>
          <w:tcPr>
            <w:tcW w:w="854" w:type="dxa"/>
            <w:vAlign w:val="center"/>
          </w:tcPr>
          <w:p>
            <w:pPr>
              <w:widowControl/>
              <w:jc w:val="center"/>
              <w:rPr>
                <w:color w:val="auto"/>
                <w:kern w:val="0"/>
                <w:szCs w:val="21"/>
              </w:rPr>
            </w:pPr>
            <w:r>
              <w:rPr>
                <w:rFonts w:hint="eastAsia"/>
                <w:color w:val="auto"/>
                <w:kern w:val="0"/>
                <w:szCs w:val="21"/>
              </w:rPr>
              <w:t>4</w:t>
            </w:r>
          </w:p>
        </w:tc>
        <w:tc>
          <w:tcPr>
            <w:tcW w:w="1760"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技能竞赛</w:t>
            </w:r>
          </w:p>
        </w:tc>
        <w:tc>
          <w:tcPr>
            <w:tcW w:w="3646" w:type="dxa"/>
            <w:gridSpan w:val="7"/>
            <w:vAlign w:val="center"/>
          </w:tcPr>
          <w:p>
            <w:pPr>
              <w:widowControl/>
              <w:jc w:val="left"/>
              <w:rPr>
                <w:rFonts w:ascii="宋体" w:cs="宋体"/>
                <w:color w:val="auto"/>
                <w:kern w:val="0"/>
                <w:szCs w:val="21"/>
              </w:rPr>
            </w:pPr>
            <w:r>
              <w:rPr>
                <w:rFonts w:hint="eastAsia" w:ascii="宋体" w:hAnsi="宋体" w:cs="宋体"/>
                <w:color w:val="auto"/>
                <w:kern w:val="0"/>
                <w:szCs w:val="21"/>
              </w:rPr>
              <w:t>包括学院组织开展的专业（职业）技能竞赛或校级以上的各类专业（职业）技能竞赛。</w:t>
            </w:r>
          </w:p>
        </w:tc>
        <w:tc>
          <w:tcPr>
            <w:tcW w:w="1134" w:type="dxa"/>
            <w:gridSpan w:val="2"/>
            <w:vAlign w:val="center"/>
          </w:tcPr>
          <w:p>
            <w:pPr>
              <w:widowControl/>
              <w:jc w:val="left"/>
              <w:rPr>
                <w:rFonts w:ascii="宋体" w:cs="宋体"/>
                <w:color w:val="auto"/>
                <w:kern w:val="0"/>
                <w:szCs w:val="21"/>
              </w:rPr>
            </w:pPr>
            <w:r>
              <w:rPr>
                <w:rFonts w:hint="eastAsia" w:ascii="宋体" w:hAnsi="宋体" w:cs="宋体"/>
                <w:color w:val="auto"/>
                <w:kern w:val="0"/>
                <w:szCs w:val="21"/>
              </w:rPr>
              <w:t>证书</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13学分</w:t>
            </w:r>
          </w:p>
        </w:tc>
        <w:tc>
          <w:tcPr>
            <w:tcW w:w="964" w:type="dxa"/>
            <w:gridSpan w:val="2"/>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5</w:t>
            </w:r>
          </w:p>
        </w:tc>
        <w:tc>
          <w:tcPr>
            <w:tcW w:w="1760" w:type="dxa"/>
            <w:gridSpan w:val="3"/>
            <w:vAlign w:val="center"/>
          </w:tcPr>
          <w:p>
            <w:pPr>
              <w:widowControl/>
              <w:jc w:val="center"/>
              <w:rPr>
                <w:rFonts w:ascii="宋体" w:hAnsi="宋体" w:cs="宋体"/>
                <w:b/>
                <w:color w:val="auto"/>
                <w:kern w:val="0"/>
                <w:sz w:val="24"/>
              </w:rPr>
            </w:pPr>
            <w:r>
              <w:rPr>
                <w:rFonts w:hint="eastAsia" w:ascii="宋体" w:hAnsi="宋体" w:cs="宋体"/>
                <w:color w:val="auto"/>
                <w:kern w:val="0"/>
                <w:szCs w:val="21"/>
              </w:rPr>
              <w:t>技能培训</w:t>
            </w:r>
          </w:p>
        </w:tc>
        <w:tc>
          <w:tcPr>
            <w:tcW w:w="3646" w:type="dxa"/>
            <w:gridSpan w:val="7"/>
            <w:vAlign w:val="center"/>
          </w:tcPr>
          <w:p>
            <w:pPr>
              <w:widowControl/>
              <w:jc w:val="center"/>
              <w:rPr>
                <w:rFonts w:ascii="宋体" w:hAnsi="宋体" w:cs="宋体"/>
                <w:b/>
                <w:color w:val="auto"/>
                <w:kern w:val="0"/>
                <w:sz w:val="24"/>
              </w:rPr>
            </w:pPr>
            <w:r>
              <w:rPr>
                <w:rFonts w:hint="eastAsia" w:ascii="宋体" w:hAnsi="宋体" w:cs="宋体"/>
                <w:color w:val="auto"/>
                <w:kern w:val="0"/>
                <w:szCs w:val="21"/>
              </w:rPr>
              <w:t>包括学院组织开展的专业（职业）技能培训，职业技能等级证书（1+X证书）。</w:t>
            </w:r>
          </w:p>
        </w:tc>
        <w:tc>
          <w:tcPr>
            <w:tcW w:w="1134"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证书</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vMerge w:val="continue"/>
            <w:vAlign w:val="center"/>
          </w:tcPr>
          <w:p>
            <w:pPr>
              <w:widowControl/>
              <w:jc w:val="center"/>
              <w:rPr>
                <w:rFonts w:ascii="宋体" w:hAnsi="宋体" w:cs="宋体"/>
                <w:color w:val="auto"/>
                <w:kern w:val="0"/>
                <w:sz w:val="24"/>
              </w:rPr>
            </w:pPr>
          </w:p>
        </w:tc>
        <w:tc>
          <w:tcPr>
            <w:tcW w:w="964"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6</w:t>
            </w:r>
          </w:p>
        </w:tc>
        <w:tc>
          <w:tcPr>
            <w:tcW w:w="1760" w:type="dxa"/>
            <w:gridSpan w:val="3"/>
            <w:vAlign w:val="center"/>
          </w:tcPr>
          <w:p>
            <w:pPr>
              <w:widowControl/>
              <w:jc w:val="center"/>
              <w:rPr>
                <w:rFonts w:ascii="宋体" w:hAnsi="宋体" w:cs="宋体"/>
                <w:b/>
                <w:color w:val="auto"/>
                <w:kern w:val="0"/>
                <w:sz w:val="24"/>
              </w:rPr>
            </w:pPr>
            <w:r>
              <w:rPr>
                <w:rFonts w:hint="eastAsia" w:ascii="宋体" w:hAnsi="宋体" w:cs="宋体"/>
                <w:color w:val="auto"/>
                <w:kern w:val="0"/>
                <w:szCs w:val="21"/>
              </w:rPr>
              <w:t>专业社团</w:t>
            </w:r>
          </w:p>
        </w:tc>
        <w:tc>
          <w:tcPr>
            <w:tcW w:w="3646" w:type="dxa"/>
            <w:gridSpan w:val="7"/>
            <w:vAlign w:val="center"/>
          </w:tcPr>
          <w:p>
            <w:pPr>
              <w:widowControl/>
              <w:jc w:val="center"/>
              <w:rPr>
                <w:rFonts w:ascii="宋体" w:hAnsi="宋体" w:cs="宋体"/>
                <w:b/>
                <w:color w:val="auto"/>
                <w:kern w:val="0"/>
                <w:sz w:val="24"/>
              </w:rPr>
            </w:pPr>
            <w:r>
              <w:rPr>
                <w:rFonts w:hint="eastAsia" w:ascii="宋体" w:hAnsi="宋体" w:cs="宋体"/>
                <w:color w:val="auto"/>
                <w:kern w:val="0"/>
                <w:szCs w:val="21"/>
              </w:rPr>
              <w:t>加入经学院批准成立的专业社团并积极参与社团活动。</w:t>
            </w:r>
          </w:p>
        </w:tc>
        <w:tc>
          <w:tcPr>
            <w:tcW w:w="1134"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活动记录</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40</w:t>
            </w:r>
          </w:p>
        </w:tc>
        <w:tc>
          <w:tcPr>
            <w:tcW w:w="567" w:type="dxa"/>
            <w:vMerge w:val="continue"/>
            <w:vAlign w:val="center"/>
          </w:tcPr>
          <w:p>
            <w:pPr>
              <w:widowControl/>
              <w:jc w:val="center"/>
              <w:rPr>
                <w:rFonts w:ascii="宋体" w:hAnsi="宋体" w:cs="宋体"/>
                <w:color w:val="auto"/>
                <w:kern w:val="0"/>
                <w:sz w:val="24"/>
              </w:rPr>
            </w:pPr>
          </w:p>
        </w:tc>
        <w:tc>
          <w:tcPr>
            <w:tcW w:w="964"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restart"/>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3.创新创业能力提升</w:t>
            </w:r>
          </w:p>
        </w:tc>
        <w:tc>
          <w:tcPr>
            <w:tcW w:w="854" w:type="dxa"/>
            <w:vAlign w:val="center"/>
          </w:tcPr>
          <w:p>
            <w:pPr>
              <w:widowControl/>
              <w:jc w:val="center"/>
              <w:rPr>
                <w:color w:val="auto"/>
                <w:kern w:val="0"/>
                <w:szCs w:val="21"/>
              </w:rPr>
            </w:pPr>
            <w:r>
              <w:rPr>
                <w:rFonts w:hint="eastAsia"/>
                <w:color w:val="auto"/>
                <w:kern w:val="0"/>
                <w:szCs w:val="21"/>
              </w:rPr>
              <w:t>7</w:t>
            </w:r>
          </w:p>
        </w:tc>
        <w:tc>
          <w:tcPr>
            <w:tcW w:w="1760"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创新训练</w:t>
            </w:r>
          </w:p>
        </w:tc>
        <w:tc>
          <w:tcPr>
            <w:tcW w:w="3646"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包括学院组织开展的创新实践活动，金点子与金手指竞赛等。</w:t>
            </w:r>
          </w:p>
        </w:tc>
        <w:tc>
          <w:tcPr>
            <w:tcW w:w="1134"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40</w:t>
            </w:r>
          </w:p>
        </w:tc>
        <w:tc>
          <w:tcPr>
            <w:tcW w:w="567" w:type="dxa"/>
            <w:vMerge w:val="continue"/>
            <w:vAlign w:val="center"/>
          </w:tcPr>
          <w:p>
            <w:pPr>
              <w:widowControl/>
              <w:jc w:val="center"/>
              <w:rPr>
                <w:rFonts w:ascii="宋体" w:hAnsi="宋体" w:cs="宋体"/>
                <w:color w:val="auto"/>
                <w:kern w:val="0"/>
                <w:sz w:val="24"/>
              </w:rPr>
            </w:pPr>
          </w:p>
        </w:tc>
        <w:tc>
          <w:tcPr>
            <w:tcW w:w="964"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18" w:type="dxa"/>
          <w:trHeight w:val="496" w:hRule="atLeast"/>
          <w:jc w:val="center"/>
        </w:trPr>
        <w:tc>
          <w:tcPr>
            <w:tcW w:w="1301" w:type="dxa"/>
            <w:gridSpan w:val="3"/>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8</w:t>
            </w:r>
          </w:p>
        </w:tc>
        <w:tc>
          <w:tcPr>
            <w:tcW w:w="1760" w:type="dxa"/>
            <w:gridSpan w:val="3"/>
            <w:vAlign w:val="center"/>
          </w:tcPr>
          <w:p>
            <w:pPr>
              <w:widowControl/>
              <w:jc w:val="center"/>
              <w:rPr>
                <w:rFonts w:ascii="宋体" w:hAnsi="宋体" w:cs="宋体"/>
                <w:b/>
                <w:color w:val="auto"/>
                <w:kern w:val="0"/>
                <w:sz w:val="24"/>
              </w:rPr>
            </w:pPr>
            <w:r>
              <w:rPr>
                <w:rFonts w:hint="eastAsia" w:ascii="宋体" w:hAnsi="宋体" w:cs="宋体"/>
                <w:color w:val="auto"/>
                <w:kern w:val="0"/>
                <w:szCs w:val="21"/>
              </w:rPr>
              <w:t>创业训练</w:t>
            </w:r>
          </w:p>
        </w:tc>
        <w:tc>
          <w:tcPr>
            <w:tcW w:w="3646" w:type="dxa"/>
            <w:gridSpan w:val="7"/>
            <w:vAlign w:val="center"/>
          </w:tcPr>
          <w:p>
            <w:pPr>
              <w:widowControl/>
              <w:jc w:val="center"/>
              <w:rPr>
                <w:rFonts w:ascii="宋体" w:hAnsi="宋体" w:cs="宋体"/>
                <w:b/>
                <w:color w:val="auto"/>
                <w:kern w:val="0"/>
                <w:sz w:val="24"/>
              </w:rPr>
            </w:pPr>
            <w:r>
              <w:rPr>
                <w:rFonts w:hint="eastAsia" w:ascii="宋体" w:hAnsi="宋体" w:cs="宋体"/>
                <w:color w:val="auto"/>
                <w:kern w:val="0"/>
                <w:szCs w:val="21"/>
              </w:rPr>
              <w:t>包括学院组织开展的各类创业训练活动各院校及以上的互联网+创新创业大赛等。</w:t>
            </w:r>
          </w:p>
        </w:tc>
        <w:tc>
          <w:tcPr>
            <w:tcW w:w="1134"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活动记录</w:t>
            </w:r>
          </w:p>
        </w:tc>
        <w:tc>
          <w:tcPr>
            <w:tcW w:w="992" w:type="dxa"/>
            <w:gridSpan w:val="3"/>
            <w:vAlign w:val="center"/>
          </w:tcPr>
          <w:p>
            <w:pPr>
              <w:widowControl/>
              <w:jc w:val="center"/>
              <w:rPr>
                <w:rFonts w:ascii="宋体" w:hAnsi="宋体" w:cs="宋体"/>
                <w:color w:val="auto"/>
                <w:kern w:val="0"/>
                <w:sz w:val="24"/>
              </w:rPr>
            </w:pPr>
            <w:r>
              <w:rPr>
                <w:rFonts w:hint="eastAsia" w:ascii="宋体" w:hAnsi="宋体" w:cs="宋体"/>
                <w:color w:val="auto"/>
                <w:kern w:val="0"/>
                <w:sz w:val="24"/>
              </w:rPr>
              <w:t>20</w:t>
            </w:r>
          </w:p>
        </w:tc>
        <w:tc>
          <w:tcPr>
            <w:tcW w:w="567" w:type="dxa"/>
            <w:vMerge w:val="continue"/>
            <w:vAlign w:val="center"/>
          </w:tcPr>
          <w:p>
            <w:pPr>
              <w:widowControl/>
              <w:jc w:val="center"/>
              <w:rPr>
                <w:rFonts w:ascii="宋体" w:hAnsi="宋体" w:cs="宋体"/>
                <w:color w:val="auto"/>
                <w:kern w:val="0"/>
                <w:sz w:val="24"/>
              </w:rPr>
            </w:pPr>
          </w:p>
        </w:tc>
        <w:tc>
          <w:tcPr>
            <w:tcW w:w="964" w:type="dxa"/>
            <w:gridSpan w:val="2"/>
            <w:vMerge w:val="continue"/>
            <w:vAlign w:val="center"/>
          </w:tcPr>
          <w:p>
            <w:pPr>
              <w:widowControl/>
              <w:jc w:val="center"/>
              <w:rPr>
                <w:rFonts w:ascii="宋体" w:hAnsi="宋体" w:cs="宋体"/>
                <w:color w:val="auto"/>
                <w:kern w:val="0"/>
                <w:sz w:val="24"/>
              </w:rPr>
            </w:pPr>
          </w:p>
        </w:tc>
      </w:tr>
    </w:tbl>
    <w:p>
      <w:pPr>
        <w:adjustRightInd w:val="0"/>
        <w:spacing w:line="560" w:lineRule="exact"/>
        <w:jc w:val="center"/>
        <w:rPr>
          <w:rFonts w:ascii="黑体" w:hAnsi="黑体" w:eastAsia="黑体"/>
          <w:b/>
          <w:sz w:val="24"/>
          <w:szCs w:val="24"/>
        </w:rPr>
      </w:pPr>
      <w:r>
        <w:rPr>
          <w:rFonts w:hint="eastAsia" w:ascii="仿宋" w:hAnsi="仿宋" w:eastAsia="仿宋"/>
          <w:b/>
          <w:szCs w:val="21"/>
        </w:rPr>
        <w:t>表2各类课程学时分配比例</w:t>
      </w:r>
    </w:p>
    <w:tbl>
      <w:tblPr>
        <w:tblStyle w:val="33"/>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课程类型</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理论课时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实践课时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小计</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学分</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公共基础课</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461</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265</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726</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40.5</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color w:val="auto"/>
                <w:szCs w:val="21"/>
              </w:rPr>
              <w:t>选修课</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160</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240</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400</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20</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专业（技能）课</w:t>
            </w: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专业基础课</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112</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152</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264</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12.5</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专业核心课</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228</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364</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592</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28</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职业技能训练</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32</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184</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216</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10</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综合实践</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0</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688</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688</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34</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合计</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993</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1893</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2886</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145</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34.4%</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65.6%</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100%</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100%</w:t>
            </w:r>
          </w:p>
        </w:tc>
        <w:tc>
          <w:tcPr>
            <w:tcW w:w="1217" w:type="dxa"/>
            <w:vAlign w:val="center"/>
          </w:tcPr>
          <w:p>
            <w:pPr>
              <w:adjustRightInd w:val="0"/>
              <w:spacing w:line="560" w:lineRule="exact"/>
              <w:jc w:val="center"/>
              <w:rPr>
                <w:rFonts w:ascii="黑体" w:hAnsi="黑体" w:eastAsia="黑体"/>
                <w:b/>
                <w:szCs w:val="21"/>
              </w:rPr>
            </w:pPr>
          </w:p>
        </w:tc>
      </w:tr>
    </w:tbl>
    <w:p>
      <w:pPr>
        <w:adjustRightInd w:val="0"/>
        <w:spacing w:line="560" w:lineRule="exact"/>
        <w:ind w:firstLine="482" w:firstLineChars="200"/>
        <w:rPr>
          <w:rFonts w:ascii="黑体" w:hAnsi="黑体" w:eastAsia="黑体"/>
          <w:b/>
          <w:sz w:val="24"/>
          <w:szCs w:val="24"/>
        </w:rPr>
      </w:pPr>
    </w:p>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rPr>
          <w:rFonts w:ascii="黑体" w:hAnsi="黑体" w:eastAsia="黑体"/>
          <w:b/>
          <w:sz w:val="24"/>
          <w:szCs w:val="24"/>
        </w:rPr>
        <w:sectPr>
          <w:pgSz w:w="11906" w:h="16838"/>
          <w:pgMar w:top="1440" w:right="1800" w:bottom="1440" w:left="1800" w:header="851" w:footer="992" w:gutter="0"/>
          <w:cols w:space="425" w:num="1"/>
          <w:docGrid w:type="lines" w:linePitch="312" w:charSpace="0"/>
        </w:sect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adjustRightInd w:val="0"/>
        <w:spacing w:line="560" w:lineRule="exact"/>
        <w:ind w:firstLine="482"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val="zh-CN" w:bidi="zh-CN"/>
        </w:rPr>
        <w:t>学生数与本专业专任教师数比例不高于 25:1，双师素质教师占专业教师比一般不低于 60%，专任教师队伍要考虑职称、年龄，形成合理的梯队结构。</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val="zh-CN" w:bidi="zh-CN"/>
        </w:rPr>
        <w:t>1</w:t>
      </w:r>
      <w:r>
        <w:rPr>
          <w:rFonts w:hint="eastAsia" w:asciiTheme="minorEastAsia" w:hAnsiTheme="minorEastAsia"/>
          <w:sz w:val="24"/>
          <w:szCs w:val="24"/>
        </w:rPr>
        <w:t>．</w:t>
      </w:r>
      <w:r>
        <w:rPr>
          <w:rFonts w:hint="eastAsia" w:ascii="宋体" w:hAnsi="宋体" w:eastAsia="宋体" w:cs="宋体"/>
          <w:sz w:val="24"/>
          <w:szCs w:val="24"/>
          <w:lang w:val="zh-CN" w:bidi="zh-CN"/>
        </w:rPr>
        <w:t>专业带头人</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val="zh-CN" w:bidi="zh-CN"/>
        </w:rPr>
        <w:t>本专业有高级职称的专业带头人1名。原则上应具有副高及以上职称，能够较好地把握国内外建筑装饰与装修行业、专业发展，能广泛联系行业企业，了解行业企业对建筑装饰专业人才的实际需求，教学设计、专业研究能力强，组织开展教科研工作能力强，在本区域或本领域具有一定的专业影响力。</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val="zh-CN" w:bidi="zh-CN"/>
        </w:rPr>
        <w:t>2</w:t>
      </w:r>
      <w:r>
        <w:rPr>
          <w:rFonts w:hint="eastAsia" w:asciiTheme="minorEastAsia" w:hAnsiTheme="minorEastAsia"/>
          <w:sz w:val="24"/>
          <w:szCs w:val="24"/>
        </w:rPr>
        <w:t>．</w:t>
      </w:r>
      <w:r>
        <w:rPr>
          <w:rFonts w:hint="eastAsia" w:ascii="宋体" w:hAnsi="宋体" w:eastAsia="宋体" w:cs="宋体"/>
          <w:sz w:val="24"/>
          <w:szCs w:val="24"/>
          <w:lang w:val="zh-CN" w:bidi="zh-CN"/>
        </w:rPr>
        <w:t>专任教师、兼职教师的配置与要求</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val="zh-CN" w:bidi="zh-CN"/>
        </w:rPr>
        <w:t>教师所学专业为艺术设计(室内设计、环境艺术设计)、建筑学、土木工程、工程管理或相近专业。</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val="zh-CN" w:bidi="zh-CN"/>
        </w:rPr>
        <w:t>专任教师：具有高校教师资格和本专业领域有关证书；具有理想信念、道德情操、扎实学识、仁爱之心；具有建筑装饰相关专业本科及以上学历;具有扎实的建筑装饰相关理论功底和实践能力；具有较强信息化教学能力，能够开展课程教学改革和科学研究；原则上每 5 年累计不少于 6 个月的企业实践经历。</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val="zh-CN" w:bidi="zh-CN"/>
        </w:rPr>
        <w:t>兼职教师：主要从建筑装饰与装修行业企业聘任，具备良好的思想政治素质、职业道德和工匠精神，具有扎实的建筑装饰专业知识和丰富的实际工作经验，具有中级及以上相关专业职称，能承担专业课程教学、实习实训指导和学生职业发展规划指导等教学任务。</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（二）教学设施</w:t>
      </w:r>
    </w:p>
    <w:p>
      <w:pPr>
        <w:widowControl/>
        <w:spacing w:line="360" w:lineRule="auto"/>
        <w:ind w:firstLine="480" w:firstLineChars="200"/>
        <w:jc w:val="left"/>
        <w:rPr>
          <w:rFonts w:ascii="宋体" w:hAnsi="宋体" w:eastAsia="宋体" w:cs="宋体"/>
          <w:sz w:val="24"/>
          <w:szCs w:val="24"/>
          <w:lang w:bidi="zh-CN"/>
        </w:rPr>
      </w:pPr>
      <w:r>
        <w:rPr>
          <w:rFonts w:hint="eastAsia" w:ascii="宋体" w:hAnsi="宋体" w:eastAsia="宋体" w:cs="宋体"/>
          <w:sz w:val="24"/>
          <w:szCs w:val="24"/>
          <w:lang w:val="zh-CN" w:bidi="zh-CN"/>
        </w:rPr>
        <w:t>主要包括能够满足正常的课程教学、实习实训所需的专业教室、实训室和实训基地。</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bidi="zh-CN"/>
        </w:rPr>
        <w:t>1</w:t>
      </w:r>
      <w:r>
        <w:rPr>
          <w:rFonts w:hint="eastAsia" w:asciiTheme="minorEastAsia" w:hAnsiTheme="minorEastAsia"/>
          <w:sz w:val="24"/>
          <w:szCs w:val="24"/>
        </w:rPr>
        <w:t>．</w:t>
      </w:r>
      <w:r>
        <w:rPr>
          <w:rFonts w:hint="eastAsia" w:ascii="宋体" w:hAnsi="宋体" w:eastAsia="宋体" w:cs="宋体"/>
          <w:sz w:val="24"/>
          <w:szCs w:val="24"/>
          <w:lang w:val="zh-CN" w:bidi="zh-CN"/>
        </w:rPr>
        <w:t>专业教室基本条件</w:t>
      </w:r>
    </w:p>
    <w:p>
      <w:pPr>
        <w:widowControl/>
        <w:spacing w:line="360" w:lineRule="auto"/>
        <w:ind w:firstLine="480" w:firstLineChars="200"/>
        <w:jc w:val="left"/>
        <w:rPr>
          <w:rFonts w:ascii="宋体" w:hAnsi="宋体" w:eastAsia="宋体" w:cs="宋体"/>
          <w:sz w:val="24"/>
          <w:szCs w:val="24"/>
          <w:lang w:val="zh-CN" w:bidi="zh-CN"/>
        </w:rPr>
      </w:pPr>
      <w:bookmarkStart w:id="1" w:name="一般配备黑（白）板、多媒体计算机、投影设备、音响设备，互联网接入或WiFi环境，"/>
      <w:bookmarkEnd w:id="1"/>
      <w:r>
        <w:rPr>
          <w:rFonts w:hint="eastAsia" w:ascii="宋体" w:hAnsi="宋体" w:eastAsia="宋体" w:cs="宋体"/>
          <w:sz w:val="24"/>
          <w:szCs w:val="24"/>
          <w:lang w:val="zh-CN" w:bidi="zh-CN"/>
        </w:rPr>
        <w:t>一般配备黑（白）板、多媒体计算机、投影设备、音响设备，互联网接入或WiFi 环境，并具有网络安全防护措施。安装应急照明装置并保持良好状态，符合紧急疏散要求、标志明显、保持逃生通道畅通无阻</w:t>
      </w:r>
    </w:p>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bidi="zh-CN"/>
        </w:rPr>
        <w:t>2</w:t>
      </w:r>
      <w:r>
        <w:rPr>
          <w:rFonts w:hint="eastAsia" w:asciiTheme="minorEastAsia" w:hAnsiTheme="minorEastAsia"/>
          <w:sz w:val="24"/>
          <w:szCs w:val="24"/>
        </w:rPr>
        <w:t>．</w:t>
      </w:r>
      <w:r>
        <w:rPr>
          <w:rFonts w:hint="eastAsia" w:ascii="宋体" w:hAnsi="宋体" w:eastAsia="宋体" w:cs="宋体"/>
          <w:sz w:val="24"/>
          <w:szCs w:val="24"/>
          <w:lang w:val="zh-CN" w:bidi="zh-CN"/>
        </w:rPr>
        <w:t>校内外实践教学基地的要求</w:t>
      </w:r>
    </w:p>
    <w:tbl>
      <w:tblPr>
        <w:tblStyle w:val="1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940"/>
        <w:gridCol w:w="4215"/>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blHeader/>
          <w:jc w:val="center"/>
        </w:trPr>
        <w:tc>
          <w:tcPr>
            <w:tcW w:w="65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序号</w:t>
            </w: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实训基地名称</w:t>
            </w:r>
          </w:p>
        </w:tc>
        <w:tc>
          <w:tcPr>
            <w:tcW w:w="42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主要实训、实习项目</w:t>
            </w:r>
          </w:p>
        </w:tc>
        <w:tc>
          <w:tcPr>
            <w:tcW w:w="7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eastAsia="宋体" w:cs="宋体"/>
                <w:szCs w:val="21"/>
              </w:rPr>
            </w:pPr>
            <w:r>
              <w:rPr>
                <w:rFonts w:hint="eastAsia" w:ascii="宋体" w:hAnsi="宋体" w:eastAsia="宋体" w:cs="宋体"/>
                <w:szCs w:val="21"/>
              </w:rPr>
              <w:t>1</w:t>
            </w: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海天集团海天装饰公司</w:t>
            </w:r>
          </w:p>
        </w:tc>
        <w:tc>
          <w:tcPr>
            <w:tcW w:w="42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岗位认识、装饰材料认知、工地实践</w:t>
            </w:r>
          </w:p>
        </w:tc>
        <w:tc>
          <w:tcPr>
            <w:tcW w:w="7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eastAsia="宋体" w:cs="宋体"/>
                <w:szCs w:val="21"/>
              </w:rPr>
            </w:pPr>
            <w:r>
              <w:rPr>
                <w:rFonts w:hint="eastAsia" w:ascii="宋体" w:hAnsi="宋体" w:eastAsia="宋体" w:cs="宋体"/>
                <w:szCs w:val="21"/>
              </w:rPr>
              <w:t>2</w:t>
            </w: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海天集团吉诚装饰公司</w:t>
            </w:r>
          </w:p>
        </w:tc>
        <w:tc>
          <w:tcPr>
            <w:tcW w:w="42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岗位认识、装饰材料认知、工地实践</w:t>
            </w:r>
          </w:p>
        </w:tc>
        <w:tc>
          <w:tcPr>
            <w:tcW w:w="7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eastAsia="宋体" w:cs="宋体"/>
                <w:szCs w:val="21"/>
              </w:rPr>
            </w:pPr>
            <w:r>
              <w:rPr>
                <w:rFonts w:hint="eastAsia" w:ascii="宋体" w:hAnsi="宋体" w:eastAsia="宋体" w:cs="宋体"/>
                <w:szCs w:val="21"/>
              </w:rPr>
              <w:t>3</w:t>
            </w: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海天集团欧伦达装饰公司</w:t>
            </w:r>
          </w:p>
        </w:tc>
        <w:tc>
          <w:tcPr>
            <w:tcW w:w="42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szCs w:val="21"/>
              </w:rPr>
            </w:pPr>
            <w:r>
              <w:rPr>
                <w:rFonts w:hint="eastAsia" w:ascii="宋体" w:hAnsi="宋体" w:eastAsia="宋体" w:cs="宋体"/>
                <w:szCs w:val="21"/>
              </w:rPr>
              <w:t>岗位认识、装饰材料认知、工地实践</w:t>
            </w:r>
          </w:p>
        </w:tc>
        <w:tc>
          <w:tcPr>
            <w:tcW w:w="7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eastAsia="宋体" w:cs="宋体"/>
                <w:szCs w:val="21"/>
              </w:rPr>
            </w:pPr>
          </w:p>
        </w:tc>
      </w:tr>
    </w:tbl>
    <w:p>
      <w:pPr>
        <w:widowControl/>
        <w:spacing w:line="360" w:lineRule="auto"/>
        <w:ind w:firstLine="480" w:firstLineChars="200"/>
        <w:jc w:val="left"/>
        <w:rPr>
          <w:rFonts w:ascii="宋体" w:hAnsi="宋体" w:eastAsia="宋体" w:cs="宋体"/>
          <w:sz w:val="24"/>
          <w:szCs w:val="24"/>
          <w:lang w:val="zh-CN" w:bidi="zh-CN"/>
        </w:rPr>
      </w:pPr>
      <w:r>
        <w:rPr>
          <w:rFonts w:hint="eastAsia" w:ascii="宋体" w:hAnsi="宋体" w:eastAsia="宋体" w:cs="宋体"/>
          <w:sz w:val="24"/>
          <w:szCs w:val="24"/>
          <w:lang w:bidi="zh-CN"/>
        </w:rPr>
        <w:t>3</w:t>
      </w:r>
      <w:r>
        <w:rPr>
          <w:rFonts w:hint="eastAsia" w:asciiTheme="minorEastAsia" w:hAnsiTheme="minorEastAsia"/>
          <w:sz w:val="24"/>
          <w:szCs w:val="24"/>
        </w:rPr>
        <w:t>．</w:t>
      </w:r>
      <w:r>
        <w:rPr>
          <w:rFonts w:hint="eastAsia" w:ascii="宋体" w:hAnsi="宋体" w:eastAsia="宋体" w:cs="宋体"/>
          <w:sz w:val="24"/>
          <w:szCs w:val="24"/>
          <w:lang w:val="zh-CN" w:bidi="zh-CN"/>
        </w:rPr>
        <w:t>专业机房</w:t>
      </w:r>
      <w:bookmarkStart w:id="2" w:name="配备高性能电脑、服务器、交换机、投影机、音箱、稳压器、黑（白）板等设备，学生桌椅"/>
      <w:bookmarkEnd w:id="2"/>
    </w:p>
    <w:p>
      <w:pPr>
        <w:widowControl/>
        <w:spacing w:line="360" w:lineRule="auto"/>
        <w:ind w:firstLine="480" w:firstLineChars="200"/>
        <w:jc w:val="left"/>
        <w:rPr>
          <w:rFonts w:ascii="宋体" w:hAnsi="宋体" w:eastAsia="宋体" w:cs="宋体"/>
          <w:sz w:val="24"/>
          <w:szCs w:val="24"/>
          <w:lang w:bidi="zh-CN"/>
        </w:rPr>
      </w:pPr>
      <w:r>
        <w:rPr>
          <w:rFonts w:hint="eastAsia" w:ascii="宋体" w:hAnsi="宋体" w:eastAsia="宋体" w:cs="宋体"/>
          <w:sz w:val="24"/>
          <w:szCs w:val="24"/>
          <w:lang w:bidi="zh-CN"/>
        </w:rPr>
        <w:t xml:space="preserve">配备高性能电脑、服务器、交换机、投影机、音箱、稳压器、黑（白）板等设备，学生桌椅及教师桌椅，互联网接入或 </w:t>
      </w:r>
      <w:r>
        <w:rPr>
          <w:rFonts w:hint="eastAsia"/>
        </w:rPr>
        <w:t>Wi-Fi</w:t>
      </w:r>
      <w:r>
        <w:rPr>
          <w:rFonts w:hint="eastAsia" w:ascii="宋体" w:hAnsi="宋体" w:eastAsia="宋体" w:cs="宋体"/>
          <w:sz w:val="24"/>
          <w:szCs w:val="24"/>
          <w:lang w:bidi="zh-CN"/>
        </w:rPr>
        <w:t xml:space="preserve"> 环境， 电子教室管理系统以及AutoCAD、3Dmax、Sketchup、Photoshop、Revit 等专业软件。用于室内电脑效果图设计与制作等课程的教学与实训。</w:t>
      </w:r>
    </w:p>
    <w:p>
      <w:pPr>
        <w:widowControl/>
        <w:spacing w:line="360" w:lineRule="auto"/>
        <w:ind w:firstLine="480" w:firstLineChars="200"/>
        <w:jc w:val="left"/>
        <w:rPr>
          <w:rFonts w:ascii="宋体" w:hAnsi="宋体" w:eastAsia="宋体" w:cs="宋体"/>
          <w:sz w:val="24"/>
          <w:szCs w:val="24"/>
          <w:lang w:bidi="zh-CN"/>
        </w:rPr>
      </w:pPr>
      <w:r>
        <w:rPr>
          <w:rFonts w:hint="eastAsia" w:ascii="宋体" w:hAnsi="宋体" w:eastAsia="宋体" w:cs="宋体"/>
          <w:sz w:val="24"/>
          <w:szCs w:val="24"/>
          <w:lang w:bidi="zh-CN"/>
        </w:rPr>
        <w:t>4</w:t>
      </w:r>
      <w:r>
        <w:rPr>
          <w:rFonts w:hint="eastAsia" w:asciiTheme="minorEastAsia" w:hAnsiTheme="minorEastAsia"/>
          <w:sz w:val="24"/>
          <w:szCs w:val="24"/>
        </w:rPr>
        <w:t>．</w:t>
      </w:r>
      <w:r>
        <w:rPr>
          <w:rFonts w:hint="eastAsia" w:ascii="宋体" w:hAnsi="宋体" w:eastAsia="宋体" w:cs="宋体"/>
          <w:sz w:val="24"/>
          <w:szCs w:val="24"/>
          <w:lang w:bidi="zh-CN"/>
        </w:rPr>
        <w:t>材料、构造实训室</w:t>
      </w:r>
      <w:bookmarkStart w:id="3" w:name="展示吊顶工程、墙柱面、地面、门窗、隔断、楼梯、扶栏等施工构造与工艺，陈列金属、木"/>
      <w:bookmarkEnd w:id="3"/>
    </w:p>
    <w:p>
      <w:pPr>
        <w:widowControl/>
        <w:spacing w:line="360" w:lineRule="auto"/>
        <w:ind w:firstLine="480" w:firstLineChars="200"/>
        <w:jc w:val="left"/>
        <w:rPr>
          <w:rFonts w:asciiTheme="minorEastAsia" w:hAnsiTheme="minorEastAsia"/>
          <w:b/>
          <w:sz w:val="24"/>
          <w:szCs w:val="24"/>
        </w:rPr>
      </w:pPr>
      <w:r>
        <w:rPr>
          <w:rFonts w:hint="eastAsia" w:ascii="宋体" w:hAnsi="宋体" w:eastAsia="宋体" w:cs="宋体"/>
          <w:sz w:val="24"/>
          <w:szCs w:val="24"/>
          <w:lang w:bidi="zh-CN"/>
        </w:rPr>
        <w:t>展示吊顶工程、墙柱面、地面、门窗、隔断、楼梯、扶栏等施工构造与工艺，陈列金属、木制品、石材、软制品、五金、胶料、油漆等材料，配备雕刻机、手电钻、气钉枪、电圆锯等常用器具。用于室内装饰材料与施工工艺等课程的教学与实训。</w:t>
      </w:r>
    </w:p>
    <w:p>
      <w:pPr>
        <w:adjustRightInd w:val="0"/>
        <w:spacing w:line="360" w:lineRule="auto"/>
        <w:ind w:firstLine="482" w:firstLineChars="200"/>
        <w:rPr>
          <w:rFonts w:ascii="宋体" w:hAnsi="宋体" w:eastAsia="宋体" w:cs="宋体"/>
          <w:sz w:val="24"/>
          <w:szCs w:val="24"/>
          <w:lang w:bidi="zh-CN"/>
        </w:rPr>
      </w:pPr>
      <w:r>
        <w:rPr>
          <w:rFonts w:hint="eastAsia" w:asciiTheme="minorEastAsia" w:hAnsiTheme="minorEastAsia"/>
          <w:b/>
          <w:sz w:val="24"/>
          <w:szCs w:val="24"/>
        </w:rPr>
        <w:t>（三）教学资源</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主要包括能够满足学生专业学习、教师专业教学研究和教学实施需要的教材、图书及数字化资源等。</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w:t>
      </w:r>
      <w:r>
        <w:rPr>
          <w:rFonts w:hint="eastAsia" w:asciiTheme="minorEastAsia" w:hAnsiTheme="minorEastAsia"/>
          <w:sz w:val="24"/>
          <w:szCs w:val="24"/>
        </w:rPr>
        <w:t>．</w:t>
      </w:r>
      <w:r>
        <w:rPr>
          <w:rFonts w:hint="eastAsia" w:asciiTheme="minorEastAsia" w:hAnsiTheme="minorEastAsia" w:cstheme="minorEastAsia"/>
          <w:sz w:val="24"/>
          <w:szCs w:val="24"/>
        </w:rPr>
        <w:t>教材选用基本要求</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按照国家规定选用优质教材，禁止不合格的教材进入课堂。学校应建立由专业教师、行业专家和教研人员等参与的教材选用机构，完善教材选用制度，经过规范程序择优选用教材。</w:t>
      </w:r>
      <w:r>
        <w:rPr>
          <w:rFonts w:hint="eastAsia" w:asciiTheme="minorEastAsia" w:hAnsiTheme="minorEastAsia" w:cstheme="minorEastAsia"/>
          <w:sz w:val="24"/>
          <w:szCs w:val="24"/>
          <w:lang w:bidi="zh-CN"/>
        </w:rPr>
        <w:t>专业教材选用中国地质大学出版社出版,北京海天装饰集团授权合作院校指定建筑装饰设计师系列教材。</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sz w:val="24"/>
          <w:szCs w:val="24"/>
        </w:rPr>
        <w:t>．</w:t>
      </w:r>
      <w:r>
        <w:rPr>
          <w:rFonts w:hint="eastAsia" w:asciiTheme="minorEastAsia" w:hAnsiTheme="minorEastAsia" w:cstheme="minorEastAsia"/>
          <w:sz w:val="24"/>
          <w:szCs w:val="24"/>
        </w:rPr>
        <w:t>图书、文献配备基本要求</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图书文献配备能满足人才培养、专业建设、教科研等工作的需要，方便师生查询、借阅。专业类图书文献主要包括：有关建筑装饰设计、技术、标准、方法、操作规范以及实务案例类图书，行业政策法规资料、有关职业标准定额，施工图集、方案图集资料，专业期（报）刊等。</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w:t>
      </w:r>
      <w:r>
        <w:rPr>
          <w:rFonts w:hint="eastAsia" w:asciiTheme="minorEastAsia" w:hAnsiTheme="minorEastAsia"/>
          <w:sz w:val="24"/>
          <w:szCs w:val="24"/>
        </w:rPr>
        <w:t>．</w:t>
      </w:r>
      <w:r>
        <w:rPr>
          <w:rFonts w:hint="eastAsia" w:asciiTheme="minorEastAsia" w:hAnsiTheme="minorEastAsia" w:cstheme="minorEastAsia"/>
          <w:sz w:val="24"/>
          <w:szCs w:val="24"/>
        </w:rPr>
        <w:t>数字资源配备基本要求</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建设、配备与本专业有关的音视频素材、教学课件、数字化教学案例库、虚拟仿真软件、数字教材等专业教学资源库，种类丰富、形式多样、使用便捷、动态更新、满足教学。</w:t>
      </w:r>
    </w:p>
    <w:p>
      <w:pPr>
        <w:widowControl/>
        <w:spacing w:line="360" w:lineRule="auto"/>
        <w:ind w:firstLine="480" w:firstLineChars="200"/>
        <w:jc w:val="left"/>
        <w:rPr>
          <w:rFonts w:asciiTheme="minorEastAsia" w:hAnsiTheme="minorEastAsia" w:cstheme="minorEastAsia"/>
          <w:sz w:val="24"/>
          <w:szCs w:val="24"/>
          <w:lang w:bidi="zh-CN"/>
        </w:rPr>
      </w:pPr>
      <w:r>
        <w:rPr>
          <w:rFonts w:hint="eastAsia" w:asciiTheme="minorEastAsia" w:hAnsiTheme="minorEastAsia" w:cstheme="minorEastAsia"/>
          <w:sz w:val="24"/>
          <w:szCs w:val="24"/>
          <w:lang w:bidi="zh-CN"/>
        </w:rPr>
        <w:t>4</w:t>
      </w:r>
      <w:r>
        <w:rPr>
          <w:rFonts w:hint="eastAsia" w:asciiTheme="minorEastAsia" w:hAnsiTheme="minorEastAsia"/>
          <w:sz w:val="24"/>
          <w:szCs w:val="24"/>
        </w:rPr>
        <w:t>．</w:t>
      </w:r>
      <w:r>
        <w:rPr>
          <w:rFonts w:hint="eastAsia" w:asciiTheme="minorEastAsia" w:hAnsiTheme="minorEastAsia" w:cstheme="minorEastAsia"/>
          <w:sz w:val="24"/>
          <w:szCs w:val="24"/>
          <w:lang w:bidi="zh-CN"/>
        </w:rPr>
        <w:t>课件开发</w:t>
      </w:r>
    </w:p>
    <w:p>
      <w:pPr>
        <w:widowControl/>
        <w:spacing w:line="360" w:lineRule="auto"/>
        <w:ind w:firstLine="480" w:firstLineChars="200"/>
        <w:jc w:val="left"/>
        <w:rPr>
          <w:rFonts w:asciiTheme="minorEastAsia" w:hAnsiTheme="minorEastAsia" w:cstheme="minorEastAsia"/>
          <w:sz w:val="24"/>
          <w:szCs w:val="24"/>
          <w:lang w:bidi="zh-CN"/>
        </w:rPr>
      </w:pPr>
      <w:r>
        <w:rPr>
          <w:rFonts w:hint="eastAsia" w:asciiTheme="minorEastAsia" w:hAnsiTheme="minorEastAsia" w:cstheme="minorEastAsia"/>
          <w:sz w:val="24"/>
          <w:szCs w:val="24"/>
          <w:lang w:bidi="zh-CN"/>
        </w:rPr>
        <w:t>美术、设计、软件授课必须有标准化PPT课件（按教学课程大纲知识点制作）；</w:t>
      </w:r>
    </w:p>
    <w:p>
      <w:pPr>
        <w:widowControl/>
        <w:spacing w:line="360" w:lineRule="auto"/>
        <w:ind w:firstLine="480" w:firstLineChars="200"/>
        <w:jc w:val="left"/>
        <w:rPr>
          <w:rFonts w:asciiTheme="minorEastAsia" w:hAnsiTheme="minorEastAsia" w:cstheme="minorEastAsia"/>
          <w:sz w:val="24"/>
          <w:szCs w:val="24"/>
          <w:lang w:bidi="zh-CN"/>
        </w:rPr>
      </w:pPr>
      <w:r>
        <w:rPr>
          <w:rFonts w:hint="eastAsia" w:asciiTheme="minorEastAsia" w:hAnsiTheme="minorEastAsia" w:cstheme="minorEastAsia"/>
          <w:sz w:val="24"/>
          <w:szCs w:val="24"/>
          <w:lang w:bidi="zh-CN"/>
        </w:rPr>
        <w:t>课件内容要求紧扣知识点、图文并茂、设计美观、操作便捷，课件内容结合室内装饰市场信息更新、替换，以满足教学改革的需要；</w:t>
      </w:r>
    </w:p>
    <w:p>
      <w:pPr>
        <w:widowControl/>
        <w:spacing w:line="360" w:lineRule="auto"/>
        <w:ind w:firstLine="480" w:firstLineChars="200"/>
        <w:jc w:val="left"/>
        <w:rPr>
          <w:rFonts w:asciiTheme="minorEastAsia" w:hAnsiTheme="minorEastAsia" w:cstheme="minorEastAsia"/>
          <w:sz w:val="24"/>
          <w:szCs w:val="24"/>
          <w:lang w:bidi="zh-CN"/>
        </w:rPr>
      </w:pPr>
      <w:r>
        <w:rPr>
          <w:rFonts w:hint="eastAsia" w:asciiTheme="minorEastAsia" w:hAnsiTheme="minorEastAsia" w:cstheme="minorEastAsia"/>
          <w:sz w:val="24"/>
          <w:szCs w:val="24"/>
          <w:lang w:bidi="zh-CN"/>
        </w:rPr>
        <w:t>充分利用视频、音频、动画等多媒体技术，紧扣教学大纲，制作能体现工作过程导向的专业核心课程教学课件。</w:t>
      </w:r>
    </w:p>
    <w:p>
      <w:pPr>
        <w:widowControl/>
        <w:spacing w:line="360" w:lineRule="auto"/>
        <w:ind w:firstLine="480" w:firstLineChars="200"/>
        <w:jc w:val="left"/>
        <w:rPr>
          <w:rFonts w:asciiTheme="minorEastAsia" w:hAnsiTheme="minorEastAsia" w:cstheme="minorEastAsia"/>
          <w:sz w:val="24"/>
          <w:szCs w:val="24"/>
          <w:lang w:bidi="zh-CN"/>
        </w:rPr>
      </w:pPr>
      <w:r>
        <w:rPr>
          <w:rFonts w:hint="eastAsia" w:asciiTheme="minorEastAsia" w:hAnsiTheme="minorEastAsia" w:cstheme="minorEastAsia"/>
          <w:sz w:val="24"/>
          <w:szCs w:val="24"/>
          <w:lang w:bidi="zh-CN"/>
        </w:rPr>
        <w:t>开发基于教研工作过程中美术、设计、软件的教材、教案（按学期编制）。</w:t>
      </w:r>
    </w:p>
    <w:p>
      <w:pPr>
        <w:widowControl/>
        <w:spacing w:line="360" w:lineRule="auto"/>
        <w:ind w:firstLine="480" w:firstLineChars="200"/>
        <w:jc w:val="left"/>
        <w:rPr>
          <w:rFonts w:asciiTheme="minorEastAsia" w:hAnsiTheme="minorEastAsia" w:cstheme="minorEastAsia"/>
          <w:sz w:val="24"/>
          <w:szCs w:val="24"/>
          <w:lang w:bidi="zh-CN"/>
        </w:rPr>
      </w:pPr>
      <w:r>
        <w:rPr>
          <w:rFonts w:hint="eastAsia" w:asciiTheme="minorEastAsia" w:hAnsiTheme="minorEastAsia" w:cstheme="minorEastAsia"/>
          <w:sz w:val="24"/>
          <w:szCs w:val="24"/>
          <w:lang w:bidi="zh-CN"/>
        </w:rPr>
        <w:t>5</w:t>
      </w:r>
      <w:r>
        <w:rPr>
          <w:rFonts w:hint="eastAsia" w:asciiTheme="minorEastAsia" w:hAnsiTheme="minorEastAsia"/>
          <w:sz w:val="24"/>
          <w:szCs w:val="24"/>
        </w:rPr>
        <w:t>．</w:t>
      </w:r>
      <w:r>
        <w:rPr>
          <w:rFonts w:hint="eastAsia" w:asciiTheme="minorEastAsia" w:hAnsiTheme="minorEastAsia" w:cstheme="minorEastAsia"/>
          <w:sz w:val="24"/>
          <w:szCs w:val="24"/>
          <w:lang w:bidi="zh-CN"/>
        </w:rPr>
        <w:t>网络学习课程开发</w:t>
      </w:r>
    </w:p>
    <w:p>
      <w:pPr>
        <w:widowControl/>
        <w:spacing w:line="360" w:lineRule="auto"/>
        <w:ind w:firstLine="480" w:firstLineChars="200"/>
        <w:jc w:val="left"/>
        <w:rPr>
          <w:rFonts w:asciiTheme="minorEastAsia" w:hAnsiTheme="minorEastAsia" w:cstheme="minorEastAsia"/>
          <w:sz w:val="24"/>
          <w:szCs w:val="24"/>
          <w:lang w:bidi="zh-CN"/>
        </w:rPr>
      </w:pPr>
      <w:r>
        <w:rPr>
          <w:rFonts w:hint="eastAsia" w:asciiTheme="minorEastAsia" w:hAnsiTheme="minorEastAsia" w:cstheme="minorEastAsia"/>
          <w:sz w:val="24"/>
          <w:szCs w:val="24"/>
          <w:lang w:bidi="zh-CN"/>
        </w:rPr>
        <w:t>开发具备网络交互功能，如授课、答疑、在线测试等；具备跨时空的学习资源，如电子教案、学习参考资料目录、习题库、课程标准等。</w:t>
      </w:r>
    </w:p>
    <w:p>
      <w:pPr>
        <w:widowControl/>
        <w:spacing w:line="360" w:lineRule="auto"/>
        <w:ind w:firstLine="480" w:firstLineChars="200"/>
        <w:jc w:val="left"/>
        <w:rPr>
          <w:rFonts w:ascii="宋体" w:hAnsi="宋体" w:eastAsia="宋体" w:cs="宋体"/>
          <w:sz w:val="24"/>
          <w:szCs w:val="24"/>
          <w:lang w:bidi="zh-CN"/>
        </w:rPr>
      </w:pPr>
      <w:r>
        <w:rPr>
          <w:rFonts w:hint="eastAsia" w:asciiTheme="minorEastAsia" w:hAnsiTheme="minorEastAsia" w:cstheme="minorEastAsia"/>
          <w:sz w:val="24"/>
          <w:szCs w:val="24"/>
          <w:lang w:bidi="zh-CN"/>
        </w:rPr>
        <w:t>6</w:t>
      </w:r>
      <w:r>
        <w:rPr>
          <w:rFonts w:hint="eastAsia" w:asciiTheme="minorEastAsia" w:hAnsiTheme="minorEastAsia"/>
          <w:sz w:val="24"/>
          <w:szCs w:val="24"/>
        </w:rPr>
        <w:t>．</w:t>
      </w:r>
      <w:r>
        <w:rPr>
          <w:rFonts w:hint="eastAsia" w:asciiTheme="minorEastAsia" w:hAnsiTheme="minorEastAsia" w:cstheme="minorEastAsia"/>
          <w:sz w:val="24"/>
          <w:szCs w:val="24"/>
          <w:lang w:bidi="zh-CN"/>
        </w:rPr>
        <w:t>按美术、设计、软件及各专业阶段建设室内设计学习素材库，并及时更新、替换。</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（四）教学方法</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w:t>
      </w:r>
      <w:r>
        <w:rPr>
          <w:rFonts w:hint="eastAsia" w:asciiTheme="minorEastAsia" w:hAnsiTheme="minorEastAsia"/>
          <w:sz w:val="24"/>
          <w:szCs w:val="24"/>
        </w:rPr>
        <w:t>．</w:t>
      </w:r>
      <w:r>
        <w:rPr>
          <w:rFonts w:hint="eastAsia" w:asciiTheme="minorEastAsia" w:hAnsiTheme="minorEastAsia" w:cstheme="minorEastAsia"/>
          <w:sz w:val="24"/>
          <w:szCs w:val="24"/>
        </w:rPr>
        <w:t>任务驱动法</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任务驱动教学法可以让学生在完成“任务”的过程中，培养分析问题、解决问题的能力，培养学生独立探索及合作精神。</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sz w:val="24"/>
          <w:szCs w:val="24"/>
        </w:rPr>
        <w:t>．</w:t>
      </w:r>
      <w:r>
        <w:rPr>
          <w:rFonts w:hint="eastAsia" w:asciiTheme="minorEastAsia" w:hAnsiTheme="minorEastAsia" w:cstheme="minorEastAsia"/>
          <w:sz w:val="24"/>
          <w:szCs w:val="24"/>
        </w:rPr>
        <w:t>现场教学法</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现场教学法是以现场为中心，以实际操作为目的，以学生活动为主体的教学方法。本课程现场教学在校内外实训基地进行，主要应用于建筑装饰设计、建筑装饰施工图深化设计、建筑装饰构造与施工工艺、建筑装饰施工与验收等项目的教学。</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3</w:t>
      </w:r>
      <w:r>
        <w:rPr>
          <w:rFonts w:hint="eastAsia" w:asciiTheme="minorEastAsia" w:hAnsiTheme="minorEastAsia"/>
          <w:sz w:val="24"/>
          <w:szCs w:val="24"/>
        </w:rPr>
        <w:t>．</w:t>
      </w:r>
      <w:r>
        <w:rPr>
          <w:rFonts w:hint="eastAsia" w:asciiTheme="minorEastAsia" w:hAnsiTheme="minorEastAsia" w:cstheme="minorEastAsia"/>
          <w:sz w:val="24"/>
          <w:szCs w:val="24"/>
        </w:rPr>
        <w:t>自主学习法</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为了充分拓展学生的视野，培养学生的学习习惯和自主学习能力，锻炼学生的综合素质，通常给学生留思考题或对遇到一些生产问题，让学生利用网络资源自主学习的方式寻找答案，提出解决问题的措施，然后提出讨论评价。</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4</w:t>
      </w:r>
      <w:r>
        <w:rPr>
          <w:rFonts w:hint="eastAsia" w:asciiTheme="minorEastAsia" w:hAnsiTheme="minorEastAsia"/>
          <w:sz w:val="24"/>
          <w:szCs w:val="24"/>
        </w:rPr>
        <w:t>．</w:t>
      </w:r>
      <w:r>
        <w:rPr>
          <w:rFonts w:hint="eastAsia" w:asciiTheme="minorEastAsia" w:hAnsiTheme="minorEastAsia" w:cstheme="minorEastAsia"/>
          <w:sz w:val="24"/>
          <w:szCs w:val="24"/>
        </w:rPr>
        <w:t>讨论法</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b/>
          <w:sz w:val="24"/>
          <w:szCs w:val="24"/>
        </w:rPr>
      </w:pPr>
      <w:r>
        <w:rPr>
          <w:rFonts w:hint="eastAsia" w:asciiTheme="minorEastAsia" w:hAnsiTheme="minorEastAsia" w:cstheme="minorEastAsia"/>
          <w:sz w:val="24"/>
          <w:szCs w:val="24"/>
        </w:rPr>
        <w:t>讨论法是在教师的指导下，学生以全班或小组为单位，围绕教材的中心问题，各抒己见，通过讨论或辩论活动，获得知识或巩固知识的一种教学方法。优点在于，由于全体学生都参加活动，可以培养合作精神，激发学生的学习兴趣，提高学生学习的独立性。</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Theme="minorEastAsia" w:hAnsiTheme="minorEastAsia"/>
          <w:b/>
          <w:sz w:val="24"/>
          <w:szCs w:val="24"/>
        </w:rPr>
      </w:pPr>
      <w:r>
        <w:rPr>
          <w:rFonts w:hint="eastAsia" w:asciiTheme="minorEastAsia" w:hAnsiTheme="minorEastAsia"/>
          <w:b/>
          <w:sz w:val="24"/>
          <w:szCs w:val="24"/>
        </w:rPr>
        <w:t>（五）教学评价</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1</w:t>
      </w:r>
      <w:r>
        <w:rPr>
          <w:rFonts w:hint="eastAsia" w:asciiTheme="minorEastAsia" w:hAnsiTheme="minorEastAsia"/>
          <w:sz w:val="24"/>
          <w:szCs w:val="24"/>
        </w:rPr>
        <w:t>．</w:t>
      </w:r>
      <w:r>
        <w:rPr>
          <w:rFonts w:hint="eastAsia" w:asciiTheme="minorEastAsia" w:hAnsiTheme="minorEastAsia" w:cstheme="minorEastAsia"/>
          <w:sz w:val="24"/>
          <w:szCs w:val="24"/>
        </w:rPr>
        <w:t>教师教学质量评价</w:t>
      </w:r>
    </w:p>
    <w:p>
      <w:pPr>
        <w:keepNext w:val="0"/>
        <w:keepLines w:val="0"/>
        <w:pageBreakBefore w:val="0"/>
        <w:widowControl w:val="0"/>
        <w:tabs>
          <w:tab w:val="left" w:pos="420"/>
        </w:tabs>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包括学生评价、督导评价、同行评价三个部分，每学期进行一次，年终进行总评。对于教师教学评价主要通过学生评价和专家评价两种途径。在学生评价中，学院每学期举行至少两次的学生对任课教师教学情况评价，要求每名学生必须对任课教师进行评价，每年学院将获得完整的学生评价数据。除此之外，在每学期的期中教学检查阶段，各专业均会召开学生座谈会，针对每门课程在前半段的教学情况进行评价，评价侧重于在专业教学内容、教学效果上。在专家评价中，主要通过专家听课、督导听课、同行教师听课等几种方式对教师的教学方式和教学水平进行评价。</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sz w:val="24"/>
          <w:szCs w:val="24"/>
        </w:rPr>
        <w:t>．</w:t>
      </w:r>
      <w:r>
        <w:rPr>
          <w:rFonts w:hint="eastAsia" w:asciiTheme="minorEastAsia" w:hAnsiTheme="minorEastAsia" w:cstheme="minorEastAsia"/>
          <w:sz w:val="24"/>
          <w:szCs w:val="24"/>
        </w:rPr>
        <w:t>学生学习评价</w:t>
      </w:r>
    </w:p>
    <w:p>
      <w:pPr>
        <w:keepNext w:val="0"/>
        <w:keepLines w:val="0"/>
        <w:pageBreakBefore w:val="0"/>
        <w:widowControl w:val="0"/>
        <w:tabs>
          <w:tab w:val="left" w:pos="420"/>
        </w:tabs>
        <w:kinsoku/>
        <w:wordWrap/>
        <w:overflowPunct/>
        <w:topLinePunct w:val="0"/>
        <w:autoSpaceDE/>
        <w:autoSpaceDN/>
        <w:bidi w:val="0"/>
        <w:snapToGrid/>
        <w:spacing w:line="360" w:lineRule="auto"/>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应兼顾认知、技能、情感等方面，评价应体现评价标准、评价主体、评价方式、评价过程的多元化，如观察、口试、笔试、顶岗操作、职业技能大赛、职业资格鉴定等评价、评定方式。对于学生的学习考核在不同的阶段主要有平时考核、实践操作考核、期末考核、毕业综合考核几种方式。根据课程的性质不同，考核成绩所占的比例也有所差异。对于考查课程，平时所占成绩的比例大于考试课的比例，一般会占到60%-70%。平时考核成绩一般分为平时表现、平时作业和实践操作等几种方式。期末考核一般以笔试为主。除此之外，如果哪门课程涉及到了专业资格证书的考试，且获取了专业资格证书，则可以免除本门课程的期末考核内容，且期末考核成绩为优秀等次。</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（六）质量管理</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w:t>
      </w:r>
      <w:r>
        <w:rPr>
          <w:rFonts w:hint="eastAsia" w:asciiTheme="minorEastAsia" w:hAnsiTheme="minorEastAsia"/>
          <w:sz w:val="24"/>
          <w:szCs w:val="24"/>
        </w:rPr>
        <w:t>．</w:t>
      </w:r>
      <w:r>
        <w:rPr>
          <w:rFonts w:hint="eastAsia" w:ascii="宋体" w:hAnsi="宋体" w:eastAsia="宋体" w:cs="宋体"/>
          <w:sz w:val="24"/>
          <w:szCs w:val="24"/>
        </w:rPr>
        <w:t>教学目标监控</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（1）人才培养目标定位</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本专业为确保人才培养目标定位准确，定期开展下列活动，一是走进行业企业，调研企业对建设行业人才需求岗位及岗位能力要求。二是从行业企业生产一线、行业主管部门聘请专家，组建专业指导委员会，定期召开会议，对专业人才培养方案进行审核。三是开展毕业生跟踪调查，开展毕业生、学生家长、用人单位满意度调查，根据调查结果及时对人才培养方案进行修改。</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经过大量的市场调查研究，建筑装饰工程技术专业毕业生适应的职业岗位是在装饰设计及施工企业从事项目设计、质量控制、材料检测、质量验收、施工安全、工程监理等工作，主要岗位是设计师、施工员、安全员、预算员等。根据建筑装饰企业的职业岗位分析，将建筑装饰工程技术专业培养目标定位在生产一线的技术管理等职业岗位要求的高等技术应用型人才，定位准确。</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（2）人才培养模式改革</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根据建筑装饰工程技术专业培养目标是为建筑装饰企业生产一线培养设计及施工技术人才和管理人才的特点，我们用“综合应用技术型”、“设计型”和“成品型”具体描述了国家提出的“高等技术应用性”这一培养目标，为把握教育定位，理清教学改革方向，奠定了坚实的基础。</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建筑装饰工程技术专业现推行“课堂+实训室”、“课堂+企业”的工学结合的人才培养模式，即前四学期进行理论实践教学，第五学期由学生选相关专业群的专业进行岗位综合实训，第六学期到校外实训基地进行顶岗实习教学。通过“专业基础能力训练——岗位综合能力训练——顶岗实习”这一螺旋上升的培养模式，兼顾了学生基础能力和岗位专业能力的培养，提升了学生的岗位适应度。</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（3）专业建设与发展方向</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近年来，行业企业对我校装饰专业毕业生在专业思想、吃苦耐劳、实践技能、团队协作等方面的评价很高，普遍反映我们的毕业生综合素质高、业务扎实、技能过硬，毕业后能很快胜任现场一线的技术管理工作。</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立足我国建设行业发展实际，服务于区域经济发展，走产学结合道路，通过努力，将建筑装饰工程技术专业建设成办学设施完备，管理制度健全，人才培养模式特色鲜明，课程体系先进，教学团队一流，毕业生深受企业欢迎的在省同类院校具有一定影响力的专业。</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w:t>
      </w:r>
      <w:r>
        <w:rPr>
          <w:rFonts w:hint="eastAsia" w:asciiTheme="minorEastAsia" w:hAnsiTheme="minorEastAsia"/>
          <w:sz w:val="24"/>
          <w:szCs w:val="24"/>
        </w:rPr>
        <w:t>．</w:t>
      </w:r>
      <w:r>
        <w:rPr>
          <w:rFonts w:hint="eastAsia" w:ascii="宋体" w:hAnsi="宋体" w:eastAsia="宋体" w:cs="宋体"/>
          <w:sz w:val="24"/>
          <w:szCs w:val="24"/>
        </w:rPr>
        <w:t>教学过程监控</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（1）课程体系的构建与课程标准的制定</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根据建筑装饰工程技术专业人才培养方案总体要求，制（修）订专业课程标准，明确课程目标，优化课程内容，规范教学过程，及时将新技术、新工艺、新规范纳入课程标准和教学内容。准确把握课程教学要求，规范编写、严格执行教案，做好课程总体设计，按程序选用教材，合理运用各类教学资源，做好教学组织实施。</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（2）“双师型”教学团队的配备与建设</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双师素质教师占专业教师比不低于 60%，专任教师每5年累计不少于6个月的企业实践经历，形成合理的梯队结构。.专任教师应具备高等学校教师资格证书。专业实训课教师应具备本专业建筑装饰装修监理师、室内设计师职业资格证书或相应技术职称。专兼教师的比例为1:1。</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（3）职业技能训练与考核</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开设建筑室内外手绘表现、效果图设计与制作、建筑装饰材料分析与选择、建筑装饰施工技术等建筑装饰的理实一体化教学与实训项目。开展风景写生,模块化教学和一线教学等实训活动，实训设施齐备，实训岗位、实训指导教师确定，实训管理及实施规章制度齐全。采用形成性考核模式。</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（4）一线教学的运行与管理</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具有稳定的校外实习基地。能提供编制建筑装饰施工图设计、建筑装饰效果图设计、建筑装饰资料管理、建筑装饰施工技术、建筑装饰工程预算等相关实习岗位，能涵盖当前建筑产业发展的主流技术，可接纳一定规模的学生实习；能够配备相应数量的指导教师对学生实习进行指导和管理；有保证实习生日常工作、学习、生活的规章制度，有安全、保险保障。</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（5）教学环境与设施要求</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1）装饰设计专业实训室包括机房、工艺实训室、材料实训室等，实验室总面积、教学仪器设备须满足教学的基本需要。</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2）稳定的实习就业基地海天装饰集团华中区36家分公司，满足学生校外顶岗实习和岗位轮训的需要。</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3</w:t>
      </w:r>
      <w:r>
        <w:rPr>
          <w:rFonts w:hint="eastAsia" w:asciiTheme="minorEastAsia" w:hAnsiTheme="minorEastAsia"/>
          <w:sz w:val="24"/>
          <w:szCs w:val="24"/>
        </w:rPr>
        <w:t>．</w:t>
      </w:r>
      <w:r>
        <w:rPr>
          <w:rFonts w:hint="eastAsia" w:ascii="宋体" w:hAnsi="宋体" w:eastAsia="宋体" w:cs="宋体"/>
          <w:sz w:val="24"/>
          <w:szCs w:val="24"/>
        </w:rPr>
        <w:t>教学结果监控</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（1）学生毕业率</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学生毕业率98%。</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（2）毕业生双证书获取率</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毕业生双证书获取率95%。</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（3）职业技能竞赛获奖率</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强化团队协作精神与方法能力，毕业生的综合素质更高。在行动领域课程的教学活动中，以“六步法”（资讯、计划、决策、实施、检查、评估）为主要的教学模式，以利于培养学生的方法能力、社会能力，使毕业生的综合素质更高；该方法又多以团队合作的方式进行学习，从而强化学生的团队协作精神，积极地参加省级国家级技能竞赛，在技能竞赛中体现学生的综合素质。毕业生参加各级职业技能竞赛获奖率达30%以上。</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（4）毕业生就业率</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通过本方案的实施，预期使毕业生首次就业率达到80%以上，最终就业率达98%以上，就业对口率达75%以上，并且使学生具备较高的综合素质，进入好的企业。</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ascii="宋体" w:hAnsi="宋体" w:eastAsia="宋体" w:cs="宋体"/>
          <w:b/>
          <w:bCs/>
          <w:sz w:val="24"/>
          <w:szCs w:val="24"/>
        </w:rPr>
      </w:pPr>
      <w:r>
        <w:rPr>
          <w:rFonts w:hint="eastAsia" w:ascii="宋体" w:hAnsi="宋体" w:eastAsia="宋体" w:cs="宋体"/>
          <w:sz w:val="24"/>
          <w:szCs w:val="24"/>
        </w:rPr>
        <w:t>学校应建立毕业生跟踪反馈机制及社会评价机制，并对生源情况、在校生学业水平、毕业生就业情况等进行分析，定期评价人才培养质量和培养目标达成情况。专业教研组织应充分利用评价分析结果有效改进专业教学，持续提高人才培养质量。</w:t>
      </w:r>
    </w:p>
    <w:p>
      <w:pPr>
        <w:adjustRightInd w:val="0"/>
        <w:spacing w:line="360" w:lineRule="auto"/>
        <w:ind w:firstLine="482" w:firstLineChars="200"/>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rPr>
      </w:pPr>
      <w:r>
        <w:rPr>
          <w:rFonts w:hint="eastAsia" w:ascii="宋体" w:hAnsi="宋体" w:eastAsia="宋体" w:cs="宋体"/>
          <w:sz w:val="24"/>
          <w:szCs w:val="24"/>
        </w:rPr>
        <w:t>按培养方案修完所有必修和选修课程</w:t>
      </w:r>
      <w:r>
        <w:rPr>
          <w:rFonts w:hint="eastAsia" w:asciiTheme="minorEastAsia" w:hAnsiTheme="minorEastAsia"/>
          <w:sz w:val="24"/>
          <w:szCs w:val="24"/>
        </w:rPr>
        <w:t>总学分为145，其中第一课堂必修课</w:t>
      </w:r>
      <w:r>
        <w:rPr>
          <w:rFonts w:hint="eastAsia" w:asciiTheme="minorEastAsia" w:hAnsiTheme="minorEastAsia"/>
          <w:color w:val="000000" w:themeColor="text1"/>
          <w:sz w:val="24"/>
          <w:szCs w:val="24"/>
        </w:rPr>
        <w:t>125</w:t>
      </w:r>
      <w:r>
        <w:rPr>
          <w:rFonts w:hint="eastAsia" w:asciiTheme="minorEastAsia" w:hAnsiTheme="minorEastAsia"/>
          <w:sz w:val="24"/>
          <w:szCs w:val="24"/>
        </w:rPr>
        <w:t>学分，第二课堂选修课或活动20学分。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2CBA89"/>
    <w:multiLevelType w:val="singleLevel"/>
    <w:tmpl w:val="942CBA89"/>
    <w:lvl w:ilvl="0" w:tentative="0">
      <w:start w:val="8"/>
      <w:numFmt w:val="decimal"/>
      <w:lvlText w:val="%1."/>
      <w:lvlJc w:val="left"/>
      <w:pPr>
        <w:tabs>
          <w:tab w:val="left" w:pos="312"/>
        </w:tabs>
        <w:ind w:left="-62"/>
      </w:pPr>
    </w:lvl>
  </w:abstractNum>
  <w:abstractNum w:abstractNumId="1">
    <w:nsid w:val="B411EA6F"/>
    <w:multiLevelType w:val="singleLevel"/>
    <w:tmpl w:val="B411EA6F"/>
    <w:lvl w:ilvl="0" w:tentative="0">
      <w:start w:val="2"/>
      <w:numFmt w:val="decimal"/>
      <w:lvlText w:val="%1."/>
      <w:lvlJc w:val="left"/>
      <w:pPr>
        <w:tabs>
          <w:tab w:val="left" w:pos="312"/>
        </w:tabs>
      </w:pPr>
    </w:lvl>
  </w:abstractNum>
  <w:abstractNum w:abstractNumId="2">
    <w:nsid w:val="BC33E853"/>
    <w:multiLevelType w:val="singleLevel"/>
    <w:tmpl w:val="BC33E853"/>
    <w:lvl w:ilvl="0" w:tentative="0">
      <w:start w:val="12"/>
      <w:numFmt w:val="decimal"/>
      <w:suff w:val="space"/>
      <w:lvlText w:val="%1."/>
      <w:lvlJc w:val="left"/>
    </w:lvl>
  </w:abstractNum>
  <w:abstractNum w:abstractNumId="3">
    <w:nsid w:val="0FD8B975"/>
    <w:multiLevelType w:val="singleLevel"/>
    <w:tmpl w:val="0FD8B975"/>
    <w:lvl w:ilvl="0" w:tentative="0">
      <w:start w:val="19"/>
      <w:numFmt w:val="decimal"/>
      <w:suff w:val="space"/>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70"/>
    <w:rsid w:val="000569A9"/>
    <w:rsid w:val="00065790"/>
    <w:rsid w:val="0008209F"/>
    <w:rsid w:val="000932EF"/>
    <w:rsid w:val="000E6805"/>
    <w:rsid w:val="000F0421"/>
    <w:rsid w:val="000F42EF"/>
    <w:rsid w:val="0013056F"/>
    <w:rsid w:val="0014384D"/>
    <w:rsid w:val="001718B2"/>
    <w:rsid w:val="00172A27"/>
    <w:rsid w:val="00194154"/>
    <w:rsid w:val="001A03B4"/>
    <w:rsid w:val="001C174E"/>
    <w:rsid w:val="001C18E3"/>
    <w:rsid w:val="002939EC"/>
    <w:rsid w:val="00300D8E"/>
    <w:rsid w:val="00314E83"/>
    <w:rsid w:val="00383CDE"/>
    <w:rsid w:val="003A194F"/>
    <w:rsid w:val="003B49A0"/>
    <w:rsid w:val="003B5875"/>
    <w:rsid w:val="003D5D5B"/>
    <w:rsid w:val="004150D1"/>
    <w:rsid w:val="004170E9"/>
    <w:rsid w:val="004840E8"/>
    <w:rsid w:val="0048486F"/>
    <w:rsid w:val="004A296B"/>
    <w:rsid w:val="004B33E8"/>
    <w:rsid w:val="004D075D"/>
    <w:rsid w:val="004D32FA"/>
    <w:rsid w:val="004E031D"/>
    <w:rsid w:val="00513DF9"/>
    <w:rsid w:val="00541DF1"/>
    <w:rsid w:val="00577D3E"/>
    <w:rsid w:val="00584694"/>
    <w:rsid w:val="005A288C"/>
    <w:rsid w:val="005F2E2A"/>
    <w:rsid w:val="00604E74"/>
    <w:rsid w:val="00627A58"/>
    <w:rsid w:val="00634636"/>
    <w:rsid w:val="006A278D"/>
    <w:rsid w:val="006C3DB3"/>
    <w:rsid w:val="006E2930"/>
    <w:rsid w:val="00741C64"/>
    <w:rsid w:val="00764C54"/>
    <w:rsid w:val="007C21E2"/>
    <w:rsid w:val="00813DE5"/>
    <w:rsid w:val="00885629"/>
    <w:rsid w:val="0089016E"/>
    <w:rsid w:val="008B0F3D"/>
    <w:rsid w:val="008B11AB"/>
    <w:rsid w:val="008B5D5B"/>
    <w:rsid w:val="008C31DF"/>
    <w:rsid w:val="008D48ED"/>
    <w:rsid w:val="008E715C"/>
    <w:rsid w:val="00962404"/>
    <w:rsid w:val="009761F4"/>
    <w:rsid w:val="009D1FFD"/>
    <w:rsid w:val="009D74CB"/>
    <w:rsid w:val="009E3D52"/>
    <w:rsid w:val="009F6FFB"/>
    <w:rsid w:val="00A006A4"/>
    <w:rsid w:val="00A53F85"/>
    <w:rsid w:val="00A816E5"/>
    <w:rsid w:val="00AB18C9"/>
    <w:rsid w:val="00AC3EDE"/>
    <w:rsid w:val="00AC58CA"/>
    <w:rsid w:val="00AF2499"/>
    <w:rsid w:val="00B35236"/>
    <w:rsid w:val="00B35BD7"/>
    <w:rsid w:val="00B61AAC"/>
    <w:rsid w:val="00B61F5E"/>
    <w:rsid w:val="00BA20F0"/>
    <w:rsid w:val="00BB4DAB"/>
    <w:rsid w:val="00BD6148"/>
    <w:rsid w:val="00C20836"/>
    <w:rsid w:val="00C338F1"/>
    <w:rsid w:val="00CC29EB"/>
    <w:rsid w:val="00CF53EA"/>
    <w:rsid w:val="00CF58BC"/>
    <w:rsid w:val="00CF7772"/>
    <w:rsid w:val="00D21279"/>
    <w:rsid w:val="00DB7CF1"/>
    <w:rsid w:val="00E3451E"/>
    <w:rsid w:val="00E953B0"/>
    <w:rsid w:val="00EB3822"/>
    <w:rsid w:val="00EC7ED9"/>
    <w:rsid w:val="00EE349A"/>
    <w:rsid w:val="00EE3610"/>
    <w:rsid w:val="00F40EC9"/>
    <w:rsid w:val="00F91FD4"/>
    <w:rsid w:val="00FB5776"/>
    <w:rsid w:val="00FB5955"/>
    <w:rsid w:val="00FF5D4A"/>
    <w:rsid w:val="01045F92"/>
    <w:rsid w:val="010A1A1C"/>
    <w:rsid w:val="01242A4B"/>
    <w:rsid w:val="01596D2E"/>
    <w:rsid w:val="018059AE"/>
    <w:rsid w:val="019B5392"/>
    <w:rsid w:val="01E217AE"/>
    <w:rsid w:val="02282912"/>
    <w:rsid w:val="026A5B63"/>
    <w:rsid w:val="027069B2"/>
    <w:rsid w:val="027517EC"/>
    <w:rsid w:val="029C7A6C"/>
    <w:rsid w:val="02C92D00"/>
    <w:rsid w:val="02CA13C9"/>
    <w:rsid w:val="03006724"/>
    <w:rsid w:val="032D721D"/>
    <w:rsid w:val="033637D4"/>
    <w:rsid w:val="03550CBF"/>
    <w:rsid w:val="0359077E"/>
    <w:rsid w:val="036042A1"/>
    <w:rsid w:val="036709AC"/>
    <w:rsid w:val="03764E44"/>
    <w:rsid w:val="037C5128"/>
    <w:rsid w:val="039E0DB0"/>
    <w:rsid w:val="040D0005"/>
    <w:rsid w:val="04116E03"/>
    <w:rsid w:val="04656860"/>
    <w:rsid w:val="04753599"/>
    <w:rsid w:val="047A6A30"/>
    <w:rsid w:val="047D4365"/>
    <w:rsid w:val="04872B07"/>
    <w:rsid w:val="04964BB9"/>
    <w:rsid w:val="04972ABD"/>
    <w:rsid w:val="04A06C36"/>
    <w:rsid w:val="04BA11D8"/>
    <w:rsid w:val="04D73E01"/>
    <w:rsid w:val="054D5EBE"/>
    <w:rsid w:val="05502DDF"/>
    <w:rsid w:val="0550349D"/>
    <w:rsid w:val="05D0084A"/>
    <w:rsid w:val="063E6DC3"/>
    <w:rsid w:val="064570E8"/>
    <w:rsid w:val="064D5882"/>
    <w:rsid w:val="066F4D2C"/>
    <w:rsid w:val="067D5845"/>
    <w:rsid w:val="06937129"/>
    <w:rsid w:val="06C43945"/>
    <w:rsid w:val="06E5046A"/>
    <w:rsid w:val="06F10A0D"/>
    <w:rsid w:val="071860CC"/>
    <w:rsid w:val="071A54D5"/>
    <w:rsid w:val="07326210"/>
    <w:rsid w:val="07455707"/>
    <w:rsid w:val="075A4DBC"/>
    <w:rsid w:val="079C6293"/>
    <w:rsid w:val="07C06E4F"/>
    <w:rsid w:val="07D1658E"/>
    <w:rsid w:val="080A1B24"/>
    <w:rsid w:val="0839447C"/>
    <w:rsid w:val="083973AC"/>
    <w:rsid w:val="08423141"/>
    <w:rsid w:val="0872785A"/>
    <w:rsid w:val="087E223D"/>
    <w:rsid w:val="088010BC"/>
    <w:rsid w:val="088E4CFF"/>
    <w:rsid w:val="089C5F63"/>
    <w:rsid w:val="08A249B0"/>
    <w:rsid w:val="08A81E73"/>
    <w:rsid w:val="08C52F34"/>
    <w:rsid w:val="08C6614A"/>
    <w:rsid w:val="08E2741F"/>
    <w:rsid w:val="092F6ADF"/>
    <w:rsid w:val="09752406"/>
    <w:rsid w:val="097B2056"/>
    <w:rsid w:val="09850AC3"/>
    <w:rsid w:val="09BD659E"/>
    <w:rsid w:val="09D56C06"/>
    <w:rsid w:val="09F059F8"/>
    <w:rsid w:val="09F3538A"/>
    <w:rsid w:val="0A125F8F"/>
    <w:rsid w:val="0A6049A6"/>
    <w:rsid w:val="0A663472"/>
    <w:rsid w:val="0A812764"/>
    <w:rsid w:val="0A867D72"/>
    <w:rsid w:val="0A977EDD"/>
    <w:rsid w:val="0A9A0E07"/>
    <w:rsid w:val="0A9C0693"/>
    <w:rsid w:val="0ACE34B5"/>
    <w:rsid w:val="0AD44625"/>
    <w:rsid w:val="0AF84629"/>
    <w:rsid w:val="0B0B327E"/>
    <w:rsid w:val="0B346035"/>
    <w:rsid w:val="0B4425AF"/>
    <w:rsid w:val="0B4A25BB"/>
    <w:rsid w:val="0B52085F"/>
    <w:rsid w:val="0B7A3772"/>
    <w:rsid w:val="0B9D3251"/>
    <w:rsid w:val="0BF91F73"/>
    <w:rsid w:val="0C015D56"/>
    <w:rsid w:val="0C054795"/>
    <w:rsid w:val="0C5418AC"/>
    <w:rsid w:val="0C703464"/>
    <w:rsid w:val="0C774462"/>
    <w:rsid w:val="0C87085A"/>
    <w:rsid w:val="0C903A4B"/>
    <w:rsid w:val="0CD675A5"/>
    <w:rsid w:val="0D1E0CCC"/>
    <w:rsid w:val="0D2C4871"/>
    <w:rsid w:val="0D3A7B7E"/>
    <w:rsid w:val="0D906597"/>
    <w:rsid w:val="0DA767B0"/>
    <w:rsid w:val="0DB54211"/>
    <w:rsid w:val="0DB6008F"/>
    <w:rsid w:val="0DD32611"/>
    <w:rsid w:val="0E23760A"/>
    <w:rsid w:val="0E5479BB"/>
    <w:rsid w:val="0E5523FE"/>
    <w:rsid w:val="0E566617"/>
    <w:rsid w:val="0E5F4DD2"/>
    <w:rsid w:val="0E6E4AF0"/>
    <w:rsid w:val="0E800767"/>
    <w:rsid w:val="0E806421"/>
    <w:rsid w:val="0E95046D"/>
    <w:rsid w:val="0EB142A8"/>
    <w:rsid w:val="0EDC6BC4"/>
    <w:rsid w:val="0EE81087"/>
    <w:rsid w:val="0EF56D57"/>
    <w:rsid w:val="0F447343"/>
    <w:rsid w:val="0F450D93"/>
    <w:rsid w:val="0F4666ED"/>
    <w:rsid w:val="0F4A4336"/>
    <w:rsid w:val="0F7A7FEB"/>
    <w:rsid w:val="0F94248F"/>
    <w:rsid w:val="10197213"/>
    <w:rsid w:val="10887871"/>
    <w:rsid w:val="10AC6E00"/>
    <w:rsid w:val="10C26EB0"/>
    <w:rsid w:val="10D76293"/>
    <w:rsid w:val="1109765C"/>
    <w:rsid w:val="110A2510"/>
    <w:rsid w:val="1141157A"/>
    <w:rsid w:val="11AE3683"/>
    <w:rsid w:val="11B31707"/>
    <w:rsid w:val="11E63B66"/>
    <w:rsid w:val="11EB1C69"/>
    <w:rsid w:val="120745CD"/>
    <w:rsid w:val="12113213"/>
    <w:rsid w:val="12135569"/>
    <w:rsid w:val="125C1419"/>
    <w:rsid w:val="12681A91"/>
    <w:rsid w:val="128356C5"/>
    <w:rsid w:val="12B46C8D"/>
    <w:rsid w:val="12BF4F80"/>
    <w:rsid w:val="130868C6"/>
    <w:rsid w:val="13106748"/>
    <w:rsid w:val="13311362"/>
    <w:rsid w:val="133B7725"/>
    <w:rsid w:val="135D6123"/>
    <w:rsid w:val="13EA463C"/>
    <w:rsid w:val="13EA6D07"/>
    <w:rsid w:val="13EA7AF9"/>
    <w:rsid w:val="13F1491E"/>
    <w:rsid w:val="13F22CD8"/>
    <w:rsid w:val="141704A3"/>
    <w:rsid w:val="14291CA9"/>
    <w:rsid w:val="14707DEC"/>
    <w:rsid w:val="149B3BEA"/>
    <w:rsid w:val="14C5606F"/>
    <w:rsid w:val="14D51A7D"/>
    <w:rsid w:val="151F5AD9"/>
    <w:rsid w:val="15296ED9"/>
    <w:rsid w:val="1534691B"/>
    <w:rsid w:val="15536EAD"/>
    <w:rsid w:val="15874E37"/>
    <w:rsid w:val="15972AF0"/>
    <w:rsid w:val="15CC666F"/>
    <w:rsid w:val="15FF774B"/>
    <w:rsid w:val="16116E3F"/>
    <w:rsid w:val="163C009A"/>
    <w:rsid w:val="165D0A30"/>
    <w:rsid w:val="167F1646"/>
    <w:rsid w:val="16C51656"/>
    <w:rsid w:val="16C9216E"/>
    <w:rsid w:val="16C928CD"/>
    <w:rsid w:val="16E57A27"/>
    <w:rsid w:val="16E84EF9"/>
    <w:rsid w:val="17564513"/>
    <w:rsid w:val="177132E1"/>
    <w:rsid w:val="1773223C"/>
    <w:rsid w:val="177A7F64"/>
    <w:rsid w:val="17977B97"/>
    <w:rsid w:val="17C97122"/>
    <w:rsid w:val="17DD6B8F"/>
    <w:rsid w:val="17E65824"/>
    <w:rsid w:val="17ED48BB"/>
    <w:rsid w:val="1811120E"/>
    <w:rsid w:val="1845565B"/>
    <w:rsid w:val="187945AA"/>
    <w:rsid w:val="187946A2"/>
    <w:rsid w:val="18806EA0"/>
    <w:rsid w:val="188D0E0C"/>
    <w:rsid w:val="18E95A71"/>
    <w:rsid w:val="18F4206B"/>
    <w:rsid w:val="18F9461E"/>
    <w:rsid w:val="18FA18CA"/>
    <w:rsid w:val="190336C4"/>
    <w:rsid w:val="1905758D"/>
    <w:rsid w:val="19120266"/>
    <w:rsid w:val="19374CDA"/>
    <w:rsid w:val="19722FAF"/>
    <w:rsid w:val="197A140B"/>
    <w:rsid w:val="19834B9C"/>
    <w:rsid w:val="19872F20"/>
    <w:rsid w:val="199B48DA"/>
    <w:rsid w:val="19B62720"/>
    <w:rsid w:val="19CD02BA"/>
    <w:rsid w:val="19E674F1"/>
    <w:rsid w:val="19F314AE"/>
    <w:rsid w:val="19FE5EEE"/>
    <w:rsid w:val="1A1D57C1"/>
    <w:rsid w:val="1A9854C8"/>
    <w:rsid w:val="1AC25F22"/>
    <w:rsid w:val="1ACC6D8B"/>
    <w:rsid w:val="1AFA691F"/>
    <w:rsid w:val="1B061281"/>
    <w:rsid w:val="1B06362C"/>
    <w:rsid w:val="1B075AF3"/>
    <w:rsid w:val="1B137423"/>
    <w:rsid w:val="1B15393B"/>
    <w:rsid w:val="1B472C5D"/>
    <w:rsid w:val="1B5F1CC7"/>
    <w:rsid w:val="1B7320E3"/>
    <w:rsid w:val="1B7F23F7"/>
    <w:rsid w:val="1B935D35"/>
    <w:rsid w:val="1B9F4A34"/>
    <w:rsid w:val="1BA73B23"/>
    <w:rsid w:val="1C016DCD"/>
    <w:rsid w:val="1C19568C"/>
    <w:rsid w:val="1C550DA3"/>
    <w:rsid w:val="1C5708FB"/>
    <w:rsid w:val="1C620965"/>
    <w:rsid w:val="1C644878"/>
    <w:rsid w:val="1C8F645F"/>
    <w:rsid w:val="1CF05CA6"/>
    <w:rsid w:val="1D040043"/>
    <w:rsid w:val="1D0E4933"/>
    <w:rsid w:val="1D423A9E"/>
    <w:rsid w:val="1D4E1D8C"/>
    <w:rsid w:val="1D9D7894"/>
    <w:rsid w:val="1DA5096B"/>
    <w:rsid w:val="1DB416FC"/>
    <w:rsid w:val="1E13783B"/>
    <w:rsid w:val="1E444646"/>
    <w:rsid w:val="1E55574E"/>
    <w:rsid w:val="1E6901B1"/>
    <w:rsid w:val="1E952D71"/>
    <w:rsid w:val="1EB9065B"/>
    <w:rsid w:val="1EC477A8"/>
    <w:rsid w:val="1ECE0C15"/>
    <w:rsid w:val="1ED8695C"/>
    <w:rsid w:val="1F0750DE"/>
    <w:rsid w:val="1F0C2846"/>
    <w:rsid w:val="1F1931D8"/>
    <w:rsid w:val="1F2E3C30"/>
    <w:rsid w:val="1F37765A"/>
    <w:rsid w:val="1F5E2F7E"/>
    <w:rsid w:val="1F6B3275"/>
    <w:rsid w:val="1F8B015A"/>
    <w:rsid w:val="1F9A3A39"/>
    <w:rsid w:val="1F9B4FEC"/>
    <w:rsid w:val="1FD9718B"/>
    <w:rsid w:val="20162DEA"/>
    <w:rsid w:val="201A6441"/>
    <w:rsid w:val="203E6F1F"/>
    <w:rsid w:val="20802B3A"/>
    <w:rsid w:val="20820622"/>
    <w:rsid w:val="20ED13D0"/>
    <w:rsid w:val="20F3121A"/>
    <w:rsid w:val="20FB3ACA"/>
    <w:rsid w:val="21350B61"/>
    <w:rsid w:val="213A11E3"/>
    <w:rsid w:val="214F50F1"/>
    <w:rsid w:val="215D1405"/>
    <w:rsid w:val="21623136"/>
    <w:rsid w:val="216C2E0A"/>
    <w:rsid w:val="21887471"/>
    <w:rsid w:val="21B24C7E"/>
    <w:rsid w:val="21B35B61"/>
    <w:rsid w:val="21B61BD9"/>
    <w:rsid w:val="21DE2832"/>
    <w:rsid w:val="21E5602E"/>
    <w:rsid w:val="22102E75"/>
    <w:rsid w:val="223315D2"/>
    <w:rsid w:val="223429C5"/>
    <w:rsid w:val="224C76B5"/>
    <w:rsid w:val="226847A2"/>
    <w:rsid w:val="226A276F"/>
    <w:rsid w:val="227A6195"/>
    <w:rsid w:val="22AF33CB"/>
    <w:rsid w:val="22BD7C4D"/>
    <w:rsid w:val="22C210B9"/>
    <w:rsid w:val="22C84F7F"/>
    <w:rsid w:val="22CF24BC"/>
    <w:rsid w:val="22D43256"/>
    <w:rsid w:val="231F17AC"/>
    <w:rsid w:val="232E2AD0"/>
    <w:rsid w:val="233059CE"/>
    <w:rsid w:val="23357340"/>
    <w:rsid w:val="239144A1"/>
    <w:rsid w:val="23AD38D0"/>
    <w:rsid w:val="23F64A0D"/>
    <w:rsid w:val="244009B0"/>
    <w:rsid w:val="245A70FF"/>
    <w:rsid w:val="245B6526"/>
    <w:rsid w:val="247F77AE"/>
    <w:rsid w:val="248D14A6"/>
    <w:rsid w:val="250110A4"/>
    <w:rsid w:val="250F47CC"/>
    <w:rsid w:val="253605EE"/>
    <w:rsid w:val="25555B58"/>
    <w:rsid w:val="25620BA8"/>
    <w:rsid w:val="258B5555"/>
    <w:rsid w:val="25AE1FF0"/>
    <w:rsid w:val="25D03873"/>
    <w:rsid w:val="26326649"/>
    <w:rsid w:val="2655755D"/>
    <w:rsid w:val="26705F7A"/>
    <w:rsid w:val="268B01CA"/>
    <w:rsid w:val="26C25878"/>
    <w:rsid w:val="26D66087"/>
    <w:rsid w:val="26F17F50"/>
    <w:rsid w:val="273A14D4"/>
    <w:rsid w:val="27450E82"/>
    <w:rsid w:val="27601C34"/>
    <w:rsid w:val="27946171"/>
    <w:rsid w:val="27C12B1D"/>
    <w:rsid w:val="27C45277"/>
    <w:rsid w:val="28B76C2A"/>
    <w:rsid w:val="28BB7C44"/>
    <w:rsid w:val="28D12849"/>
    <w:rsid w:val="28D73CBA"/>
    <w:rsid w:val="28DF0FCC"/>
    <w:rsid w:val="28F03BDB"/>
    <w:rsid w:val="29064B5B"/>
    <w:rsid w:val="29134FBD"/>
    <w:rsid w:val="2940390A"/>
    <w:rsid w:val="295E2D91"/>
    <w:rsid w:val="296A1CDA"/>
    <w:rsid w:val="296B1CA7"/>
    <w:rsid w:val="298A5DDB"/>
    <w:rsid w:val="29906792"/>
    <w:rsid w:val="29AE4727"/>
    <w:rsid w:val="29B761D7"/>
    <w:rsid w:val="29E56969"/>
    <w:rsid w:val="29F11C6B"/>
    <w:rsid w:val="29F300F1"/>
    <w:rsid w:val="2A00330A"/>
    <w:rsid w:val="2A1C03EA"/>
    <w:rsid w:val="2A1C53A6"/>
    <w:rsid w:val="2A672FE4"/>
    <w:rsid w:val="2A9E3C45"/>
    <w:rsid w:val="2AC36F4F"/>
    <w:rsid w:val="2AE05A8F"/>
    <w:rsid w:val="2B2C3174"/>
    <w:rsid w:val="2B3D13B0"/>
    <w:rsid w:val="2B941EF7"/>
    <w:rsid w:val="2B98754F"/>
    <w:rsid w:val="2B9D5E54"/>
    <w:rsid w:val="2B9E170B"/>
    <w:rsid w:val="2C1D0A04"/>
    <w:rsid w:val="2C6B0A9E"/>
    <w:rsid w:val="2C7063B6"/>
    <w:rsid w:val="2CB63DDB"/>
    <w:rsid w:val="2CD1311C"/>
    <w:rsid w:val="2CE75F66"/>
    <w:rsid w:val="2CF26974"/>
    <w:rsid w:val="2CF5211A"/>
    <w:rsid w:val="2D353063"/>
    <w:rsid w:val="2D386193"/>
    <w:rsid w:val="2D3C1A36"/>
    <w:rsid w:val="2D3F1ACD"/>
    <w:rsid w:val="2D6930D6"/>
    <w:rsid w:val="2D6D7166"/>
    <w:rsid w:val="2DA125D9"/>
    <w:rsid w:val="2DCD40CB"/>
    <w:rsid w:val="2DD3530F"/>
    <w:rsid w:val="2DDE47D2"/>
    <w:rsid w:val="2E0A7600"/>
    <w:rsid w:val="2E2709F8"/>
    <w:rsid w:val="2E4C1664"/>
    <w:rsid w:val="2E5241D0"/>
    <w:rsid w:val="2E620F06"/>
    <w:rsid w:val="2E7B743B"/>
    <w:rsid w:val="2EB0469F"/>
    <w:rsid w:val="2F186509"/>
    <w:rsid w:val="2F535DD0"/>
    <w:rsid w:val="2F593336"/>
    <w:rsid w:val="2F822161"/>
    <w:rsid w:val="2FBD22A3"/>
    <w:rsid w:val="2FD61552"/>
    <w:rsid w:val="2FDF4AA7"/>
    <w:rsid w:val="30056BA3"/>
    <w:rsid w:val="300F127C"/>
    <w:rsid w:val="30416D81"/>
    <w:rsid w:val="30530CBA"/>
    <w:rsid w:val="305F79E1"/>
    <w:rsid w:val="309B4D30"/>
    <w:rsid w:val="309F2D7B"/>
    <w:rsid w:val="30BC01C7"/>
    <w:rsid w:val="30C62DD8"/>
    <w:rsid w:val="30D6720A"/>
    <w:rsid w:val="31017FEF"/>
    <w:rsid w:val="310662A8"/>
    <w:rsid w:val="311A0945"/>
    <w:rsid w:val="314A0F4D"/>
    <w:rsid w:val="31544321"/>
    <w:rsid w:val="31586A83"/>
    <w:rsid w:val="31850FDF"/>
    <w:rsid w:val="318C077D"/>
    <w:rsid w:val="31931A07"/>
    <w:rsid w:val="31A310E2"/>
    <w:rsid w:val="31FE7CF2"/>
    <w:rsid w:val="31FF302B"/>
    <w:rsid w:val="321E06F3"/>
    <w:rsid w:val="32320DCD"/>
    <w:rsid w:val="32457D3A"/>
    <w:rsid w:val="32934BF7"/>
    <w:rsid w:val="32952380"/>
    <w:rsid w:val="329967B1"/>
    <w:rsid w:val="32ED515A"/>
    <w:rsid w:val="3347093B"/>
    <w:rsid w:val="335722D1"/>
    <w:rsid w:val="337B6E00"/>
    <w:rsid w:val="337E25B3"/>
    <w:rsid w:val="33834F2E"/>
    <w:rsid w:val="33A06683"/>
    <w:rsid w:val="33AF2CC7"/>
    <w:rsid w:val="33C47697"/>
    <w:rsid w:val="341D5F15"/>
    <w:rsid w:val="3435391D"/>
    <w:rsid w:val="34C408ED"/>
    <w:rsid w:val="34C92B07"/>
    <w:rsid w:val="34DE0AF9"/>
    <w:rsid w:val="354E3A38"/>
    <w:rsid w:val="357A3F0D"/>
    <w:rsid w:val="35936A64"/>
    <w:rsid w:val="35994EBA"/>
    <w:rsid w:val="35AA54FD"/>
    <w:rsid w:val="35B830F2"/>
    <w:rsid w:val="35E97B28"/>
    <w:rsid w:val="35EB0E20"/>
    <w:rsid w:val="35F239DF"/>
    <w:rsid w:val="36195BF3"/>
    <w:rsid w:val="361D6B90"/>
    <w:rsid w:val="36500EDF"/>
    <w:rsid w:val="367D32A8"/>
    <w:rsid w:val="367E69CF"/>
    <w:rsid w:val="36BB4272"/>
    <w:rsid w:val="36CB0327"/>
    <w:rsid w:val="36D365FA"/>
    <w:rsid w:val="36F01D42"/>
    <w:rsid w:val="36F069D0"/>
    <w:rsid w:val="36FE01C9"/>
    <w:rsid w:val="37393667"/>
    <w:rsid w:val="374673DC"/>
    <w:rsid w:val="37660558"/>
    <w:rsid w:val="376E038A"/>
    <w:rsid w:val="37710679"/>
    <w:rsid w:val="37935A42"/>
    <w:rsid w:val="37CC0DEA"/>
    <w:rsid w:val="37F90E03"/>
    <w:rsid w:val="37FF0BE7"/>
    <w:rsid w:val="38001F8C"/>
    <w:rsid w:val="383161C4"/>
    <w:rsid w:val="38511C41"/>
    <w:rsid w:val="389B69BC"/>
    <w:rsid w:val="38B46210"/>
    <w:rsid w:val="3916752F"/>
    <w:rsid w:val="39514501"/>
    <w:rsid w:val="39520F3E"/>
    <w:rsid w:val="397C5232"/>
    <w:rsid w:val="39E04003"/>
    <w:rsid w:val="39E224AB"/>
    <w:rsid w:val="39EF5D02"/>
    <w:rsid w:val="3A116ED4"/>
    <w:rsid w:val="3A2764D0"/>
    <w:rsid w:val="3A445F99"/>
    <w:rsid w:val="3AB91B6B"/>
    <w:rsid w:val="3AD24309"/>
    <w:rsid w:val="3AD5186D"/>
    <w:rsid w:val="3B0058EA"/>
    <w:rsid w:val="3B246FE1"/>
    <w:rsid w:val="3B607A60"/>
    <w:rsid w:val="3B693C33"/>
    <w:rsid w:val="3B9401E8"/>
    <w:rsid w:val="3BA15AA0"/>
    <w:rsid w:val="3BE20BE4"/>
    <w:rsid w:val="3BF30E74"/>
    <w:rsid w:val="3BFE4DEF"/>
    <w:rsid w:val="3C376188"/>
    <w:rsid w:val="3C3E6F75"/>
    <w:rsid w:val="3C5568EF"/>
    <w:rsid w:val="3C633994"/>
    <w:rsid w:val="3C89377B"/>
    <w:rsid w:val="3C8B6B18"/>
    <w:rsid w:val="3C93491E"/>
    <w:rsid w:val="3CB140DE"/>
    <w:rsid w:val="3CCD46E5"/>
    <w:rsid w:val="3CCF3CE2"/>
    <w:rsid w:val="3CE01703"/>
    <w:rsid w:val="3CF8748D"/>
    <w:rsid w:val="3D6B50E0"/>
    <w:rsid w:val="3D7C3CEB"/>
    <w:rsid w:val="3D964289"/>
    <w:rsid w:val="3DA00C5A"/>
    <w:rsid w:val="3DD447EC"/>
    <w:rsid w:val="3DE83FC2"/>
    <w:rsid w:val="3DF9431C"/>
    <w:rsid w:val="3DFC1707"/>
    <w:rsid w:val="3DFF4C3F"/>
    <w:rsid w:val="3E0664EB"/>
    <w:rsid w:val="3E0A5110"/>
    <w:rsid w:val="3E0C4EBC"/>
    <w:rsid w:val="3E165B23"/>
    <w:rsid w:val="3E275E3F"/>
    <w:rsid w:val="3E2D4486"/>
    <w:rsid w:val="3E3756EC"/>
    <w:rsid w:val="3ED91C68"/>
    <w:rsid w:val="3F0841E6"/>
    <w:rsid w:val="3F412B87"/>
    <w:rsid w:val="3F4519C1"/>
    <w:rsid w:val="3F4B3886"/>
    <w:rsid w:val="3F87179C"/>
    <w:rsid w:val="3F90213A"/>
    <w:rsid w:val="3FC47636"/>
    <w:rsid w:val="3FC77347"/>
    <w:rsid w:val="3FFE4032"/>
    <w:rsid w:val="40042571"/>
    <w:rsid w:val="402A6A36"/>
    <w:rsid w:val="402E784F"/>
    <w:rsid w:val="402F40CC"/>
    <w:rsid w:val="409D4542"/>
    <w:rsid w:val="40D20A1B"/>
    <w:rsid w:val="40DA07C0"/>
    <w:rsid w:val="410031F3"/>
    <w:rsid w:val="41140B0E"/>
    <w:rsid w:val="41243335"/>
    <w:rsid w:val="412E0D8B"/>
    <w:rsid w:val="41370892"/>
    <w:rsid w:val="416C6587"/>
    <w:rsid w:val="41832D9B"/>
    <w:rsid w:val="41931CA8"/>
    <w:rsid w:val="41F010F4"/>
    <w:rsid w:val="4200152B"/>
    <w:rsid w:val="421A6D1B"/>
    <w:rsid w:val="42485479"/>
    <w:rsid w:val="42635453"/>
    <w:rsid w:val="42803623"/>
    <w:rsid w:val="42814CA9"/>
    <w:rsid w:val="42AE63CA"/>
    <w:rsid w:val="42BD3C17"/>
    <w:rsid w:val="42C9176C"/>
    <w:rsid w:val="42E542D4"/>
    <w:rsid w:val="43013BE4"/>
    <w:rsid w:val="434E1F68"/>
    <w:rsid w:val="438D1A87"/>
    <w:rsid w:val="43A22923"/>
    <w:rsid w:val="43DB09E2"/>
    <w:rsid w:val="44061AA4"/>
    <w:rsid w:val="44150F60"/>
    <w:rsid w:val="4427679E"/>
    <w:rsid w:val="445D09D8"/>
    <w:rsid w:val="447F5D98"/>
    <w:rsid w:val="44A60DF2"/>
    <w:rsid w:val="44C613FA"/>
    <w:rsid w:val="44F236ED"/>
    <w:rsid w:val="45266821"/>
    <w:rsid w:val="45430552"/>
    <w:rsid w:val="454B774C"/>
    <w:rsid w:val="45641646"/>
    <w:rsid w:val="458D2FCB"/>
    <w:rsid w:val="45CC66D0"/>
    <w:rsid w:val="45E06080"/>
    <w:rsid w:val="46266562"/>
    <w:rsid w:val="463C4EDC"/>
    <w:rsid w:val="464F55D2"/>
    <w:rsid w:val="465026AD"/>
    <w:rsid w:val="4653540B"/>
    <w:rsid w:val="46624064"/>
    <w:rsid w:val="46686ED5"/>
    <w:rsid w:val="46D741AC"/>
    <w:rsid w:val="46EF2866"/>
    <w:rsid w:val="471C3CF6"/>
    <w:rsid w:val="472046F9"/>
    <w:rsid w:val="47256267"/>
    <w:rsid w:val="47344F5D"/>
    <w:rsid w:val="47542771"/>
    <w:rsid w:val="47680805"/>
    <w:rsid w:val="4774412F"/>
    <w:rsid w:val="477D6FB0"/>
    <w:rsid w:val="47AC392C"/>
    <w:rsid w:val="47B35703"/>
    <w:rsid w:val="47EC0834"/>
    <w:rsid w:val="483E3CE5"/>
    <w:rsid w:val="48761BD2"/>
    <w:rsid w:val="488132DF"/>
    <w:rsid w:val="48C05327"/>
    <w:rsid w:val="48FC1E0A"/>
    <w:rsid w:val="49001062"/>
    <w:rsid w:val="494628F7"/>
    <w:rsid w:val="496B0D4A"/>
    <w:rsid w:val="499405A5"/>
    <w:rsid w:val="49CE5FC9"/>
    <w:rsid w:val="49E66668"/>
    <w:rsid w:val="49EA1E1E"/>
    <w:rsid w:val="49F859A6"/>
    <w:rsid w:val="4A0767C7"/>
    <w:rsid w:val="4A0D0813"/>
    <w:rsid w:val="4A2B32B0"/>
    <w:rsid w:val="4A497ED7"/>
    <w:rsid w:val="4A4D0373"/>
    <w:rsid w:val="4A6C4DE7"/>
    <w:rsid w:val="4A727959"/>
    <w:rsid w:val="4A7A7BB9"/>
    <w:rsid w:val="4AA715AE"/>
    <w:rsid w:val="4AB803FF"/>
    <w:rsid w:val="4AC63010"/>
    <w:rsid w:val="4AE479D0"/>
    <w:rsid w:val="4AF317B0"/>
    <w:rsid w:val="4B243A00"/>
    <w:rsid w:val="4B260645"/>
    <w:rsid w:val="4B3F3953"/>
    <w:rsid w:val="4B57018E"/>
    <w:rsid w:val="4B7724E0"/>
    <w:rsid w:val="4B964178"/>
    <w:rsid w:val="4BA73089"/>
    <w:rsid w:val="4BD20942"/>
    <w:rsid w:val="4C0F7E7F"/>
    <w:rsid w:val="4C1541CB"/>
    <w:rsid w:val="4C4B6431"/>
    <w:rsid w:val="4CB72E78"/>
    <w:rsid w:val="4CC70C25"/>
    <w:rsid w:val="4CE46274"/>
    <w:rsid w:val="4CFD7129"/>
    <w:rsid w:val="4D6F0E6E"/>
    <w:rsid w:val="4D764A93"/>
    <w:rsid w:val="4D990353"/>
    <w:rsid w:val="4DDA0FD8"/>
    <w:rsid w:val="4DE47308"/>
    <w:rsid w:val="4DF91FD6"/>
    <w:rsid w:val="4E535974"/>
    <w:rsid w:val="4E931EFE"/>
    <w:rsid w:val="4E96498E"/>
    <w:rsid w:val="4EBB6865"/>
    <w:rsid w:val="4ED0208F"/>
    <w:rsid w:val="4F146265"/>
    <w:rsid w:val="4F24152A"/>
    <w:rsid w:val="4F424346"/>
    <w:rsid w:val="4F782E12"/>
    <w:rsid w:val="4F8F5C21"/>
    <w:rsid w:val="4FA52BDF"/>
    <w:rsid w:val="4FCD75B3"/>
    <w:rsid w:val="4FEE1AFF"/>
    <w:rsid w:val="4FF065C3"/>
    <w:rsid w:val="5058305E"/>
    <w:rsid w:val="50647FF1"/>
    <w:rsid w:val="507E41F7"/>
    <w:rsid w:val="50881056"/>
    <w:rsid w:val="509A20C5"/>
    <w:rsid w:val="509A274C"/>
    <w:rsid w:val="50A03832"/>
    <w:rsid w:val="50D26AA1"/>
    <w:rsid w:val="50D957CD"/>
    <w:rsid w:val="50E02ECC"/>
    <w:rsid w:val="51327DA1"/>
    <w:rsid w:val="516B6C2F"/>
    <w:rsid w:val="517660CA"/>
    <w:rsid w:val="517D178F"/>
    <w:rsid w:val="51957644"/>
    <w:rsid w:val="51BA4084"/>
    <w:rsid w:val="51BE7A27"/>
    <w:rsid w:val="521706FE"/>
    <w:rsid w:val="521D07EA"/>
    <w:rsid w:val="5234219D"/>
    <w:rsid w:val="52406EFE"/>
    <w:rsid w:val="525C15E0"/>
    <w:rsid w:val="525F151E"/>
    <w:rsid w:val="52B62E23"/>
    <w:rsid w:val="52CA11B6"/>
    <w:rsid w:val="52E3580E"/>
    <w:rsid w:val="53220C01"/>
    <w:rsid w:val="53321FDE"/>
    <w:rsid w:val="533C6FA4"/>
    <w:rsid w:val="533F6384"/>
    <w:rsid w:val="536C5767"/>
    <w:rsid w:val="537479E0"/>
    <w:rsid w:val="537C0039"/>
    <w:rsid w:val="538B3E5A"/>
    <w:rsid w:val="53E97FC4"/>
    <w:rsid w:val="53EC1CED"/>
    <w:rsid w:val="53F72B76"/>
    <w:rsid w:val="54097BAA"/>
    <w:rsid w:val="54123827"/>
    <w:rsid w:val="541A278B"/>
    <w:rsid w:val="54256CA1"/>
    <w:rsid w:val="54440008"/>
    <w:rsid w:val="547048B6"/>
    <w:rsid w:val="547C0B3D"/>
    <w:rsid w:val="54840AF0"/>
    <w:rsid w:val="54B12E7C"/>
    <w:rsid w:val="54B92723"/>
    <w:rsid w:val="54BC2C40"/>
    <w:rsid w:val="55155F04"/>
    <w:rsid w:val="55290809"/>
    <w:rsid w:val="552F1DBE"/>
    <w:rsid w:val="555A2F6D"/>
    <w:rsid w:val="555A6BE3"/>
    <w:rsid w:val="55A65F07"/>
    <w:rsid w:val="55C37922"/>
    <w:rsid w:val="55C54275"/>
    <w:rsid w:val="55F45A36"/>
    <w:rsid w:val="5610389A"/>
    <w:rsid w:val="561D67D6"/>
    <w:rsid w:val="56377F93"/>
    <w:rsid w:val="56466314"/>
    <w:rsid w:val="565A5D9C"/>
    <w:rsid w:val="56784A75"/>
    <w:rsid w:val="56A96A4A"/>
    <w:rsid w:val="56AD40A8"/>
    <w:rsid w:val="56B63974"/>
    <w:rsid w:val="56FA3B96"/>
    <w:rsid w:val="57112756"/>
    <w:rsid w:val="574421BF"/>
    <w:rsid w:val="574E4993"/>
    <w:rsid w:val="576F30CE"/>
    <w:rsid w:val="578276B0"/>
    <w:rsid w:val="57BB1C76"/>
    <w:rsid w:val="58080FF1"/>
    <w:rsid w:val="580C7524"/>
    <w:rsid w:val="583B4D24"/>
    <w:rsid w:val="585C3953"/>
    <w:rsid w:val="586F6A16"/>
    <w:rsid w:val="58DE70A1"/>
    <w:rsid w:val="58E5653A"/>
    <w:rsid w:val="58EA30EA"/>
    <w:rsid w:val="590D7BD3"/>
    <w:rsid w:val="594D050E"/>
    <w:rsid w:val="596D133C"/>
    <w:rsid w:val="596E0025"/>
    <w:rsid w:val="598D3B9B"/>
    <w:rsid w:val="5994539D"/>
    <w:rsid w:val="59AF42ED"/>
    <w:rsid w:val="59D318E3"/>
    <w:rsid w:val="59E91C76"/>
    <w:rsid w:val="5AF439F3"/>
    <w:rsid w:val="5B1E2DBA"/>
    <w:rsid w:val="5B265B3D"/>
    <w:rsid w:val="5B2E6DF1"/>
    <w:rsid w:val="5B3D52CE"/>
    <w:rsid w:val="5B403CC1"/>
    <w:rsid w:val="5B44170C"/>
    <w:rsid w:val="5B8C5443"/>
    <w:rsid w:val="5B9227AB"/>
    <w:rsid w:val="5BAB6210"/>
    <w:rsid w:val="5BB85CBD"/>
    <w:rsid w:val="5BB96405"/>
    <w:rsid w:val="5BBC1B59"/>
    <w:rsid w:val="5BC261CF"/>
    <w:rsid w:val="5BCD2235"/>
    <w:rsid w:val="5BF749F4"/>
    <w:rsid w:val="5C181C7C"/>
    <w:rsid w:val="5C1E2D91"/>
    <w:rsid w:val="5C2E7959"/>
    <w:rsid w:val="5C641945"/>
    <w:rsid w:val="5C883BD1"/>
    <w:rsid w:val="5C8D4A19"/>
    <w:rsid w:val="5C97573C"/>
    <w:rsid w:val="5CAA4CF9"/>
    <w:rsid w:val="5CCC516F"/>
    <w:rsid w:val="5CE24A1E"/>
    <w:rsid w:val="5CF95314"/>
    <w:rsid w:val="5D2654D4"/>
    <w:rsid w:val="5D604C80"/>
    <w:rsid w:val="5D6A3F72"/>
    <w:rsid w:val="5D7E32A4"/>
    <w:rsid w:val="5DAB7B8F"/>
    <w:rsid w:val="5DE72ABA"/>
    <w:rsid w:val="5DF0510F"/>
    <w:rsid w:val="5DF23695"/>
    <w:rsid w:val="5E0D61C3"/>
    <w:rsid w:val="5E1B29E6"/>
    <w:rsid w:val="5E41214B"/>
    <w:rsid w:val="5E4464B8"/>
    <w:rsid w:val="5E7006F4"/>
    <w:rsid w:val="5E7B7127"/>
    <w:rsid w:val="5E8249C3"/>
    <w:rsid w:val="5E8300AC"/>
    <w:rsid w:val="5EA20E93"/>
    <w:rsid w:val="5EB266A8"/>
    <w:rsid w:val="5EBC7E88"/>
    <w:rsid w:val="5ED006A4"/>
    <w:rsid w:val="5EF3709B"/>
    <w:rsid w:val="5EF96C27"/>
    <w:rsid w:val="5F155924"/>
    <w:rsid w:val="5F7A4FC4"/>
    <w:rsid w:val="5F7B4B56"/>
    <w:rsid w:val="5F8D1598"/>
    <w:rsid w:val="5FAD10F2"/>
    <w:rsid w:val="5FCF5559"/>
    <w:rsid w:val="6036269E"/>
    <w:rsid w:val="60411398"/>
    <w:rsid w:val="609B5EE2"/>
    <w:rsid w:val="60A7676B"/>
    <w:rsid w:val="60C66C5F"/>
    <w:rsid w:val="60CE005A"/>
    <w:rsid w:val="60D25D4B"/>
    <w:rsid w:val="60EA633C"/>
    <w:rsid w:val="60F73210"/>
    <w:rsid w:val="60FC2295"/>
    <w:rsid w:val="61133B0B"/>
    <w:rsid w:val="61291693"/>
    <w:rsid w:val="61504719"/>
    <w:rsid w:val="61575C10"/>
    <w:rsid w:val="618872B3"/>
    <w:rsid w:val="619F5641"/>
    <w:rsid w:val="61CC7A75"/>
    <w:rsid w:val="61E0452A"/>
    <w:rsid w:val="61E778D0"/>
    <w:rsid w:val="62213F66"/>
    <w:rsid w:val="623D15F0"/>
    <w:rsid w:val="627F5F31"/>
    <w:rsid w:val="62943C64"/>
    <w:rsid w:val="629E041D"/>
    <w:rsid w:val="62AF7B21"/>
    <w:rsid w:val="631E2E0C"/>
    <w:rsid w:val="633042EF"/>
    <w:rsid w:val="633B2ACE"/>
    <w:rsid w:val="633E56CD"/>
    <w:rsid w:val="634D483D"/>
    <w:rsid w:val="63684009"/>
    <w:rsid w:val="637308F8"/>
    <w:rsid w:val="63871777"/>
    <w:rsid w:val="6393689B"/>
    <w:rsid w:val="639C0EA6"/>
    <w:rsid w:val="63B46436"/>
    <w:rsid w:val="63FD55B5"/>
    <w:rsid w:val="6418006D"/>
    <w:rsid w:val="64186AE2"/>
    <w:rsid w:val="6424725F"/>
    <w:rsid w:val="644867BB"/>
    <w:rsid w:val="6491576D"/>
    <w:rsid w:val="649B7340"/>
    <w:rsid w:val="64B63DC2"/>
    <w:rsid w:val="64BB6F7A"/>
    <w:rsid w:val="64DB63E4"/>
    <w:rsid w:val="650654CB"/>
    <w:rsid w:val="651F5BE0"/>
    <w:rsid w:val="65285EED"/>
    <w:rsid w:val="6544087E"/>
    <w:rsid w:val="655A04CC"/>
    <w:rsid w:val="656712FB"/>
    <w:rsid w:val="65747195"/>
    <w:rsid w:val="65772627"/>
    <w:rsid w:val="65975267"/>
    <w:rsid w:val="65A949D1"/>
    <w:rsid w:val="65B015CC"/>
    <w:rsid w:val="65BB1804"/>
    <w:rsid w:val="65D16693"/>
    <w:rsid w:val="65DF1179"/>
    <w:rsid w:val="65DF6C85"/>
    <w:rsid w:val="65F6221E"/>
    <w:rsid w:val="66020878"/>
    <w:rsid w:val="6685236A"/>
    <w:rsid w:val="66A1139F"/>
    <w:rsid w:val="66A50E89"/>
    <w:rsid w:val="66BE73BB"/>
    <w:rsid w:val="66CF6CEC"/>
    <w:rsid w:val="66E2291D"/>
    <w:rsid w:val="66F91940"/>
    <w:rsid w:val="67037CE4"/>
    <w:rsid w:val="67331A2A"/>
    <w:rsid w:val="67CE1BE5"/>
    <w:rsid w:val="67DB5A96"/>
    <w:rsid w:val="6855540B"/>
    <w:rsid w:val="685E5DF5"/>
    <w:rsid w:val="68785288"/>
    <w:rsid w:val="68966AED"/>
    <w:rsid w:val="68A16654"/>
    <w:rsid w:val="68A92472"/>
    <w:rsid w:val="68C500F4"/>
    <w:rsid w:val="68DD6492"/>
    <w:rsid w:val="68DD7850"/>
    <w:rsid w:val="68DF49A6"/>
    <w:rsid w:val="69280CF7"/>
    <w:rsid w:val="69403FEF"/>
    <w:rsid w:val="694655CB"/>
    <w:rsid w:val="694E4E47"/>
    <w:rsid w:val="695E2514"/>
    <w:rsid w:val="69CC2494"/>
    <w:rsid w:val="69F06EAD"/>
    <w:rsid w:val="69F41FFB"/>
    <w:rsid w:val="6A2A65D9"/>
    <w:rsid w:val="6A6C0239"/>
    <w:rsid w:val="6A973AF5"/>
    <w:rsid w:val="6AA32737"/>
    <w:rsid w:val="6AD64833"/>
    <w:rsid w:val="6B07626B"/>
    <w:rsid w:val="6B08458A"/>
    <w:rsid w:val="6B261FB6"/>
    <w:rsid w:val="6B3B47DF"/>
    <w:rsid w:val="6B405F70"/>
    <w:rsid w:val="6B506714"/>
    <w:rsid w:val="6B845B3C"/>
    <w:rsid w:val="6BDD2D7C"/>
    <w:rsid w:val="6BF95245"/>
    <w:rsid w:val="6C601761"/>
    <w:rsid w:val="6CE3009F"/>
    <w:rsid w:val="6D013489"/>
    <w:rsid w:val="6D254A93"/>
    <w:rsid w:val="6D2D765F"/>
    <w:rsid w:val="6DF97315"/>
    <w:rsid w:val="6E031282"/>
    <w:rsid w:val="6E346469"/>
    <w:rsid w:val="6E3C142B"/>
    <w:rsid w:val="6E4A24A4"/>
    <w:rsid w:val="6E535245"/>
    <w:rsid w:val="6E756B62"/>
    <w:rsid w:val="6E8A455B"/>
    <w:rsid w:val="6EB67313"/>
    <w:rsid w:val="6EC70A34"/>
    <w:rsid w:val="6EED04B8"/>
    <w:rsid w:val="6F1D1EEE"/>
    <w:rsid w:val="6F6407B1"/>
    <w:rsid w:val="6F8905C3"/>
    <w:rsid w:val="6F9074CE"/>
    <w:rsid w:val="6FDF2EC6"/>
    <w:rsid w:val="6FE619F1"/>
    <w:rsid w:val="70037B22"/>
    <w:rsid w:val="700E36FC"/>
    <w:rsid w:val="701E4F86"/>
    <w:rsid w:val="70676994"/>
    <w:rsid w:val="70733FCC"/>
    <w:rsid w:val="70752112"/>
    <w:rsid w:val="70A01A41"/>
    <w:rsid w:val="70AE4652"/>
    <w:rsid w:val="70EB4701"/>
    <w:rsid w:val="710A457F"/>
    <w:rsid w:val="71291533"/>
    <w:rsid w:val="717E448F"/>
    <w:rsid w:val="718372E1"/>
    <w:rsid w:val="71A4620D"/>
    <w:rsid w:val="71A64919"/>
    <w:rsid w:val="71B07CAD"/>
    <w:rsid w:val="71E7500B"/>
    <w:rsid w:val="71EA1CE9"/>
    <w:rsid w:val="71ED6764"/>
    <w:rsid w:val="71F265FE"/>
    <w:rsid w:val="72133EE3"/>
    <w:rsid w:val="723935AB"/>
    <w:rsid w:val="72430DD2"/>
    <w:rsid w:val="726A474A"/>
    <w:rsid w:val="72737532"/>
    <w:rsid w:val="72893B96"/>
    <w:rsid w:val="72AE449A"/>
    <w:rsid w:val="734577CE"/>
    <w:rsid w:val="734E591C"/>
    <w:rsid w:val="73587E1C"/>
    <w:rsid w:val="73621AAF"/>
    <w:rsid w:val="7365400A"/>
    <w:rsid w:val="73BC0217"/>
    <w:rsid w:val="73E8183A"/>
    <w:rsid w:val="73F0696D"/>
    <w:rsid w:val="741C1BCC"/>
    <w:rsid w:val="743A0C5E"/>
    <w:rsid w:val="743A30C5"/>
    <w:rsid w:val="746051AA"/>
    <w:rsid w:val="746344D9"/>
    <w:rsid w:val="7486090D"/>
    <w:rsid w:val="7488128B"/>
    <w:rsid w:val="7495071C"/>
    <w:rsid w:val="74A93F18"/>
    <w:rsid w:val="74AE33AF"/>
    <w:rsid w:val="7506361B"/>
    <w:rsid w:val="75207710"/>
    <w:rsid w:val="75211863"/>
    <w:rsid w:val="75654476"/>
    <w:rsid w:val="757A02D0"/>
    <w:rsid w:val="75BF7BE7"/>
    <w:rsid w:val="75CB625F"/>
    <w:rsid w:val="75DE79C2"/>
    <w:rsid w:val="75FC6C72"/>
    <w:rsid w:val="76221C82"/>
    <w:rsid w:val="76282CDA"/>
    <w:rsid w:val="76360F0A"/>
    <w:rsid w:val="763C7169"/>
    <w:rsid w:val="76410203"/>
    <w:rsid w:val="76520C0B"/>
    <w:rsid w:val="765241ED"/>
    <w:rsid w:val="765C603F"/>
    <w:rsid w:val="7665737D"/>
    <w:rsid w:val="767104D7"/>
    <w:rsid w:val="76786EF9"/>
    <w:rsid w:val="76800759"/>
    <w:rsid w:val="768903E6"/>
    <w:rsid w:val="76AE4AD3"/>
    <w:rsid w:val="76D41724"/>
    <w:rsid w:val="771F2ABA"/>
    <w:rsid w:val="774E7124"/>
    <w:rsid w:val="778F0C40"/>
    <w:rsid w:val="778F1BC2"/>
    <w:rsid w:val="77D24F06"/>
    <w:rsid w:val="77DE56D6"/>
    <w:rsid w:val="77F25371"/>
    <w:rsid w:val="781A5EE4"/>
    <w:rsid w:val="781C67E2"/>
    <w:rsid w:val="782602DE"/>
    <w:rsid w:val="784B245B"/>
    <w:rsid w:val="785562DE"/>
    <w:rsid w:val="78766E2A"/>
    <w:rsid w:val="78767EFA"/>
    <w:rsid w:val="787D4C81"/>
    <w:rsid w:val="78A00C09"/>
    <w:rsid w:val="78B671EC"/>
    <w:rsid w:val="78DF4FDD"/>
    <w:rsid w:val="78E37445"/>
    <w:rsid w:val="790D1F13"/>
    <w:rsid w:val="795D645C"/>
    <w:rsid w:val="79853EAA"/>
    <w:rsid w:val="799811A8"/>
    <w:rsid w:val="79B2222A"/>
    <w:rsid w:val="79D4568E"/>
    <w:rsid w:val="79DC4FD6"/>
    <w:rsid w:val="79F76622"/>
    <w:rsid w:val="7A193037"/>
    <w:rsid w:val="7A1A7C51"/>
    <w:rsid w:val="7A1B7F94"/>
    <w:rsid w:val="7A602773"/>
    <w:rsid w:val="7A714D48"/>
    <w:rsid w:val="7AB37F5C"/>
    <w:rsid w:val="7ABC2A2F"/>
    <w:rsid w:val="7AC42B0E"/>
    <w:rsid w:val="7AF12185"/>
    <w:rsid w:val="7AFF3734"/>
    <w:rsid w:val="7B354625"/>
    <w:rsid w:val="7B970A7D"/>
    <w:rsid w:val="7BA049A4"/>
    <w:rsid w:val="7BA56EB1"/>
    <w:rsid w:val="7BC16605"/>
    <w:rsid w:val="7BC35331"/>
    <w:rsid w:val="7BCB61F8"/>
    <w:rsid w:val="7C6A7423"/>
    <w:rsid w:val="7C6F423D"/>
    <w:rsid w:val="7CBA068D"/>
    <w:rsid w:val="7CD02B58"/>
    <w:rsid w:val="7CE84E25"/>
    <w:rsid w:val="7D102245"/>
    <w:rsid w:val="7D3A3EE4"/>
    <w:rsid w:val="7D8401E6"/>
    <w:rsid w:val="7D8A76CC"/>
    <w:rsid w:val="7D8C1450"/>
    <w:rsid w:val="7DA319DF"/>
    <w:rsid w:val="7E1009FF"/>
    <w:rsid w:val="7E220713"/>
    <w:rsid w:val="7E2F4F2E"/>
    <w:rsid w:val="7E5132D8"/>
    <w:rsid w:val="7E5345B3"/>
    <w:rsid w:val="7E581BDF"/>
    <w:rsid w:val="7E6F747F"/>
    <w:rsid w:val="7E705084"/>
    <w:rsid w:val="7E7219BC"/>
    <w:rsid w:val="7E855500"/>
    <w:rsid w:val="7EDC33A0"/>
    <w:rsid w:val="7EF36DAA"/>
    <w:rsid w:val="7EF71BC0"/>
    <w:rsid w:val="7F032C72"/>
    <w:rsid w:val="7F1802DD"/>
    <w:rsid w:val="7F321B7D"/>
    <w:rsid w:val="7F617B84"/>
    <w:rsid w:val="7FDD05CB"/>
    <w:rsid w:val="7FF336ED"/>
    <w:rsid w:val="7FFA195A"/>
    <w:rsid w:val="7FFC14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9"/>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unhideWhenUsed/>
    <w:qFormat/>
    <w:uiPriority w:val="99"/>
    <w:pPr>
      <w:jc w:val="left"/>
    </w:pPr>
  </w:style>
  <w:style w:type="paragraph" w:styleId="5">
    <w:name w:val="Body Text"/>
    <w:basedOn w:val="1"/>
    <w:qFormat/>
    <w:uiPriority w:val="1"/>
    <w:pPr>
      <w:ind w:left="700"/>
    </w:pPr>
    <w:rPr>
      <w:rFonts w:ascii="宋体" w:hAnsi="宋体" w:eastAsia="宋体" w:cs="宋体"/>
      <w:sz w:val="28"/>
      <w:szCs w:val="28"/>
      <w:lang w:val="zh-CN" w:bidi="zh-CN"/>
    </w:rPr>
  </w:style>
  <w:style w:type="paragraph" w:styleId="6">
    <w:name w:val="Balloon Text"/>
    <w:basedOn w:val="1"/>
    <w:link w:val="24"/>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Title"/>
    <w:basedOn w:val="1"/>
    <w:next w:val="1"/>
    <w:link w:val="27"/>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1">
    <w:name w:val="annotation subject"/>
    <w:basedOn w:val="4"/>
    <w:next w:val="4"/>
    <w:link w:val="23"/>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qFormat/>
    <w:uiPriority w:val="0"/>
    <w:rPr>
      <w:b/>
    </w:rPr>
  </w:style>
  <w:style w:type="character" w:styleId="16">
    <w:name w:val="Hyperlink"/>
    <w:basedOn w:val="14"/>
    <w:unhideWhenUsed/>
    <w:qFormat/>
    <w:uiPriority w:val="99"/>
    <w:rPr>
      <w:color w:val="0000FF"/>
      <w:u w:val="single"/>
    </w:rPr>
  </w:style>
  <w:style w:type="character" w:styleId="17">
    <w:name w:val="annotation reference"/>
    <w:basedOn w:val="14"/>
    <w:unhideWhenUsed/>
    <w:qFormat/>
    <w:uiPriority w:val="0"/>
    <w:rPr>
      <w:sz w:val="21"/>
      <w:szCs w:val="21"/>
    </w:rPr>
  </w:style>
  <w:style w:type="character" w:customStyle="1" w:styleId="18">
    <w:name w:val="标题 1 Char"/>
    <w:basedOn w:val="14"/>
    <w:link w:val="2"/>
    <w:qFormat/>
    <w:uiPriority w:val="9"/>
    <w:rPr>
      <w:b/>
      <w:bCs/>
      <w:kern w:val="44"/>
      <w:sz w:val="44"/>
      <w:szCs w:val="44"/>
    </w:rPr>
  </w:style>
  <w:style w:type="character" w:customStyle="1" w:styleId="19">
    <w:name w:val="标题 3 Char"/>
    <w:basedOn w:val="14"/>
    <w:link w:val="3"/>
    <w:qFormat/>
    <w:uiPriority w:val="0"/>
    <w:rPr>
      <w:rFonts w:ascii="Times New Roman" w:hAnsi="Times New Roman" w:eastAsia="宋体" w:cs="Times New Roman"/>
      <w:sz w:val="24"/>
      <w:szCs w:val="20"/>
    </w:rPr>
  </w:style>
  <w:style w:type="character" w:customStyle="1" w:styleId="20">
    <w:name w:val="页眉 Char"/>
    <w:basedOn w:val="14"/>
    <w:link w:val="8"/>
    <w:qFormat/>
    <w:uiPriority w:val="99"/>
    <w:rPr>
      <w:sz w:val="18"/>
      <w:szCs w:val="18"/>
    </w:rPr>
  </w:style>
  <w:style w:type="character" w:customStyle="1" w:styleId="21">
    <w:name w:val="页脚 Char"/>
    <w:basedOn w:val="14"/>
    <w:link w:val="7"/>
    <w:qFormat/>
    <w:uiPriority w:val="99"/>
    <w:rPr>
      <w:sz w:val="18"/>
      <w:szCs w:val="18"/>
    </w:rPr>
  </w:style>
  <w:style w:type="character" w:customStyle="1" w:styleId="22">
    <w:name w:val="批注文字 Char"/>
    <w:basedOn w:val="14"/>
    <w:link w:val="4"/>
    <w:qFormat/>
    <w:uiPriority w:val="99"/>
  </w:style>
  <w:style w:type="character" w:customStyle="1" w:styleId="23">
    <w:name w:val="批注主题 Char"/>
    <w:basedOn w:val="22"/>
    <w:link w:val="11"/>
    <w:semiHidden/>
    <w:qFormat/>
    <w:uiPriority w:val="99"/>
    <w:rPr>
      <w:b/>
      <w:bCs/>
    </w:rPr>
  </w:style>
  <w:style w:type="character" w:customStyle="1" w:styleId="24">
    <w:name w:val="批注框文本 Char"/>
    <w:basedOn w:val="14"/>
    <w:link w:val="6"/>
    <w:semiHidden/>
    <w:qFormat/>
    <w:uiPriority w:val="99"/>
    <w:rPr>
      <w:sz w:val="18"/>
      <w:szCs w:val="18"/>
    </w:rPr>
  </w:style>
  <w:style w:type="paragraph" w:customStyle="1" w:styleId="25">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6">
    <w:name w:val="apple-converted-space"/>
    <w:basedOn w:val="14"/>
    <w:qFormat/>
    <w:uiPriority w:val="0"/>
  </w:style>
  <w:style w:type="character" w:customStyle="1" w:styleId="27">
    <w:name w:val="标题 Char"/>
    <w:basedOn w:val="14"/>
    <w:link w:val="10"/>
    <w:qFormat/>
    <w:uiPriority w:val="0"/>
    <w:rPr>
      <w:rFonts w:ascii="Cambria" w:hAnsi="Cambria" w:eastAsia="宋体" w:cs="Times New Roman"/>
      <w:b/>
      <w:bCs/>
      <w:sz w:val="44"/>
      <w:szCs w:val="32"/>
    </w:rPr>
  </w:style>
  <w:style w:type="paragraph" w:customStyle="1" w:styleId="28">
    <w:name w:val="Table Paragraph"/>
    <w:basedOn w:val="1"/>
    <w:qFormat/>
    <w:uiPriority w:val="1"/>
    <w:rPr>
      <w:rFonts w:ascii="宋体" w:hAnsi="宋体" w:eastAsia="宋体" w:cs="宋体"/>
      <w:lang w:val="zh-CN" w:bidi="zh-CN"/>
    </w:rPr>
  </w:style>
  <w:style w:type="paragraph" w:customStyle="1" w:styleId="29">
    <w:name w:val="样式1"/>
    <w:basedOn w:val="1"/>
    <w:qFormat/>
    <w:uiPriority w:val="0"/>
    <w:rPr>
      <w:szCs w:val="24"/>
    </w:rPr>
  </w:style>
  <w:style w:type="character" w:customStyle="1" w:styleId="30">
    <w:name w:val="infopadding1"/>
    <w:basedOn w:val="14"/>
    <w:qFormat/>
    <w:uiPriority w:val="0"/>
  </w:style>
  <w:style w:type="paragraph" w:customStyle="1" w:styleId="31">
    <w:name w:val="列出段落1"/>
    <w:basedOn w:val="1"/>
    <w:unhideWhenUsed/>
    <w:qFormat/>
    <w:uiPriority w:val="99"/>
    <w:pPr>
      <w:ind w:firstLine="420" w:firstLineChars="200"/>
    </w:pPr>
  </w:style>
  <w:style w:type="paragraph" w:customStyle="1" w:styleId="32">
    <w:name w:val="xl76"/>
    <w:basedOn w:val="1"/>
    <w:qFormat/>
    <w:uiPriority w:val="0"/>
    <w:pPr>
      <w:widowControl/>
      <w:spacing w:before="100" w:beforeAutospacing="1" w:after="100" w:afterAutospacing="1"/>
    </w:pPr>
    <w:rPr>
      <w:rFonts w:ascii="Arial Unicode MS" w:hAnsi="Arial Unicode MS" w:eastAsia="Times New Roman"/>
      <w:sz w:val="16"/>
      <w:szCs w:val="24"/>
    </w:rPr>
  </w:style>
  <w:style w:type="table" w:customStyle="1" w:styleId="33">
    <w:name w:val="网格型1"/>
    <w:basedOn w:val="12"/>
    <w:qFormat/>
    <w:uiPriority w:val="5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429C40-BE1E-4744-9380-4B155B77C5B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38</Pages>
  <Words>4500</Words>
  <Characters>25650</Characters>
  <Lines>213</Lines>
  <Paragraphs>60</Paragraphs>
  <TotalTime>3</TotalTime>
  <ScaleCrop>false</ScaleCrop>
  <LinksUpToDate>false</LinksUpToDate>
  <CharactersWithSpaces>30090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2018-04-28T00:16:00Z</dcterms:created>
  <dc:creator>hwl</dc:creator>
  <cp:lastModifiedBy>Administrator</cp:lastModifiedBy>
  <dcterms:modified xsi:type="dcterms:W3CDTF">2021-11-28T04:49:46Z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98FF7B97576041A38975D4E63F603EBB</vt:lpwstr>
  </property>
</Properties>
</file>