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安徽工业职业技术学院202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年度人才引进（第一批）需求计划一览表</w:t>
      </w:r>
    </w:p>
    <w:tbl>
      <w:tblPr>
        <w:tblStyle w:val="4"/>
        <w:tblW w:w="15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38"/>
        <w:gridCol w:w="1968"/>
        <w:gridCol w:w="656"/>
        <w:gridCol w:w="656"/>
        <w:gridCol w:w="441"/>
        <w:gridCol w:w="8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岗位</w:t>
            </w:r>
          </w:p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单位、部门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计</w:t>
            </w:r>
          </w:p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划</w:t>
            </w:r>
          </w:p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数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7897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本科</w:t>
            </w: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/>
                <w:kern w:val="0"/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/>
                <w:kern w:val="0"/>
              </w:rPr>
              <w:t>硕研</w:t>
            </w:r>
          </w:p>
        </w:tc>
        <w:tc>
          <w:tcPr>
            <w:tcW w:w="7897" w:type="dxa"/>
            <w:vMerge w:val="continue"/>
          </w:tcPr>
          <w:p>
            <w:pPr>
              <w:widowControl/>
              <w:spacing w:line="270" w:lineRule="atLeast"/>
              <w:jc w:val="left"/>
              <w:rPr>
                <w:rFonts w:cs="Arial" w:asciiTheme="majorEastAsia" w:hAnsiTheme="majorEastAsia" w:eastAsiaTheme="majorEastAsia"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基础部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思政专业教师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>
            <w:pPr>
              <w:snapToGrid w:val="0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1.30周岁以下全日制硕士研究生；</w:t>
            </w:r>
          </w:p>
          <w:p>
            <w:pPr>
              <w:snapToGrid w:val="0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2.马克思主义中国化、思政教育、中共党史、马克思主义哲学等相关专业；</w:t>
            </w:r>
          </w:p>
          <w:p>
            <w:pPr>
              <w:snapToGrid w:val="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3.省级重点马克思主义学院相关专业毕业，学历可放宽至本科。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基础部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体育专业教师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2</w:t>
            </w:r>
          </w:p>
        </w:tc>
        <w:tc>
          <w:tcPr>
            <w:tcW w:w="427" w:type="dxa"/>
            <w:vAlign w:val="center"/>
          </w:tcPr>
          <w:p>
            <w:pPr>
              <w:snapToGrid w:val="0"/>
              <w:spacing w:line="240" w:lineRule="atLeast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</w:p>
        </w:tc>
        <w:tc>
          <w:tcPr>
            <w:tcW w:w="7897" w:type="dxa"/>
            <w:vAlign w:val="center"/>
          </w:tcPr>
          <w:p>
            <w:pPr>
              <w:snapToGrid w:val="0"/>
              <w:spacing w:line="240" w:lineRule="atLeast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1.30周岁以下全日制本科生；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tLeast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乒乓球、篮球相关专业；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tLeast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在完成好体育课教学任务的同时能参与群体竞赛的组织、体育代表队训练工作、学生体测工作以及体育场馆中心管理工作；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tLeast"/>
              <w:ind w:left="210" w:hanging="210" w:hangingChars="100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集团内部调剂1人。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信息工程系</w:t>
            </w:r>
          </w:p>
        </w:tc>
        <w:tc>
          <w:tcPr>
            <w:tcW w:w="1907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计算机</w:t>
            </w:r>
          </w:p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专业教师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2</w:t>
            </w:r>
          </w:p>
        </w:tc>
        <w:tc>
          <w:tcPr>
            <w:tcW w:w="7897" w:type="dxa"/>
            <w:vAlign w:val="center"/>
          </w:tcPr>
          <w:p>
            <w:pPr>
              <w:snapToGrid w:val="0"/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1.30周岁以下全日制硕士研究生；</w:t>
            </w:r>
          </w:p>
          <w:p>
            <w:pPr>
              <w:snapToGrid w:val="0"/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2.计算机科学与技术、软件工程等相关专业；</w:t>
            </w:r>
          </w:p>
          <w:p>
            <w:pPr>
              <w:snapToGrid w:val="0"/>
              <w:jc w:val="left"/>
              <w:rPr>
                <w:rFonts w:cs="仿宋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3.双一流建设高校优秀毕业生，学历可放宽至本科。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机电工程学院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车辆工程专业教师（电器方向）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1.40周岁以下全日制硕士研究生；</w:t>
            </w:r>
          </w:p>
          <w:p>
            <w:pPr>
              <w:snapToGrid w:val="0"/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2.有新能源汽车工作经验者，或双一流建设高校优秀毕业生，学历可放宽至本科；</w:t>
            </w:r>
          </w:p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3.专业为汽车新能源方向,汽车电器相关课程成绩优异者优先。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机电工程学院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电子与通信工程</w:t>
            </w:r>
          </w:p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专业教师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1.40周岁以下全日制硕士研究生；</w:t>
            </w:r>
          </w:p>
          <w:p>
            <w:pPr>
              <w:snapToGrid w:val="0"/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2.有物联网行业工作经验或学习经历的，学历可放宽至本科；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资源开发系</w:t>
            </w: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矿物加工工程专业教师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</w:t>
            </w:r>
            <w:r>
              <w:rPr>
                <w:rFonts w:cs="仿宋" w:asciiTheme="majorEastAsia" w:hAnsiTheme="majorEastAsia" w:eastAsiaTheme="majorEastAsia"/>
                <w:szCs w:val="21"/>
              </w:rPr>
              <w:t>3</w:t>
            </w:r>
            <w:r>
              <w:rPr>
                <w:rFonts w:hint="eastAsia" w:cs="仿宋" w:asciiTheme="majorEastAsia" w:hAnsiTheme="majorEastAsia" w:eastAsiaTheme="majorEastAsia"/>
                <w:szCs w:val="21"/>
              </w:rPr>
              <w:t>0周岁以下，全日制硕士研究生学历，有选矿自动控制实践经验者学历可放宽至大学本科；</w:t>
            </w:r>
          </w:p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2.研究生方向为选矿自动化或有选矿自动控制实践经验者优先录用。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资源开发系</w:t>
            </w:r>
          </w:p>
        </w:tc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环境监测专业教师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sz w:val="24"/>
              </w:rPr>
            </w:pPr>
            <w:r>
              <w:rPr>
                <w:rFonts w:hint="eastAsia" w:cs="仿宋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1.30周岁以下全日制硕士研究生学历，有环境工程类工作经验者学历可放宽至大学本科；</w:t>
            </w:r>
          </w:p>
          <w:p>
            <w:pPr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2.能从事环境专业教学和实训室管理工作。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辅导员岗位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学生处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专职辅导员</w:t>
            </w:r>
          </w:p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（结合教师岗位紧缺专业背景引进，兼职上课，缓解授课压力）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3（男女各不少于1人）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3</w:t>
            </w:r>
          </w:p>
        </w:tc>
        <w:tc>
          <w:tcPr>
            <w:tcW w:w="7897" w:type="dxa"/>
          </w:tcPr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1.30周岁以下全日制硕士研究生，中共党员；有3年及以上相关工作经验者年龄可以放宽至35周岁；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2.具有较高的政治素质和坚定的理想信念，坚决贯彻执行党的基本路线和各项方针政策，有较强的政治敏感性和政治辨别力；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3.热爱大学生思想政治教育事业，甘于奉献，潜心育人，具有强烈的事业心和责任感；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4.掌握从事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思想</w:t>
            </w:r>
            <w:r>
              <w:rPr>
                <w:rFonts w:hint="eastAsia" w:cs="仿宋" w:asciiTheme="majorEastAsia" w:hAnsiTheme="majorEastAsia" w:eastAsiaTheme="majorEastAsia"/>
                <w:szCs w:val="21"/>
              </w:rPr>
              <w:t>政治教育工作相关学科的基本原理和基础知识，掌握大学生思想政治教育工作实务相关知识，掌握有关法律法规知识;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5.具备较强的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组织</w:t>
            </w:r>
            <w:r>
              <w:rPr>
                <w:rFonts w:hint="eastAsia" w:cs="仿宋" w:asciiTheme="majorEastAsia" w:hAnsiTheme="majorEastAsia" w:eastAsiaTheme="majorEastAsia"/>
                <w:szCs w:val="21"/>
              </w:rPr>
              <w:t>管理能力和语言、文字表达能力，及教育引导能力、调查研究能力，具备开展思想理论教育和价值引领工作的能力；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6.具有较强的纪律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观念</w:t>
            </w:r>
            <w:r>
              <w:rPr>
                <w:rFonts w:hint="eastAsia" w:cs="仿宋" w:asciiTheme="majorEastAsia" w:hAnsiTheme="majorEastAsia" w:eastAsiaTheme="majorEastAsia"/>
                <w:szCs w:val="21"/>
              </w:rPr>
              <w:t>和规矩意识，遵纪守法，为人正直，作风正派，廉洁自律；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7.具有我院开设专业相关的专业背景、在校期间有学生干部经历者优先考虑。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专职管理岗位</w:t>
            </w:r>
          </w:p>
        </w:tc>
        <w:tc>
          <w:tcPr>
            <w:tcW w:w="1684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继续教育学院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培训规划师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1专</w:t>
            </w: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7897" w:type="dxa"/>
          </w:tcPr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1.专科及以上学历（专业不限）；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2.5年及以上培训项目开发、管理工作经历者；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3.熟悉政府相关培训政策，熟悉培训管理业务流程；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4.熟练操作培训管理线上平台，熟练使用常用办公软件；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5.具备良好的沟通、协调能力，能承受较大工作压力；</w:t>
            </w:r>
          </w:p>
          <w:p>
            <w:pPr>
              <w:tabs>
                <w:tab w:val="left" w:pos="312"/>
              </w:tabs>
              <w:jc w:val="left"/>
              <w:rPr>
                <w:rFonts w:cs="仿宋" w:asciiTheme="majorEastAsia" w:hAnsiTheme="majorEastAsia" w:eastAsiaTheme="majorEastAsia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Cs w:val="21"/>
              </w:rPr>
              <w:t>6.熟悉铜陵培训市场、有技能提升培训工作经历者优先。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5" w:type="dxa"/>
            <w:gridSpan w:val="2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合计</w:t>
            </w:r>
          </w:p>
        </w:tc>
        <w:tc>
          <w:tcPr>
            <w:tcW w:w="190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13</w:t>
            </w:r>
          </w:p>
        </w:tc>
        <w:tc>
          <w:tcPr>
            <w:tcW w:w="63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2本</w:t>
            </w:r>
          </w:p>
          <w:p>
            <w:pPr>
              <w:snapToGrid w:val="0"/>
              <w:spacing w:line="34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1专</w:t>
            </w:r>
          </w:p>
        </w:tc>
        <w:tc>
          <w:tcPr>
            <w:tcW w:w="4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Cs w:val="21"/>
              </w:rPr>
              <w:t>10硕</w:t>
            </w:r>
          </w:p>
        </w:tc>
        <w:tc>
          <w:tcPr>
            <w:tcW w:w="7897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cs="仿宋" w:asciiTheme="majorEastAsia" w:hAnsiTheme="majorEastAsia" w:eastAsiaTheme="majorEastAsia"/>
                <w:color w:val="000000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xMjk2YmUxNjFhNWYyMjc2NTllMWUzNzYxY2IwM2MifQ=="/>
  </w:docVars>
  <w:rsids>
    <w:rsidRoot w:val="001C6A70"/>
    <w:rsid w:val="00026E79"/>
    <w:rsid w:val="0003578D"/>
    <w:rsid w:val="000602C6"/>
    <w:rsid w:val="00067093"/>
    <w:rsid w:val="00071930"/>
    <w:rsid w:val="000933D4"/>
    <w:rsid w:val="00095668"/>
    <w:rsid w:val="000C0718"/>
    <w:rsid w:val="000C2F69"/>
    <w:rsid w:val="00105C5A"/>
    <w:rsid w:val="00124F8A"/>
    <w:rsid w:val="00130F34"/>
    <w:rsid w:val="00136AAD"/>
    <w:rsid w:val="00140B69"/>
    <w:rsid w:val="001606D4"/>
    <w:rsid w:val="001639A1"/>
    <w:rsid w:val="00176DAA"/>
    <w:rsid w:val="00187CB2"/>
    <w:rsid w:val="001C5EEF"/>
    <w:rsid w:val="001C6A70"/>
    <w:rsid w:val="002358CB"/>
    <w:rsid w:val="00255B89"/>
    <w:rsid w:val="00277F03"/>
    <w:rsid w:val="00292DF1"/>
    <w:rsid w:val="002A7C48"/>
    <w:rsid w:val="002B11B5"/>
    <w:rsid w:val="002E0A5D"/>
    <w:rsid w:val="00315C88"/>
    <w:rsid w:val="00317EFD"/>
    <w:rsid w:val="003227A3"/>
    <w:rsid w:val="003234D8"/>
    <w:rsid w:val="00323969"/>
    <w:rsid w:val="00354095"/>
    <w:rsid w:val="003862DE"/>
    <w:rsid w:val="003B164B"/>
    <w:rsid w:val="003B47A4"/>
    <w:rsid w:val="003D30B2"/>
    <w:rsid w:val="003E0594"/>
    <w:rsid w:val="003E069C"/>
    <w:rsid w:val="00404987"/>
    <w:rsid w:val="00416C69"/>
    <w:rsid w:val="00462CE8"/>
    <w:rsid w:val="004639D3"/>
    <w:rsid w:val="00472ECA"/>
    <w:rsid w:val="0047584D"/>
    <w:rsid w:val="004F290A"/>
    <w:rsid w:val="00510EBB"/>
    <w:rsid w:val="00527723"/>
    <w:rsid w:val="005309A9"/>
    <w:rsid w:val="005805B3"/>
    <w:rsid w:val="005B22EB"/>
    <w:rsid w:val="005B58D1"/>
    <w:rsid w:val="005D1A2A"/>
    <w:rsid w:val="005F083A"/>
    <w:rsid w:val="00630E4B"/>
    <w:rsid w:val="0068178B"/>
    <w:rsid w:val="006945F4"/>
    <w:rsid w:val="006A4290"/>
    <w:rsid w:val="006C78DA"/>
    <w:rsid w:val="00763763"/>
    <w:rsid w:val="00783490"/>
    <w:rsid w:val="00847013"/>
    <w:rsid w:val="00872B97"/>
    <w:rsid w:val="00896D5A"/>
    <w:rsid w:val="008A163F"/>
    <w:rsid w:val="008C4A42"/>
    <w:rsid w:val="008D2B94"/>
    <w:rsid w:val="00903D6A"/>
    <w:rsid w:val="00960EA4"/>
    <w:rsid w:val="00962E78"/>
    <w:rsid w:val="009C3940"/>
    <w:rsid w:val="009D073F"/>
    <w:rsid w:val="009E240A"/>
    <w:rsid w:val="009E6F82"/>
    <w:rsid w:val="00A24C03"/>
    <w:rsid w:val="00A474CD"/>
    <w:rsid w:val="00A47A0E"/>
    <w:rsid w:val="00AE0075"/>
    <w:rsid w:val="00AE4BA3"/>
    <w:rsid w:val="00AF50EC"/>
    <w:rsid w:val="00BB4CFD"/>
    <w:rsid w:val="00C269F5"/>
    <w:rsid w:val="00C30AA5"/>
    <w:rsid w:val="00C81163"/>
    <w:rsid w:val="00C96467"/>
    <w:rsid w:val="00CA6E18"/>
    <w:rsid w:val="00CD6F18"/>
    <w:rsid w:val="00D17A31"/>
    <w:rsid w:val="00D224D0"/>
    <w:rsid w:val="00D57FC7"/>
    <w:rsid w:val="00D614EC"/>
    <w:rsid w:val="00DB3601"/>
    <w:rsid w:val="00DC05C1"/>
    <w:rsid w:val="00DF0FDE"/>
    <w:rsid w:val="00EA19F8"/>
    <w:rsid w:val="00EB0608"/>
    <w:rsid w:val="00EB1873"/>
    <w:rsid w:val="00EF0C2E"/>
    <w:rsid w:val="00EF3B3F"/>
    <w:rsid w:val="00F125D3"/>
    <w:rsid w:val="00F14FDE"/>
    <w:rsid w:val="00F82699"/>
    <w:rsid w:val="00FB0240"/>
    <w:rsid w:val="00FC11F5"/>
    <w:rsid w:val="00FC2A4F"/>
    <w:rsid w:val="00FE2D77"/>
    <w:rsid w:val="05ED4D95"/>
    <w:rsid w:val="061C412E"/>
    <w:rsid w:val="0C264442"/>
    <w:rsid w:val="1BEC7C12"/>
    <w:rsid w:val="1F9951FF"/>
    <w:rsid w:val="20D364EF"/>
    <w:rsid w:val="242E1C8E"/>
    <w:rsid w:val="26780336"/>
    <w:rsid w:val="2AFC274D"/>
    <w:rsid w:val="48C51933"/>
    <w:rsid w:val="48EB4026"/>
    <w:rsid w:val="4B646D6B"/>
    <w:rsid w:val="4F70298A"/>
    <w:rsid w:val="585F6BA0"/>
    <w:rsid w:val="5A0802B0"/>
    <w:rsid w:val="6E7C509D"/>
    <w:rsid w:val="71995F66"/>
    <w:rsid w:val="737538EA"/>
    <w:rsid w:val="767B0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01CD-C6EF-4BA4-BD5C-F1E59C10D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259</Words>
  <Characters>1481</Characters>
  <Lines>12</Lines>
  <Paragraphs>3</Paragraphs>
  <TotalTime>0</TotalTime>
  <ScaleCrop>false</ScaleCrop>
  <LinksUpToDate>false</LinksUpToDate>
  <CharactersWithSpaces>1737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2023-03-02T09:43:00Z</dcterms:created>
  <dc:creator>ID=rzbws</dc:creator>
  <cp:lastModifiedBy>苏喂苏喂i</cp:lastModifiedBy>
  <dcterms:modified xsi:type="dcterms:W3CDTF">2023-10-24T07:05:50Z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BFC35A1F9D0B4CEB8CA851C0E765557E</vt:lpwstr>
  </property>
</Properties>
</file>