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b/>
          <w:sz w:val="32"/>
          <w:szCs w:val="32"/>
        </w:rPr>
      </w:pPr>
      <w:r>
        <w:rPr>
          <w:rFonts w:asciiTheme="majorEastAsia" w:hAnsiTheme="majorEastAsia" w:eastAsiaTheme="majorEastAsia"/>
          <w:b/>
          <w:sz w:val="32"/>
          <w:szCs w:val="32"/>
        </w:rPr>
        <w:t>计算机网络技术</w:t>
      </w:r>
      <w:r>
        <w:rPr>
          <w:rFonts w:hint="eastAsia" w:asciiTheme="majorEastAsia" w:hAnsiTheme="majorEastAsia" w:eastAsiaTheme="majorEastAsia"/>
          <w:b/>
          <w:sz w:val="32"/>
          <w:szCs w:val="32"/>
        </w:rPr>
        <w:t>专业人才培养方案（2019版）</w:t>
      </w:r>
    </w:p>
    <w:p>
      <w:pPr>
        <w:spacing w:line="560" w:lineRule="exact"/>
        <w:ind w:firstLine="482" w:firstLineChars="200"/>
        <w:rPr>
          <w:rFonts w:ascii="黑体" w:hAnsi="黑体" w:eastAsia="黑体"/>
          <w:b/>
          <w:sz w:val="24"/>
          <w:szCs w:val="24"/>
        </w:rPr>
      </w:pPr>
    </w:p>
    <w:p>
      <w:pPr>
        <w:spacing w:line="560" w:lineRule="exact"/>
        <w:ind w:firstLine="482" w:firstLineChars="200"/>
        <w:rPr>
          <w:rFonts w:ascii="黑体" w:hAnsi="黑体" w:eastAsia="黑体"/>
          <w:b/>
          <w:sz w:val="24"/>
          <w:szCs w:val="24"/>
        </w:rPr>
      </w:pPr>
      <w:r>
        <w:rPr>
          <w:rFonts w:ascii="黑体" w:hAnsi="黑体" w:eastAsia="黑体"/>
          <w:b/>
          <w:sz w:val="24"/>
          <w:szCs w:val="24"/>
        </w:rPr>
        <w:t>一、专业名称及代码</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专业名称：</w:t>
      </w:r>
      <w:r>
        <w:rPr>
          <w:rFonts w:asciiTheme="minorEastAsia" w:hAnsiTheme="minorEastAsia"/>
          <w:sz w:val="24"/>
          <w:szCs w:val="24"/>
        </w:rPr>
        <w:t>计算机网络技术</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专业代码：</w:t>
      </w:r>
      <w:r>
        <w:rPr>
          <w:rFonts w:asciiTheme="minorEastAsia" w:hAnsiTheme="minorEastAsia"/>
          <w:sz w:val="24"/>
          <w:szCs w:val="24"/>
        </w:rPr>
        <w:t>6102</w:t>
      </w:r>
      <w:r>
        <w:rPr>
          <w:rFonts w:hint="eastAsia" w:asciiTheme="minorEastAsia" w:hAnsiTheme="minorEastAsia"/>
          <w:sz w:val="24"/>
          <w:szCs w:val="24"/>
        </w:rPr>
        <w:t>02</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高中阶段教育毕业生或具有同等学力人员</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三年，专科</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tbl>
      <w:tblPr>
        <w:tblStyle w:val="10"/>
        <w:tblpPr w:leftFromText="180" w:rightFromText="180" w:vertAnchor="text" w:horzAnchor="margin" w:tblpXSpec="center" w:tblpY="67"/>
        <w:tblW w:w="93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83"/>
        <w:gridCol w:w="1511"/>
        <w:gridCol w:w="1842"/>
        <w:gridCol w:w="1809"/>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spacing w:line="400" w:lineRule="exact"/>
              <w:jc w:val="center"/>
              <w:rPr>
                <w:rFonts w:asciiTheme="minorEastAsia" w:hAnsiTheme="minorEastAsia"/>
                <w:sz w:val="24"/>
                <w:szCs w:val="24"/>
              </w:rPr>
            </w:pPr>
            <w:r>
              <w:rPr>
                <w:rFonts w:hint="eastAsia" w:asciiTheme="minorEastAsia" w:hAnsiTheme="minorEastAsia"/>
                <w:sz w:val="24"/>
                <w:szCs w:val="24"/>
              </w:rPr>
              <w:t>所属</w:t>
            </w:r>
          </w:p>
          <w:p>
            <w:pPr>
              <w:spacing w:line="400" w:lineRule="exact"/>
              <w:jc w:val="center"/>
              <w:rPr>
                <w:rFonts w:asciiTheme="minorEastAsia" w:hAnsiTheme="minorEastAsia"/>
                <w:sz w:val="24"/>
                <w:szCs w:val="24"/>
              </w:rPr>
            </w:pPr>
            <w:r>
              <w:rPr>
                <w:rFonts w:hint="eastAsia" w:asciiTheme="minorEastAsia" w:hAnsiTheme="minorEastAsia"/>
                <w:sz w:val="24"/>
                <w:szCs w:val="24"/>
              </w:rPr>
              <w:t>专业大类</w:t>
            </w:r>
          </w:p>
        </w:tc>
        <w:tc>
          <w:tcPr>
            <w:tcW w:w="1183" w:type="dxa"/>
            <w:vAlign w:val="center"/>
          </w:tcPr>
          <w:p>
            <w:pPr>
              <w:spacing w:line="400" w:lineRule="exact"/>
              <w:jc w:val="center"/>
              <w:rPr>
                <w:rFonts w:asciiTheme="minorEastAsia" w:hAnsiTheme="minorEastAsia"/>
                <w:sz w:val="24"/>
                <w:szCs w:val="24"/>
              </w:rPr>
            </w:pPr>
            <w:r>
              <w:rPr>
                <w:rFonts w:hint="eastAsia" w:asciiTheme="minorEastAsia" w:hAnsiTheme="minorEastAsia"/>
                <w:sz w:val="24"/>
                <w:szCs w:val="24"/>
              </w:rPr>
              <w:t>所属</w:t>
            </w:r>
          </w:p>
          <w:p>
            <w:pPr>
              <w:spacing w:line="400" w:lineRule="exact"/>
              <w:jc w:val="center"/>
              <w:rPr>
                <w:rFonts w:asciiTheme="minorEastAsia" w:hAnsiTheme="minorEastAsia"/>
                <w:sz w:val="24"/>
                <w:szCs w:val="24"/>
              </w:rPr>
            </w:pPr>
            <w:r>
              <w:rPr>
                <w:rFonts w:hint="eastAsia" w:asciiTheme="minorEastAsia" w:hAnsiTheme="minorEastAsia"/>
                <w:sz w:val="24"/>
                <w:szCs w:val="24"/>
              </w:rPr>
              <w:t>专业类</w:t>
            </w:r>
          </w:p>
        </w:tc>
        <w:tc>
          <w:tcPr>
            <w:tcW w:w="1511" w:type="dxa"/>
            <w:vAlign w:val="center"/>
          </w:tcPr>
          <w:p>
            <w:pPr>
              <w:spacing w:line="400" w:lineRule="exact"/>
              <w:jc w:val="center"/>
              <w:rPr>
                <w:rFonts w:asciiTheme="minorEastAsia" w:hAnsiTheme="minorEastAsia"/>
                <w:sz w:val="24"/>
                <w:szCs w:val="24"/>
              </w:rPr>
            </w:pPr>
            <w:r>
              <w:rPr>
                <w:rFonts w:hint="eastAsia" w:asciiTheme="minorEastAsia" w:hAnsiTheme="minorEastAsia"/>
                <w:sz w:val="24"/>
                <w:szCs w:val="24"/>
              </w:rPr>
              <w:t>对应</w:t>
            </w:r>
          </w:p>
          <w:p>
            <w:pPr>
              <w:spacing w:line="400" w:lineRule="exact"/>
              <w:jc w:val="center"/>
              <w:rPr>
                <w:rFonts w:asciiTheme="minorEastAsia" w:hAnsiTheme="minorEastAsia"/>
                <w:sz w:val="24"/>
                <w:szCs w:val="24"/>
              </w:rPr>
            </w:pPr>
            <w:r>
              <w:rPr>
                <w:rFonts w:hint="eastAsia" w:asciiTheme="minorEastAsia" w:hAnsiTheme="minorEastAsia"/>
                <w:sz w:val="24"/>
                <w:szCs w:val="24"/>
              </w:rPr>
              <w:t>行业</w:t>
            </w:r>
          </w:p>
        </w:tc>
        <w:tc>
          <w:tcPr>
            <w:tcW w:w="1842" w:type="dxa"/>
            <w:vAlign w:val="center"/>
          </w:tcPr>
          <w:p>
            <w:pPr>
              <w:spacing w:line="400" w:lineRule="exact"/>
              <w:jc w:val="center"/>
              <w:rPr>
                <w:rFonts w:asciiTheme="minorEastAsia" w:hAnsiTheme="minorEastAsia"/>
                <w:sz w:val="24"/>
                <w:szCs w:val="24"/>
              </w:rPr>
            </w:pPr>
            <w:r>
              <w:rPr>
                <w:rFonts w:hint="eastAsia" w:asciiTheme="minorEastAsia" w:hAnsiTheme="minorEastAsia"/>
                <w:sz w:val="24"/>
                <w:szCs w:val="24"/>
              </w:rPr>
              <w:t>主要职业类别</w:t>
            </w:r>
          </w:p>
        </w:tc>
        <w:tc>
          <w:tcPr>
            <w:tcW w:w="1809" w:type="dxa"/>
            <w:vAlign w:val="center"/>
          </w:tcPr>
          <w:p>
            <w:pPr>
              <w:spacing w:line="400" w:lineRule="exact"/>
              <w:jc w:val="center"/>
              <w:rPr>
                <w:rFonts w:asciiTheme="minorEastAsia" w:hAnsiTheme="minorEastAsia"/>
                <w:sz w:val="24"/>
                <w:szCs w:val="24"/>
              </w:rPr>
            </w:pPr>
            <w:r>
              <w:rPr>
                <w:rFonts w:hint="eastAsia" w:asciiTheme="minorEastAsia" w:hAnsiTheme="minorEastAsia"/>
                <w:sz w:val="24"/>
                <w:szCs w:val="24"/>
              </w:rPr>
              <w:t>主要岗位类别</w:t>
            </w:r>
          </w:p>
          <w:p>
            <w:pPr>
              <w:spacing w:line="400" w:lineRule="exact"/>
              <w:jc w:val="center"/>
              <w:rPr>
                <w:rFonts w:asciiTheme="minorEastAsia" w:hAnsiTheme="minorEastAsia"/>
                <w:sz w:val="24"/>
                <w:szCs w:val="24"/>
              </w:rPr>
            </w:pPr>
            <w:r>
              <w:rPr>
                <w:rFonts w:hint="eastAsia" w:asciiTheme="minorEastAsia" w:hAnsiTheme="minorEastAsia"/>
                <w:sz w:val="24"/>
                <w:szCs w:val="24"/>
              </w:rPr>
              <w:t>（或技术领域）</w:t>
            </w:r>
          </w:p>
        </w:tc>
        <w:tc>
          <w:tcPr>
            <w:tcW w:w="1785" w:type="dxa"/>
            <w:vAlign w:val="center"/>
          </w:tcPr>
          <w:p>
            <w:pPr>
              <w:spacing w:line="400" w:lineRule="exact"/>
              <w:jc w:val="center"/>
              <w:rPr>
                <w:rFonts w:asciiTheme="minorEastAsia" w:hAnsiTheme="minorEastAsia"/>
                <w:sz w:val="24"/>
                <w:szCs w:val="24"/>
              </w:rPr>
            </w:pPr>
            <w:r>
              <w:rPr>
                <w:rFonts w:hint="eastAsia" w:asciiTheme="minorEastAsia" w:hAnsiTheme="minorEastAsia"/>
                <w:sz w:val="24"/>
                <w:szCs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8" w:hRule="exact"/>
        </w:trPr>
        <w:tc>
          <w:tcPr>
            <w:tcW w:w="1242" w:type="dxa"/>
            <w:vAlign w:val="center"/>
          </w:tcPr>
          <w:p>
            <w:pPr>
              <w:spacing w:line="400" w:lineRule="exact"/>
              <w:jc w:val="center"/>
              <w:rPr>
                <w:rFonts w:asciiTheme="minorEastAsia" w:hAnsiTheme="minorEastAsia"/>
                <w:sz w:val="24"/>
                <w:szCs w:val="24"/>
              </w:rPr>
            </w:pPr>
            <w:r>
              <w:rPr>
                <w:rFonts w:hint="eastAsia" w:asciiTheme="minorEastAsia" w:hAnsiTheme="minorEastAsia"/>
                <w:sz w:val="24"/>
                <w:szCs w:val="24"/>
              </w:rPr>
              <w:t>电子信息大类（61）</w:t>
            </w:r>
          </w:p>
        </w:tc>
        <w:tc>
          <w:tcPr>
            <w:tcW w:w="1183" w:type="dxa"/>
            <w:vAlign w:val="center"/>
          </w:tcPr>
          <w:p>
            <w:pPr>
              <w:spacing w:line="400" w:lineRule="exact"/>
              <w:jc w:val="center"/>
              <w:rPr>
                <w:rFonts w:asciiTheme="minorEastAsia" w:hAnsiTheme="minorEastAsia"/>
                <w:sz w:val="24"/>
                <w:szCs w:val="24"/>
              </w:rPr>
            </w:pPr>
            <w:r>
              <w:rPr>
                <w:rFonts w:hint="eastAsia" w:asciiTheme="minorEastAsia" w:hAnsiTheme="minorEastAsia"/>
                <w:sz w:val="24"/>
                <w:szCs w:val="24"/>
              </w:rPr>
              <w:t>计算机类（6102）</w:t>
            </w:r>
          </w:p>
        </w:tc>
        <w:tc>
          <w:tcPr>
            <w:tcW w:w="1511" w:type="dxa"/>
            <w:vAlign w:val="center"/>
          </w:tcPr>
          <w:p>
            <w:pPr>
              <w:spacing w:line="400" w:lineRule="exact"/>
              <w:jc w:val="left"/>
              <w:rPr>
                <w:rFonts w:asciiTheme="minorEastAsia" w:hAnsiTheme="minorEastAsia"/>
                <w:sz w:val="24"/>
                <w:szCs w:val="24"/>
              </w:rPr>
            </w:pPr>
            <w:r>
              <w:rPr>
                <w:rFonts w:hint="eastAsia" w:asciiTheme="minorEastAsia" w:hAnsiTheme="minorEastAsia"/>
                <w:sz w:val="24"/>
                <w:szCs w:val="24"/>
              </w:rPr>
              <w:t>互联网和</w:t>
            </w:r>
          </w:p>
          <w:p>
            <w:pPr>
              <w:spacing w:line="400" w:lineRule="exact"/>
              <w:jc w:val="left"/>
              <w:rPr>
                <w:rFonts w:asciiTheme="minorEastAsia" w:hAnsiTheme="minorEastAsia"/>
                <w:sz w:val="24"/>
                <w:szCs w:val="24"/>
              </w:rPr>
            </w:pPr>
            <w:r>
              <w:rPr>
                <w:rFonts w:hint="eastAsia" w:asciiTheme="minorEastAsia" w:hAnsiTheme="minorEastAsia"/>
                <w:sz w:val="24"/>
                <w:szCs w:val="24"/>
              </w:rPr>
              <w:t>相关服务；</w:t>
            </w:r>
          </w:p>
          <w:p>
            <w:pPr>
              <w:spacing w:line="400" w:lineRule="exact"/>
              <w:jc w:val="left"/>
              <w:rPr>
                <w:rFonts w:asciiTheme="minorEastAsia" w:hAnsiTheme="minorEastAsia"/>
                <w:sz w:val="24"/>
                <w:szCs w:val="24"/>
              </w:rPr>
            </w:pPr>
            <w:r>
              <w:rPr>
                <w:rFonts w:hint="eastAsia" w:asciiTheme="minorEastAsia" w:hAnsiTheme="minorEastAsia"/>
                <w:sz w:val="24"/>
                <w:szCs w:val="24"/>
              </w:rPr>
              <w:t>软件和信</w:t>
            </w:r>
          </w:p>
          <w:p>
            <w:pPr>
              <w:spacing w:line="400" w:lineRule="exact"/>
              <w:jc w:val="left"/>
              <w:rPr>
                <w:rFonts w:asciiTheme="minorEastAsia" w:hAnsiTheme="minorEastAsia"/>
                <w:sz w:val="24"/>
                <w:szCs w:val="24"/>
              </w:rPr>
            </w:pPr>
            <w:r>
              <w:rPr>
                <w:rFonts w:hint="eastAsia" w:asciiTheme="minorEastAsia" w:hAnsiTheme="minorEastAsia"/>
                <w:sz w:val="24"/>
                <w:szCs w:val="24"/>
              </w:rPr>
              <w:t>息技术服</w:t>
            </w:r>
          </w:p>
          <w:p>
            <w:pPr>
              <w:spacing w:line="400" w:lineRule="exact"/>
              <w:jc w:val="left"/>
              <w:rPr>
                <w:rFonts w:asciiTheme="minorEastAsia" w:hAnsiTheme="minorEastAsia"/>
                <w:sz w:val="24"/>
                <w:szCs w:val="24"/>
              </w:rPr>
            </w:pPr>
            <w:r>
              <w:rPr>
                <w:rFonts w:hint="eastAsia" w:asciiTheme="minorEastAsia" w:hAnsiTheme="minorEastAsia"/>
                <w:sz w:val="24"/>
                <w:szCs w:val="24"/>
              </w:rPr>
              <w:t>务业</w:t>
            </w:r>
          </w:p>
        </w:tc>
        <w:tc>
          <w:tcPr>
            <w:tcW w:w="1842" w:type="dxa"/>
            <w:vAlign w:val="center"/>
          </w:tcPr>
          <w:p>
            <w:pPr>
              <w:spacing w:line="400" w:lineRule="exact"/>
              <w:jc w:val="left"/>
              <w:rPr>
                <w:rFonts w:asciiTheme="minorEastAsia" w:hAnsiTheme="minorEastAsia"/>
                <w:sz w:val="24"/>
                <w:szCs w:val="24"/>
              </w:rPr>
            </w:pPr>
            <w:r>
              <w:rPr>
                <w:rFonts w:hint="eastAsia" w:asciiTheme="minorEastAsia" w:hAnsiTheme="minorEastAsia"/>
                <w:sz w:val="24"/>
                <w:szCs w:val="24"/>
              </w:rPr>
              <w:t>信息和通信工程技术人员；</w:t>
            </w:r>
          </w:p>
          <w:p>
            <w:pPr>
              <w:spacing w:line="400" w:lineRule="exact"/>
              <w:jc w:val="left"/>
              <w:rPr>
                <w:rFonts w:asciiTheme="minorEastAsia" w:hAnsiTheme="minorEastAsia"/>
                <w:sz w:val="24"/>
                <w:szCs w:val="24"/>
              </w:rPr>
            </w:pPr>
            <w:r>
              <w:rPr>
                <w:rFonts w:hint="eastAsia" w:asciiTheme="minorEastAsia" w:hAnsiTheme="minorEastAsia"/>
                <w:sz w:val="24"/>
                <w:szCs w:val="24"/>
              </w:rPr>
              <w:t>信息通信网络维护人员；</w:t>
            </w:r>
          </w:p>
          <w:p>
            <w:pPr>
              <w:spacing w:line="400" w:lineRule="exact"/>
              <w:jc w:val="left"/>
              <w:rPr>
                <w:rFonts w:asciiTheme="minorEastAsia" w:hAnsiTheme="minorEastAsia"/>
                <w:sz w:val="24"/>
                <w:szCs w:val="24"/>
              </w:rPr>
            </w:pPr>
            <w:r>
              <w:rPr>
                <w:rFonts w:hint="eastAsia" w:asciiTheme="minorEastAsia" w:hAnsiTheme="minorEastAsia"/>
                <w:sz w:val="24"/>
                <w:szCs w:val="24"/>
              </w:rPr>
              <w:t>信息通信网络运行管理人员；</w:t>
            </w:r>
          </w:p>
        </w:tc>
        <w:tc>
          <w:tcPr>
            <w:tcW w:w="1809" w:type="dxa"/>
            <w:vAlign w:val="center"/>
          </w:tcPr>
          <w:p>
            <w:pPr>
              <w:spacing w:line="400" w:lineRule="exact"/>
              <w:jc w:val="left"/>
              <w:rPr>
                <w:rFonts w:asciiTheme="minorEastAsia" w:hAnsiTheme="minorEastAsia"/>
                <w:sz w:val="24"/>
                <w:szCs w:val="24"/>
              </w:rPr>
            </w:pPr>
            <w:r>
              <w:rPr>
                <w:rFonts w:hint="eastAsia" w:asciiTheme="minorEastAsia" w:hAnsiTheme="minorEastAsia"/>
                <w:sz w:val="24"/>
                <w:szCs w:val="24"/>
              </w:rPr>
              <w:t>网络售前技术</w:t>
            </w:r>
          </w:p>
          <w:p>
            <w:pPr>
              <w:spacing w:line="400" w:lineRule="exact"/>
              <w:jc w:val="left"/>
              <w:rPr>
                <w:rFonts w:asciiTheme="minorEastAsia" w:hAnsiTheme="minorEastAsia"/>
                <w:sz w:val="24"/>
                <w:szCs w:val="24"/>
              </w:rPr>
            </w:pPr>
            <w:r>
              <w:rPr>
                <w:rFonts w:hint="eastAsia" w:asciiTheme="minorEastAsia" w:hAnsiTheme="minorEastAsia"/>
                <w:sz w:val="24"/>
                <w:szCs w:val="24"/>
              </w:rPr>
              <w:t>支持；</w:t>
            </w:r>
          </w:p>
          <w:p>
            <w:pPr>
              <w:spacing w:line="400" w:lineRule="exact"/>
              <w:jc w:val="left"/>
              <w:rPr>
                <w:rFonts w:asciiTheme="minorEastAsia" w:hAnsiTheme="minorEastAsia"/>
                <w:sz w:val="24"/>
                <w:szCs w:val="24"/>
              </w:rPr>
            </w:pPr>
            <w:r>
              <w:rPr>
                <w:rFonts w:hint="eastAsia" w:asciiTheme="minorEastAsia" w:hAnsiTheme="minorEastAsia"/>
                <w:sz w:val="24"/>
                <w:szCs w:val="24"/>
              </w:rPr>
              <w:t>网络系统运维；</w:t>
            </w:r>
          </w:p>
          <w:p>
            <w:pPr>
              <w:spacing w:line="400" w:lineRule="exact"/>
              <w:jc w:val="left"/>
              <w:rPr>
                <w:rFonts w:asciiTheme="minorEastAsia" w:hAnsiTheme="minorEastAsia"/>
                <w:sz w:val="24"/>
                <w:szCs w:val="24"/>
              </w:rPr>
            </w:pPr>
            <w:r>
              <w:rPr>
                <w:rFonts w:hint="eastAsia" w:asciiTheme="minorEastAsia" w:hAnsiTheme="minorEastAsia"/>
                <w:sz w:val="24"/>
                <w:szCs w:val="24"/>
              </w:rPr>
              <w:t>网络系统集成；</w:t>
            </w:r>
          </w:p>
        </w:tc>
        <w:tc>
          <w:tcPr>
            <w:tcW w:w="1785" w:type="dxa"/>
            <w:vAlign w:val="center"/>
          </w:tcPr>
          <w:p>
            <w:pPr>
              <w:spacing w:line="400" w:lineRule="exact"/>
              <w:jc w:val="left"/>
              <w:rPr>
                <w:rFonts w:asciiTheme="minorEastAsia" w:hAnsiTheme="minorEastAsia"/>
                <w:sz w:val="24"/>
                <w:szCs w:val="24"/>
              </w:rPr>
            </w:pPr>
            <w:r>
              <w:rPr>
                <w:rFonts w:asciiTheme="minorEastAsia" w:hAnsiTheme="minorEastAsia"/>
                <w:sz w:val="24"/>
                <w:szCs w:val="24"/>
              </w:rPr>
              <w:t>华为HCNA</w:t>
            </w:r>
            <w:r>
              <w:rPr>
                <w:rFonts w:hint="eastAsia" w:asciiTheme="minorEastAsia" w:hAnsiTheme="minorEastAsia"/>
                <w:sz w:val="24"/>
                <w:szCs w:val="24"/>
              </w:rPr>
              <w:t>、</w:t>
            </w:r>
            <w:r>
              <w:rPr>
                <w:rFonts w:asciiTheme="minorEastAsia" w:hAnsiTheme="minorEastAsia"/>
                <w:sz w:val="24"/>
                <w:szCs w:val="24"/>
              </w:rPr>
              <w:t>华三H3CNE</w:t>
            </w:r>
            <w:r>
              <w:rPr>
                <w:rFonts w:hint="eastAsia" w:asciiTheme="minorEastAsia" w:hAnsiTheme="minorEastAsia"/>
                <w:sz w:val="24"/>
                <w:szCs w:val="24"/>
              </w:rPr>
              <w:t>、红帽RHCSA等</w:t>
            </w:r>
          </w:p>
        </w:tc>
      </w:tr>
    </w:tbl>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（一）培养目标</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面向互联网和相关服务、软件和信息技术服务业等行业的信息和通信工程技术人员、信息通信网络维护人员、信息通信网络运行管理人员等职业群，能够从事网络售前技术支持、网络应用开发、网络系统运维、网络系统集成等工作的高素质技术技能人才。</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（二）培养规格</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本专业毕业生应在素质、知识和能力等方面达到以下要求：</w:t>
      </w:r>
    </w:p>
    <w:p>
      <w:pPr>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1．素质</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（1）坚定拥护中国共产党和我国社会主义制度，在习近平新时代中国特色社会主义思想指引下，践行社会主义核心价值观，具有深厚的爱国情感和中华名族自豪感。</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（2）崇尚宪法、遵法守纪、崇德向善、诚实守信、尊重生命、热爱劳动，履行道德准则和行为规范，具有社会责任感和社会参与意识。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（3）具有质量意识、环保意识、安全意识、信息素养、工匠精神、创新思维。</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（4）勇于奋斗、乐观向上，具有自我管理能力、职业生涯规划的意识，有较强的集体意识和团队合作精神。</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（5）具有健康的体魄、心理和健全的人格，掌握基本运动知识和1-2项运动技能，养成良好的健身与卫生习惯，以及良好的行为习惯。</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（6）具有一定的审美和人文素养，能够形成1-2项艺术特长或爱好。</w:t>
      </w:r>
    </w:p>
    <w:p>
      <w:pPr>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2．知识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（1）掌握必备的思想政治理论、科学文化基础知识和中华优秀传统文化知识；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（2）熟悉与本专业相关的法律法规以及环境保护、安全消防、文明生产等相关知识；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（3）了解信息技术、云计算和信息安全基础知识；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（4）掌握数据库的基本知识和程序设计基本知识；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（5）掌握计算机网络基础知识和 TCP/IP 协议簇知识；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（6）掌握网络操作系统的基本知识；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（7）熟悉计算机网络系统的结构组成及网络设备性能特点；</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（8）掌握网络规划与设计的基本知识；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（9）熟悉网络工程设计安装规范；</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（10）掌握网络管理的基础理论知识；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（11）掌握软件定义网络的基本理论及网络虚拟化知识；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（12）熟悉常用网络测试工具的功能和性能特点。</w:t>
      </w:r>
    </w:p>
    <w:p>
      <w:pPr>
        <w:spacing w:line="560" w:lineRule="exact"/>
        <w:ind w:firstLine="482" w:firstLineChars="200"/>
        <w:rPr>
          <w:rFonts w:asciiTheme="minorEastAsia" w:hAnsiTheme="minorEastAsia"/>
          <w:sz w:val="24"/>
          <w:szCs w:val="24"/>
        </w:rPr>
      </w:pPr>
      <w:r>
        <w:rPr>
          <w:rFonts w:hint="eastAsia" w:asciiTheme="minorEastAsia" w:hAnsiTheme="minorEastAsia"/>
          <w:b/>
          <w:sz w:val="24"/>
          <w:szCs w:val="24"/>
        </w:rPr>
        <w:t>3．能力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（1）具有探究学习、终身学习、分析问题和解决问题的能力；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（2）具有良好的语言、文字表达能力和沟通能力；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（3）具有团队合作能力；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（4）具有本专业必需的信息技术应用和维护能力；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（5）能够对网络设备、网络安全设备、服务器设备和无线网络进行安装与调试；</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（6）能够熟练操作常用网络操作系统，并在 Windows 和 Linux 平台上部署常用的网络应用环境；</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（7）能够根据用户需求规划和设计网络系统，并部署网络设备，对网络系统进行联合调试；</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（8）能够设计、实施中小型网络工程和数据中心机房；</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（9）能协助主管管理工程项目，撰写项目文档、工程报告等文档；</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（10）具有计算机网络安全配置、管理与维护能力；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（11）具有网络应用系统设计、开发及维护能力和数据库管理能力；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（12）具有网络虚拟化及云平台系统搭建和系统平台设备配置部署能力。</w:t>
      </w: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六</w:t>
      </w:r>
      <w:r>
        <w:rPr>
          <w:rFonts w:ascii="黑体" w:hAnsi="黑体" w:eastAsia="黑体"/>
          <w:b/>
          <w:color w:val="000000" w:themeColor="text1"/>
          <w:sz w:val="24"/>
          <w:szCs w:val="24"/>
          <w14:textFill>
            <w14:solidFill>
              <w14:schemeClr w14:val="tx1"/>
            </w14:solidFill>
          </w14:textFill>
        </w:rPr>
        <w:t>、课程设置</w:t>
      </w:r>
    </w:p>
    <w:p>
      <w:pPr>
        <w:widowControl/>
        <w:spacing w:line="360" w:lineRule="auto"/>
        <w:ind w:firstLine="482" w:firstLineChars="200"/>
        <w:jc w:val="lef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（一）公共基础课</w:t>
      </w:r>
    </w:p>
    <w:p>
      <w:pPr>
        <w:widowControl/>
        <w:spacing w:line="360" w:lineRule="auto"/>
        <w:ind w:firstLine="420" w:firstLineChars="200"/>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xml:space="preserve">1. </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高职应用数学</w:t>
      </w:r>
      <w:r>
        <w:rPr>
          <w:rFonts w:hint="eastAsia" w:ascii="宋体" w:hAnsi="宋体" w:eastAsia="宋体" w:cs="宋体"/>
          <w:color w:val="000000" w:themeColor="text1"/>
          <w:kern w:val="0"/>
          <w:sz w:val="21"/>
          <w:szCs w:val="21"/>
          <w:lang w:eastAsia="zh-CN"/>
          <w14:textFill>
            <w14:solidFill>
              <w14:schemeClr w14:val="tx1"/>
            </w14:solidFill>
          </w14:textFill>
        </w:rPr>
        <w:t>》</w:t>
      </w:r>
    </w:p>
    <w:p>
      <w:pPr>
        <w:spacing w:line="360" w:lineRule="auto"/>
        <w:ind w:firstLine="422" w:firstLineChars="2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b/>
          <w:sz w:val="21"/>
          <w:szCs w:val="21"/>
          <w:lang w:val="en-US" w:eastAsia="zh-CN"/>
        </w:rPr>
        <w:t>1）</w:t>
      </w:r>
      <w:r>
        <w:rPr>
          <w:rFonts w:ascii="宋体" w:hAnsi="宋体"/>
          <w:b/>
          <w:sz w:val="21"/>
          <w:szCs w:val="21"/>
        </w:rPr>
        <w:t>课程目标</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w:t>
      </w: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r>
        <w:rPr>
          <w:rFonts w:hint="eastAsia" w:ascii="宋体" w:hAnsi="宋体" w:eastAsia="宋体" w:cs="宋体"/>
          <w:color w:val="000000" w:themeColor="text1"/>
          <w:kern w:val="0"/>
          <w:sz w:val="21"/>
          <w:szCs w:val="21"/>
          <w:lang w:eastAsia="zh-CN"/>
          <w14:textFill>
            <w14:solidFill>
              <w14:schemeClr w14:val="tx1"/>
            </w14:solidFill>
          </w14:textFill>
        </w:rPr>
        <w:t>。</w:t>
      </w:r>
    </w:p>
    <w:p>
      <w:pPr>
        <w:widowControl/>
        <w:spacing w:line="360" w:lineRule="auto"/>
        <w:ind w:firstLine="422" w:firstLineChars="200"/>
        <w:jc w:val="left"/>
        <w:rPr>
          <w:rFonts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 xml:space="preserve">2. </w:t>
      </w:r>
      <w:r>
        <w:rPr>
          <w:rFonts w:hint="eastAsia" w:ascii="宋体" w:hAnsi="宋体" w:eastAsia="宋体" w:cs="宋体"/>
          <w:b/>
          <w:bCs/>
          <w:color w:val="000000" w:themeColor="text1"/>
          <w:kern w:val="0"/>
          <w:sz w:val="21"/>
          <w:szCs w:val="21"/>
          <w:lang w:eastAsia="zh-CN"/>
          <w14:textFill>
            <w14:solidFill>
              <w14:schemeClr w14:val="tx1"/>
            </w14:solidFill>
          </w14:textFill>
        </w:rPr>
        <w:t>《</w:t>
      </w:r>
      <w:r>
        <w:rPr>
          <w:rFonts w:hint="eastAsia" w:ascii="宋体" w:hAnsi="宋体" w:eastAsia="宋体" w:cs="宋体"/>
          <w:b/>
          <w:bCs/>
          <w:color w:val="000000" w:themeColor="text1"/>
          <w:kern w:val="0"/>
          <w:sz w:val="21"/>
          <w:szCs w:val="21"/>
          <w14:textFill>
            <w14:solidFill>
              <w14:schemeClr w14:val="tx1"/>
            </w14:solidFill>
          </w14:textFill>
        </w:rPr>
        <w:t>高职实用英语</w:t>
      </w:r>
      <w:r>
        <w:rPr>
          <w:rFonts w:hint="eastAsia" w:ascii="宋体" w:hAnsi="宋体" w:eastAsia="宋体" w:cs="宋体"/>
          <w:b/>
          <w:bCs/>
          <w:color w:val="000000" w:themeColor="text1"/>
          <w:kern w:val="0"/>
          <w:sz w:val="21"/>
          <w:szCs w:val="21"/>
          <w:lang w:eastAsia="zh-CN"/>
          <w14:textFill>
            <w14:solidFill>
              <w14:schemeClr w14:val="tx1"/>
            </w14:solidFill>
          </w14:textFill>
        </w:rPr>
        <w:t>》</w:t>
      </w:r>
    </w:p>
    <w:p>
      <w:pPr>
        <w:spacing w:line="360" w:lineRule="auto"/>
        <w:ind w:firstLine="422" w:firstLineChars="200"/>
        <w:rPr>
          <w:rFonts w:ascii="宋体" w:hAnsi="宋体"/>
          <w:b/>
          <w:sz w:val="21"/>
          <w:szCs w:val="21"/>
        </w:rPr>
      </w:pPr>
      <w:r>
        <w:rPr>
          <w:rFonts w:hint="eastAsia" w:ascii="宋体" w:hAnsi="宋体"/>
          <w:b/>
          <w:sz w:val="21"/>
          <w:szCs w:val="21"/>
          <w:lang w:val="en-US" w:eastAsia="zh-CN"/>
        </w:rPr>
        <w:t>1）</w:t>
      </w:r>
      <w:r>
        <w:rPr>
          <w:rFonts w:ascii="宋体" w:hAnsi="宋体"/>
          <w:b/>
          <w:sz w:val="21"/>
          <w:szCs w:val="21"/>
        </w:rPr>
        <w:t>课程目标</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本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pPr>
        <w:spacing w:line="360" w:lineRule="auto"/>
        <w:rPr>
          <w:rFonts w:hint="eastAsia" w:ascii="宋体" w:hAnsi="宋体"/>
          <w:b/>
          <w:sz w:val="21"/>
          <w:szCs w:val="21"/>
        </w:rPr>
      </w:pPr>
      <w:r>
        <w:rPr>
          <w:rFonts w:hint="eastAsia" w:ascii="宋体" w:hAnsi="宋体"/>
          <w:b/>
          <w:sz w:val="21"/>
          <w:szCs w:val="21"/>
          <w:lang w:val="en-US" w:eastAsia="zh-CN"/>
        </w:rPr>
        <w:t xml:space="preserve">    2）</w:t>
      </w:r>
      <w:r>
        <w:rPr>
          <w:rFonts w:ascii="宋体" w:hAnsi="宋体"/>
          <w:b/>
          <w:sz w:val="21"/>
          <w:szCs w:val="21"/>
        </w:rPr>
        <w:t>主要内容</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spacing w:line="360" w:lineRule="auto"/>
        <w:rPr>
          <w:rFonts w:ascii="宋体" w:hAnsi="宋体"/>
          <w:b/>
          <w:sz w:val="21"/>
          <w:szCs w:val="21"/>
        </w:rPr>
      </w:pPr>
      <w:r>
        <w:rPr>
          <w:rFonts w:hint="eastAsia" w:ascii="宋体" w:hAnsi="宋体"/>
          <w:b/>
          <w:sz w:val="21"/>
          <w:szCs w:val="21"/>
          <w:lang w:val="en-US" w:eastAsia="zh-CN"/>
        </w:rPr>
        <w:t xml:space="preserve">    3）</w:t>
      </w:r>
      <w:r>
        <w:rPr>
          <w:rFonts w:ascii="宋体" w:hAnsi="宋体"/>
          <w:b/>
          <w:sz w:val="21"/>
          <w:szCs w:val="21"/>
        </w:rPr>
        <w:t>教学要求</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3.《计算机应用基础》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 演示文稿动画设置方法。</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4.《思想道德修养与法律基础》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5.《毛泽东思想和中国特色社会主义理论体系概论》</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6.《</w:t>
      </w:r>
      <w:r>
        <w:rPr>
          <w:rFonts w:hint="eastAsia" w:ascii="宋体" w:hAnsi="宋体" w:eastAsia="宋体" w:cs="宋体"/>
          <w:b/>
          <w:bCs/>
          <w:color w:val="000000" w:themeColor="text1"/>
          <w:kern w:val="0"/>
          <w:sz w:val="21"/>
          <w:szCs w:val="21"/>
          <w14:textFill>
            <w14:solidFill>
              <w14:schemeClr w14:val="tx1"/>
            </w14:solidFill>
          </w14:textFill>
        </w:rPr>
        <w:t>创新创业基础</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w:t>
      </w: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学习本课程，重点掌握基本的创新思维，熟悉主要的创新方法，了解新时代热门的新技术。立足本专业，学习专业知识，立志做一个具有工匠精神和创新精神的人——岗位创业者。</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7.《大学生心理健康教育》</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8.《</w:t>
      </w:r>
      <w:r>
        <w:rPr>
          <w:rFonts w:hint="eastAsia" w:ascii="宋体" w:hAnsi="宋体" w:eastAsia="宋体" w:cs="宋体"/>
          <w:b/>
          <w:bCs/>
          <w:color w:val="000000" w:themeColor="text1"/>
          <w:kern w:val="0"/>
          <w:sz w:val="21"/>
          <w:szCs w:val="21"/>
          <w14:textFill>
            <w14:solidFill>
              <w14:schemeClr w14:val="tx1"/>
            </w14:solidFill>
          </w14:textFill>
        </w:rPr>
        <w:t>大学生职业生涯规划与就业指导</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r>
        <w:rPr>
          <w:rFonts w:hint="eastAsia" w:ascii="宋体" w:hAnsi="宋体" w:eastAsia="宋体" w:cs="宋体"/>
          <w:color w:val="000000" w:themeColor="text1"/>
          <w:kern w:val="0"/>
          <w:sz w:val="21"/>
          <w:szCs w:val="21"/>
          <w14:textFill>
            <w14:solidFill>
              <w14:schemeClr w14:val="tx1"/>
            </w14:solidFill>
          </w14:textFill>
        </w:rPr>
        <w:t xml:space="preserve"> </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通过对该课程的学习使学生以</w: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begin"/>
      </w:r>
      <w:r>
        <w:rPr>
          <w:rFonts w:hint="eastAsia" w:ascii="宋体" w:hAnsi="宋体" w:eastAsia="宋体" w:cs="宋体"/>
          <w:color w:val="000000" w:themeColor="text1"/>
          <w:kern w:val="0"/>
          <w:sz w:val="21"/>
          <w:szCs w:val="21"/>
          <w:lang w:val="en-US" w:eastAsia="zh-CN"/>
          <w14:textFill>
            <w14:solidFill>
              <w14:schemeClr w14:val="tx1"/>
            </w14:solidFill>
          </w14:textFill>
        </w:rPr>
        <w:instrText xml:space="preserve"> HYPERLINK "https://baike.sogou.com/lemma/ShowInnerLink.htm?lemmaId=300085&amp;ss_c=ssc.citiao.link" \t "_blank" </w:instrTex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separate"/>
      </w:r>
      <w:r>
        <w:rPr>
          <w:rFonts w:hint="eastAsia" w:ascii="宋体" w:hAnsi="宋体" w:eastAsia="宋体" w:cs="宋体"/>
          <w:color w:val="000000" w:themeColor="text1"/>
          <w:kern w:val="0"/>
          <w:sz w:val="21"/>
          <w:szCs w:val="21"/>
          <w:lang w:val="en-US" w:eastAsia="zh-CN"/>
          <w14:textFill>
            <w14:solidFill>
              <w14:schemeClr w14:val="tx1"/>
            </w14:solidFill>
          </w14:textFill>
        </w:rPr>
        <w:t>职业生涯规划</w: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end"/>
      </w:r>
      <w:r>
        <w:rPr>
          <w:rFonts w:hint="eastAsia" w:ascii="宋体" w:hAnsi="宋体" w:eastAsia="宋体" w:cs="宋体"/>
          <w:color w:val="000000" w:themeColor="text1"/>
          <w:kern w:val="0"/>
          <w:sz w:val="21"/>
          <w:szCs w:val="21"/>
          <w:lang w:val="en-US" w:eastAsia="zh-CN"/>
          <w14:textFill>
            <w14:solidFill>
              <w14:schemeClr w14:val="tx1"/>
            </w14:solidFill>
          </w14:textFill>
        </w:rPr>
        <w:t>的理论为基础，结合自身的心理特点与需求，联系自身</w: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begin"/>
      </w:r>
      <w:r>
        <w:rPr>
          <w:rFonts w:hint="eastAsia" w:ascii="宋体" w:hAnsi="宋体" w:eastAsia="宋体" w:cs="宋体"/>
          <w:color w:val="000000" w:themeColor="text1"/>
          <w:kern w:val="0"/>
          <w:sz w:val="21"/>
          <w:szCs w:val="21"/>
          <w:lang w:val="en-US" w:eastAsia="zh-CN"/>
          <w14:textFill>
            <w14:solidFill>
              <w14:schemeClr w14:val="tx1"/>
            </w14:solidFill>
          </w14:textFill>
        </w:rPr>
        <w:instrText xml:space="preserve"> HYPERLINK "https://baike.sogou.com/lemma/ShowInnerLink.htm?lemmaId=424718&amp;ss_c=ssc.citiao.link" \t "_blank" </w:instrTex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separate"/>
      </w:r>
      <w:r>
        <w:rPr>
          <w:rFonts w:hint="eastAsia" w:ascii="宋体" w:hAnsi="宋体" w:eastAsia="宋体" w:cs="宋体"/>
          <w:color w:val="000000" w:themeColor="text1"/>
          <w:kern w:val="0"/>
          <w:sz w:val="21"/>
          <w:szCs w:val="21"/>
          <w:lang w:val="en-US" w:eastAsia="zh-CN"/>
          <w14:textFill>
            <w14:solidFill>
              <w14:schemeClr w14:val="tx1"/>
            </w14:solidFill>
          </w14:textFill>
        </w:rPr>
        <w:t>职业生涯</w: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end"/>
      </w:r>
      <w:r>
        <w:rPr>
          <w:rFonts w:hint="eastAsia" w:ascii="宋体" w:hAnsi="宋体" w:eastAsia="宋体" w:cs="宋体"/>
          <w:color w:val="000000" w:themeColor="text1"/>
          <w:kern w:val="0"/>
          <w:sz w:val="21"/>
          <w:szCs w:val="21"/>
          <w:lang w:val="en-US" w:eastAsia="zh-CN"/>
          <w14:textFill>
            <w14:solidFill>
              <w14:schemeClr w14:val="tx1"/>
            </w14:solidFill>
          </w14:textFill>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9.《计算机专业英语》</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对于上班的学生来说，提高其自主学习能力，对其未来学习更为重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《计算机专业英语》课程内容分为八个模块，涉及了计算机发展历史，硬件、软件、操作系统、网络、多媒体等内容，依次为：计算机的发展历史及未来（The History and Future of Computer）、计算机的基本构成（Introduction of Basic Organization of Computers）、CPU的构成（CPU Organization）、操作系统（Operating System）、软件工程（Software Engineering）、互联网（The Internet）、多媒体（Multimedia）及物联网（Anatomy of the Internet of Things）。  </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10.《实用应用文写作》</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default" w:ascii="宋体" w:hAnsi="宋体" w:eastAsia="宋体" w:cs="宋体"/>
          <w:b/>
          <w:bCs/>
          <w:color w:val="000000" w:themeColor="text1"/>
          <w:kern w:val="0"/>
          <w:sz w:val="21"/>
          <w:szCs w:val="21"/>
          <w:lang w:val="en-US" w:eastAsia="zh-CN"/>
          <w14:textFill>
            <w14:solidFill>
              <w14:schemeClr w14:val="tx1"/>
            </w14:solidFill>
          </w14:textFill>
        </w:rPr>
        <w:t>课程目标</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w:t>
      </w:r>
      <w:r>
        <w:rPr>
          <w:rFonts w:hint="default" w:ascii="宋体" w:hAnsi="宋体" w:eastAsia="宋体" w:cs="宋体"/>
          <w:b/>
          <w:bCs/>
          <w:color w:val="000000" w:themeColor="text1"/>
          <w:kern w:val="0"/>
          <w:sz w:val="21"/>
          <w:szCs w:val="21"/>
          <w:lang w:val="en-US" w:eastAsia="zh-CN"/>
          <w14:textFill>
            <w14:solidFill>
              <w14:schemeClr w14:val="tx1"/>
            </w14:solidFill>
          </w14:textFill>
        </w:rPr>
        <w:t>主要内容</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default" w:ascii="宋体" w:hAnsi="宋体" w:eastAsia="宋体" w:cs="宋体"/>
          <w:b/>
          <w:bCs/>
          <w:color w:val="000000" w:themeColor="text1"/>
          <w:kern w:val="0"/>
          <w:sz w:val="21"/>
          <w:szCs w:val="21"/>
          <w:lang w:val="en-US" w:eastAsia="zh-CN"/>
          <w14:textFill>
            <w14:solidFill>
              <w14:schemeClr w14:val="tx1"/>
            </w14:solidFill>
          </w14:textFill>
        </w:rPr>
        <w:t>教学要求</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11.《沟通与交流》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 xml:space="preserve">2）主要内容： </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12.《形势与政策》</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2）教学内容：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720" w:firstLineChars="300"/>
        <w:jc w:val="left"/>
        <w:rPr>
          <w:rFonts w:hint="default" w:ascii="宋体" w:hAnsi="宋体" w:eastAsia="宋体" w:cs="宋体"/>
          <w:color w:val="000000" w:themeColor="text1"/>
          <w:kern w:val="0"/>
          <w:sz w:val="24"/>
          <w:szCs w:val="24"/>
          <w:lang w:val="en-US" w:eastAsia="zh-CN"/>
          <w14:textFill>
            <w14:solidFill>
              <w14:schemeClr w14:val="tx1"/>
            </w14:solidFill>
          </w14:textFill>
        </w:rPr>
      </w:pPr>
    </w:p>
    <w:p>
      <w:pPr>
        <w:widowControl/>
        <w:spacing w:line="360" w:lineRule="auto"/>
        <w:ind w:firstLine="482" w:firstLineChars="200"/>
        <w:jc w:val="lef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（二）专业（技能）课程</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1.《网络组建与互联》</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学生可以掌握当前先进的网络互联技术。能根据企业实际需求进行VLAN的划分及安全设计，及广域网中的静态、动态路由的配置，NAT转换和访问控制列表的设计。形成中小型企业网络设计、架设和维护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该课程是按照OSI模型的结构层次划分，分为网络设备基础、交换技术、路由技术、应用层技术等，将工作过程融合在项目训练中。学生通过在实验室中完成项目的设计、配置、调试，培养学生基本技能、参与意识、思考处理问题、协调组织等意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网络组建与互联课程的学习项目以中小型园区网的搭建为工作背景，以实际实施的工作流程为一句，通过网络规划、网络设备调试、网络测试与维护等任务领域的知识学习，在整个项目实施过程中，教师主要的作用是理论知识的传授与实践项目方案设计与实施指导，根据工程项目的要求，所有项目的方案的设计与实施由学生项目组自主完成，在遇到问题时教师给予适当的指导，项目的要求严格按工程项目实施所必须的文档、测试、验收等内容要求。</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2.《综合布线》</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门课程的学习，使学生能够掌握计算机网络综合布线的基础知识，使学生全面地了解网络综合布线工程的各个流程，掌握网络综合布线工程的各种技术知识，了解网络综合布线的最新技术和标准。通过完成课程的所有理论学习，并完成各种实验，培养学生具备网络工程师必须的网络综合布线工作能力；掌握进行方案设计、工程施工、测试、组织验收和鉴定的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通过对理论课程的学习，使学生熟悉综合布线现状、了解网络综合布线的最新技术和标准；通过综合布线设计与实践加深对网络体系结构的理解；掌握网络综合布线工程的各种技术知识；通过课程实践教学环节的训练，使学生具备维护网络安全可靠运行的基本技能；掌握进行方案设计、工程施工、测试、组织验收和鉴定的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的主要任务是以综合布线系统的国际标准和国家标准为依据，从综合布线工程技术的基本概念出发，阐述综合布线工程的设计技术、施工技术、施工工程管理技术、网络测试技术、工程验收和管理维护等内容，围绕工程实践中的具体案例进行分析，突出学生网络布线工程设计和工程施工等实践能力的培养。学习本课程之前应当具有电工电子基础知识、计算机网络原理和计算机操作系统的预备知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3.《网络安全》</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门课程的学习，使学生能够掌握计算机网络安全的基础知识，了解当前计算机网络安全技术面临的挑战和现状，了解网络安全策略以及网络安全体系的架构，了解常见的网络攻击手段并掌握入侵检测的技术和手段，具有应对常见网络攻击、维护网络安全运行的基本手段、方法和相应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主要教授网络安全现状、常见网络攻击手段、数据加密解密技术、网络主机加固和网络安全工程等内容，掌握防范常见网络攻击、病毒及木马查杀、文件加密解密和数字签名、加固网络主机的方法；通过课程实践教学环节的训练，使学生具备维护网络安全可靠运行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实行启发教学、讨论教学、案例教学、任务教学等的教学方法，鼓励学生独立思考，激发学生学习的主动性，培养学生的科学精神和创新意识。理论教学在讲清概念的基础上，强化应用训练的针对性。</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实践教学过程中，将企业真实案例按课程单元进行分解，在教学一体化的多媒体教室进行教学，采用边讲边练、学做合一。重点实验要求撰写实验报告。</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4.《Linux系统管理》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通过该门课程的学习，使学生能够掌握Linux系统的基础知识，了解Linux系统的现状与应用领域，了解常见Linux系统运营与维护的技术和方法，具有基本的应对架构Linux应用系统系统的能力。</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完成课程的所有理论学习，并完成各种安全实验，培养学生具备Linux系统管理与维护的工作能力；使学生了解常见的Linux系统发行版本特点，掌握设计和维护基于Linux架构应用系统的能力。</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充分利用该课程的理论及实践教学环节，增强学生安全意识、纪律意识，培养学生爱岗敬业、诚实守信、团队协作的良好职业道德和节约资源、保护环境的良好习惯等。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2）课程内容：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一门专业基础课，本着学生的实际情况和教学时数，以及后续课程学习的需要，教学内容主要包括，了解主流的Linux系统的管理与维护技能，具体包括Linux系统的版本选择，系统安装方法，常见基本命令的使用，用户及工作组的管理方法，网络接口配置，常见网络服务器应用配置与管理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指导学生完成教学任务，主要要求为：1、Linux系统安装方法，掌握Linux系统分区方法。2、掌握常见Linux命令的使用方法，信息显示命令，系统管理命令，文件操作命令，解压缩命令帮助命令。3、掌握简单脚本的编写与执行方法及Vi编辑器的使用方法与技巧。 4、用户与组账号管理，七个命令，四个文件。5、掌握Samba服务器的架设与管理。6、掌握DHCP服务器的架设与管理。7、掌握FTP服务器的架设与管理。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4.《动态网页设计》</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通过本课程的学习，培养学生动态网站的设计开发能力，掌握动态网站的相关开发技术，具有良好的页面设计、代码编写、网站建设的能力。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2）课程内容：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讲授ASP.NET 的运行机制、ASP.NET 页面的生命周期、常用内置对象、验证控件、服务器控件、数据服务器控件的使用方法；MVC项目搭建、路由、区域、视图、控制器、动作方法、Razor语法、前后台数据传递、WebSevice的创建、配置、调用方法等创建动态网站的相关技术。</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以动态网站设计为主线，以培养学生的实践能力、创新能力、分析和解决问题的能力为目标，通过将具体的实际案例按章节知识点进行分解，教师对案例进行讲解，学生模仿练习，再到实战的过程，培养学生动态网站设计开发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6.《高级路由交换》</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课程的学习，培养学生具备从事中大型园区网规划与实施、中大型园区网维护等工作岗位的实际工作能力；掌握虚拟局域网、STP、高可靠性链路聚合、组播、局域网安全技术的相关知识、技术标准及工作规范等，具备运用相关技术规划、配置相应网络设备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通过对理论课程和高级交换技术典型案例的学习，使学生包括园区网概述和设计、交换机端口配置、VLAN和中继、聚合交换机链路、生成树协议、多成交换、路由器、监控引擎和电源冗余、IP电话、确保交换机和VLAN的安全、无线LAN概述、无线网架构及设计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通过该课程的学习，培养学生对计算机网络技术专业高级交换技术课程具有一定的认知能力，具有一定发现问题、分析问题、解决问题的能力，具有园区网规划与设计方面的信息搜集和知识获取的能力。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7.《云计算技术》</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掌握服务器虚拟化的安装、部署、 配置和运维等知识和常见虚拟化技术产品的基本架构、部署、功能实现以及资源规划等知识；具备主流云平台规划、 搭建与维护能力。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虚拟化的定义、虚拟化的分类、虚拟化与云计算的关系、 主流虚拟化产品概述、VMware vSphere安装及配置、VMware vCenter Server安装及配置、VMware vSphere 网络配置、vSphere 存储配置。云计算的定义、云计算的层次以及分类 、OpenStack技术简介、IaaS 云平台的逻辑架构及其实现、MySQL 数据库的安装及其配置。</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配备计算机、服务器、云基础架构平台、交换机、防火墙。能完成云平台搭建、 云系统运维、云计算中心设计与建设、环境调试维护。</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8.《信息系统工程项目管理》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课程的学习，培养学生对信息系统工程项目建设过程中招投标流程、质量管理、成本管理、合同管理、知识产权保护等具有一定的认知能力，具有一定发现问题、分析问题、解决问题的能力，具有信息系统工程项目管理方面的信息搜集和知识获取的能力。通过该课程的学习，培养学生具备从事计算机系统集成、中小型企业网、工程项目招投标、合同管理等工作岗位的实际工作能力；掌握信息系统工程项目管理的相关知识、国家法律法规及工作规范等，具备运用信息系统工程项目管理知识解决信息系统工程项目建设过程中问题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通过对理论课程和典型案例的学习，使学生建立关于信息系统工程项目管理的基本概念、对当前国家在信息系统工程项目建设过程中的法律法规有较清晰的理解；掌握信息系统工程项目管理的最基本方法；通过信息系统工程项目招投标、合同管理、质量管理、知识产权保护等内容的学习，使学生具备在计算机系统集成、中小型企业网等设计与施工、工程项目招投标、合同管理等岗位的实际工作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该课程为专业课；对应的职业岗位为计算机系统集成、中小型企业网等设计与施工、工程项目招投标、合同管理等岗位；其前导课程为计算机应用基础，网络互联、综合布线等。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9.《网络设计与运维》</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培养学生对计算机网络技术专业的网络设计与运维有一定的认知能力，具有一定发现问题、分析问题、解决问题的能力，具有网络管理与运维方面的信息搜集和知识获取的能力。培养学生具备从事中小型网络管理、运维等工作岗位的实际工作能力；掌握网络设计与运维的相关知识、技术标准及工作规范等，具备运用网管工具进行网络测试、故障排查、优化等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一门操作性比较强的专业课，主要教学内容是以网络运行维护管理工作领域中的六个工作任务为中心组织课程的内容，创建基于工作任务的具体项目。通过了解运行维护、运行维护设备安全管控、运行维护人员安全管控、系统运维安全管控平台配置、运维操作安全监控、运维操作数据管理等六个单元的学习，学生在完成具体项目过程中掌握相关理论知识，训练基本技能，发展职业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理论联系实际，教学要求以项目案例教开展，项目是以整个网络运维管理的全过程为线索设计的，较完整反映了网络运维管理方面的主流知识和技能。课程内容突出对学生职业能力的训练，将理论知识融合到工作任务的项目中，在项目中学习相关理论知识。课程完全按照实际网络运维管理的工作流程进行，强调工作过程的完整性，强调学习与实际应用的一致性，同时融合了网络运行与维护、网络外包服务相关岗位认证工程师职业资格相应的知识与技能要求。教学效果的评价采用过程评价与目标评价相结合的方式，通过理论与实践相结合，重点评价学生的职业能力。</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w:t>
      </w:r>
      <w:r>
        <w:rPr>
          <w:rFonts w:hint="eastAsia" w:asciiTheme="minorEastAsia" w:hAnsiTheme="minorEastAsia" w:cstheme="minorEastAsia"/>
          <w:b/>
          <w:bCs w:val="0"/>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.《C语言程序设计》</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《C语言程序设计》是计算机应用技术专业的一门专业基础课。它是作为《面向对象程序设计》、《ASP动态网页设计》《Java Script》等课程的前导课程进行设置的。</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使学生能够熟练地运用结构化程序设计方法设计编写、调试和运行C语言程序。从理论和实践两个方面培养和提高学生程序设计能力，以及应用计算思维方法去分析和解决问题的能力，为学生在今后的学习和工作中能够很好地使用计算机来解决实际问题打下良好的基础。</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本课程讲解C语言的基本数据类型及其运算、分支结构、循环结构、数组、函数、结构体、指针和文件等内容。</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以程序设计为主线，以培养初学者的分析问题能力、解决问题能力及程序设计能力为目标。强调实用性，注重理论与实践相结合，通过大量的例题，深入浅出，循序渐进地讲解C语言的语法规则与实际应用，并注重培养初学者良好的程序设计风格。</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w:t>
      </w:r>
      <w:r>
        <w:rPr>
          <w:rFonts w:hint="eastAsia" w:asciiTheme="minorEastAsia" w:hAnsiTheme="minorEastAsia" w:cstheme="minorEastAsia"/>
          <w:b/>
          <w:bCs w:val="0"/>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.《Photoshop》</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了解现代平面设计、色彩与视觉传达艺术的基础知识，掌握图形图像处理软件的操作方法，从而具备图形图像设计与制作能力，如设计标志、网页广告、宣传页（册）、海报、网页版式等，能胜任平面设计师、网页美工等工作。</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了解图形图像的基本概念、图像处理软件基本功能和操作界面；掌握图层的基本操作技巧，具有运用图层样式与特效对图象进行综合处理的能力；掌握锚点、方向点和方向线的概念。具有运用路径绘制、路径修改、直接选择、转换锚点和路径复制、描边等工具进行设计制作标志、图形绘制；了解通道、蒙版的概念；掌握通道调板；掌握Alpha通道、通道与选区、蒙版与选区、通道运算等关系及操作技巧，能进行多个图像的融合及特效处理；了解滤镜特点及其作用，掌握破坏性滤镜和校正性滤镜的不同作用，具有运用合适滤镜对图像进行特效处理的能力；了解图像进行调整（校正）之前的必要工作；具有运用图像调整工具对图像进行合适处理的能力；掌握文字工具技术参数对文字的不同影响，具字体设计和图文混排的能力；了解ImageReady的概念和操作方法，具有进行动画及Web页面设计与制作能力；掌握图像的获取与输出方法。</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课程的教学要采用案例教学为主，案例中要结合色彩和视觉传达知识来分析和讲解，让学生在掌握软件操作的基础上提升审美情趣和激发创新欲望，学会色彩搭配、版式设计等知识，从而培养图形图像设计和制作的能力；模仿的同时重视创新能力培养。以企业小项目或者参加图形图像制作大赛的形式，锻炼学生的制作与创新能力。</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w:t>
      </w:r>
      <w:r>
        <w:rPr>
          <w:rFonts w:hint="eastAsia" w:asciiTheme="minorEastAsia" w:hAnsiTheme="minorEastAsia" w:cstheme="minorEastAsia"/>
          <w:b/>
          <w:bCs w:val="0"/>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.《计算机网络基础》</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计算机网络基础》课程是计算机专业必修的一门专业基础课程。本课程的目标是：建立关于网络的基本概念、对当前计算机网络的主要种类和常用的网络协议有较清晰的概念、学会计算机网络操作和日常管理和维护的最基本方法、初步掌握以TCP/IP协议族为主的网络协议结构、初步培养在 TCP/IP协议工程和LAN上的实际工作能力、了解网络新技术的新发展、了解简单的数据通信知识、了解一般的无线网络知识。</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计算机网络的基本构成、互连网络的主要标准。OSI模型的基本概念及各层功能、通信子网的组成。调制/解调制、编/解码的概念，基带传输与宽带传输，基带编码的主要几种方式。光纤、电缆的性能特点和适用范围交换式以太网的原理。独享带宽，全双工通信，CSMA/CD原理。MAC地址与定址，冲突域。广域网构成、远程控制与远程访问服务。虚拟专用网络、无线传输技术介绍。ARP的运作原理。 ARP工具、ICMP的运作原理。 ICMP工具、IP路由的过程。TCP的传送机制。DNS查询流程、管理机制的结构等。简单网络、局域网、大型局域网的规划。</w:t>
      </w:r>
    </w:p>
    <w:p>
      <w:pPr>
        <w:adjustRightInd w:val="0"/>
        <w:snapToGrid w:val="0"/>
        <w:spacing w:line="360" w:lineRule="auto"/>
        <w:ind w:firstLine="422" w:firstLineChars="200"/>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计算机网络的概念较多，因此要强调基本概念，而不是过多地讲具体的计算网络中所使用的专用设备。计算机网络的发展非常迅速，新的技术不断出现，因此应尽可能地讲述较新的内容，使所学的内容不致很快地过时。本课程实践性较强，教学中应使理论联系实际和重视实验环节。 </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13</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.《工程制图》</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学生可以掌握CAD软件的基本使用方法、网络工程图纸的识读、绘制工具和相关命令、网络系统工程图的绘制、网络工程施工图的绘制等知识，具有绘制网络系统结构图、施工图以及分析解读已有的网络系统工程图的能力。</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本课程依据计算机网络技术专业-网络工程师方向所面向的工作岗位和主要工作任务，结合生产实际，以网络工程系统结构图绘制为主要学习项目、 CAD软件作为学习工具，为后续《综合布线》、《网络组建与互联》等专业课程的学习奠定必备的知识与技能。</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指导学生完成教学任务，主要要求为：会选择二维图形的绘制工具和相关命令，对给定的图形进行分析，并绘制出图形；会应用CAD的相关绘图技能，绘制简单的建筑物结构图，并能识读相关的建筑物结构图，为网络工程设计作准备；会应用CAD的相关绘图技能，对给定的建筑物环境分析设计并绘制出网络系统结构图；会应用CAD的相关绘图技能，根据给定的建筑物结构图和网络系统工程结构图，设计并绘制出网络系统工程施工图。</w:t>
      </w:r>
    </w:p>
    <w:p>
      <w:pPr>
        <w:adjustRightInd w:val="0"/>
        <w:snapToGrid w:val="0"/>
        <w:spacing w:line="360" w:lineRule="auto"/>
        <w:ind w:firstLine="422" w:firstLineChars="200"/>
        <w:rPr>
          <w:rFonts w:asciiTheme="minorEastAsia" w:hAnsiTheme="minorEastAsia"/>
          <w:b/>
          <w:bCs w:val="0"/>
          <w:color w:val="000000" w:themeColor="text1"/>
          <w:sz w:val="21"/>
          <w:szCs w:val="21"/>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14</w:t>
      </w:r>
      <w:r>
        <w:rPr>
          <w:rFonts w:hint="eastAsia" w:asciiTheme="minorEastAsia" w:hAnsiTheme="minorEastAsia"/>
          <w:b/>
          <w:bCs w:val="0"/>
          <w:color w:val="000000" w:themeColor="text1"/>
          <w:sz w:val="21"/>
          <w:szCs w:val="21"/>
          <w14:textFill>
            <w14:solidFill>
              <w14:schemeClr w14:val="tx1"/>
            </w14:solidFill>
          </w14:textFill>
        </w:rPr>
        <w:t>.</w:t>
      </w:r>
      <w:r>
        <w:rPr>
          <w:rFonts w:hint="eastAsia" w:ascii="宋体" w:hAnsi="宋体"/>
          <w:b/>
          <w:bCs w:val="0"/>
          <w:color w:val="000000" w:themeColor="text1"/>
          <w:sz w:val="21"/>
          <w:szCs w:val="21"/>
          <w14:textFill>
            <w14:solidFill>
              <w14:schemeClr w14:val="tx1"/>
            </w14:solidFill>
          </w14:textFill>
        </w:rPr>
        <w:t>《Win</w:t>
      </w:r>
      <w:r>
        <w:rPr>
          <w:rFonts w:ascii="宋体" w:hAnsi="宋体"/>
          <w:b/>
          <w:bCs w:val="0"/>
          <w:color w:val="000000" w:themeColor="text1"/>
          <w:sz w:val="21"/>
          <w:szCs w:val="21"/>
          <w14:textFill>
            <w14:solidFill>
              <w14:schemeClr w14:val="tx1"/>
            </w14:solidFill>
          </w14:textFill>
        </w:rPr>
        <w:t>dows</w:t>
      </w:r>
      <w:r>
        <w:rPr>
          <w:rFonts w:hint="eastAsia" w:ascii="宋体" w:hAnsi="宋体"/>
          <w:b/>
          <w:bCs w:val="0"/>
          <w:color w:val="000000" w:themeColor="text1"/>
          <w:sz w:val="21"/>
          <w:szCs w:val="21"/>
          <w14:textFill>
            <w14:solidFill>
              <w14:schemeClr w14:val="tx1"/>
            </w14:solidFill>
          </w14:textFill>
        </w:rPr>
        <w:t xml:space="preserve"> 网络管理》</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主要目的是学习如何在企业网络环境中规划部署Windows网络操作系统、规划部署Windows网络基本架构和应用程序基础架构、以及管理和维护Windows网络操作系统。完成本课程后，学生能掌握当前先进和实用的网络操作系统，并能熟练利用Windows网络操作系统提供的各种网络服务搭建和管理网络应用服务，具备企业网络管理员的基本能力。</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w:t>
      </w: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Windows网络操作系统基本知识和特点，以及Windows网络操作系统安装配置基本过程和注意事项；Windows操作系统的基本设置相关知识；Windows网络操作系统用户管理、文件管理、磁盘管理、打印管理；Windows网络基本架构和应用程序服务的工作机制：包括DHCP、DNS、VPN、WEB服务等；使用组策略实施安全性、配置ADCS及证书管理、NAP、Windows防火墙与IPSec、WSUS等。</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教师在授课前使用教材进行备课，授课中运用幻灯片和多媒体演示进行教学。课后学生完成单元习题。教师在教学前对机房环境进行部署，每次上机以前检查机房环境。教师使用实验手册指导学生完成实验。</w:t>
      </w:r>
    </w:p>
    <w:p>
      <w:pPr>
        <w:adjustRightInd w:val="0"/>
        <w:snapToGrid w:val="0"/>
        <w:spacing w:line="360" w:lineRule="auto"/>
        <w:ind w:firstLine="422" w:firstLineChars="200"/>
        <w:rPr>
          <w:rFonts w:asciiTheme="minorEastAsia" w:hAnsiTheme="minorEastAsia"/>
          <w:b/>
          <w:bCs w:val="0"/>
          <w:color w:val="000000" w:themeColor="text1"/>
          <w:sz w:val="21"/>
          <w:szCs w:val="21"/>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15</w:t>
      </w:r>
      <w:r>
        <w:rPr>
          <w:rFonts w:hint="eastAsia" w:asciiTheme="minorEastAsia" w:hAnsiTheme="minorEastAsia"/>
          <w:b/>
          <w:bCs w:val="0"/>
          <w:color w:val="000000" w:themeColor="text1"/>
          <w:sz w:val="21"/>
          <w:szCs w:val="21"/>
          <w14:textFill>
            <w14:solidFill>
              <w14:schemeClr w14:val="tx1"/>
            </w14:solidFill>
          </w14:textFill>
        </w:rPr>
        <w:t>.</w:t>
      </w:r>
      <w:r>
        <w:rPr>
          <w:rFonts w:hint="eastAsia" w:ascii="宋体" w:hAnsi="宋体"/>
          <w:b/>
          <w:bCs w:val="0"/>
          <w:color w:val="000000" w:themeColor="text1"/>
          <w:sz w:val="21"/>
          <w:szCs w:val="21"/>
          <w14:textFill>
            <w14:solidFill>
              <w14:schemeClr w14:val="tx1"/>
            </w14:solidFill>
          </w14:textFill>
        </w:rPr>
        <w:t>《计算机组装与维护》</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计算机组装与维护》是计算机应用专业的一门重要的职业技术课和核心课程，是计算机应用专业学生职业能力培养的重要核心。通过本课程的学习，使学生掌握一定的计算机组装与维护所必需的基础知识、实践技能和相关的职业能力，使得本课程一方面服务于其专业和专业课程需要，另一方面也是为将来的就业需要。</w:t>
      </w:r>
    </w:p>
    <w:p>
      <w:pPr>
        <w:widowControl/>
        <w:numPr>
          <w:ilvl w:val="0"/>
          <w:numId w:val="1"/>
        </w:numPr>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认识计算机硬件部件；动手进行计算机硬件组装、BIOS设置/升级;常见的操作系统软件安装；常用的应用软件下载与安装设置；常用杀毒软件、防火墙及安全管理软件设置；数据备份与恢复；恢复误删和格式化数据；计算机性能测试及优化；软、硬件故障的检测与排除。</w:t>
      </w:r>
    </w:p>
    <w:p>
      <w:pPr>
        <w:widowControl/>
        <w:spacing w:line="360" w:lineRule="auto"/>
        <w:ind w:firstLine="632" w:firstLineChars="300"/>
        <w:jc w:val="left"/>
        <w:rPr>
          <w:rFonts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理解计算机组成原理及各部件的功能和性能；熟悉计算机各部件的选购、安装方法；掌握微型计算机系统的设置、调试及维护方法；掌握微机系统常见故障形成的原因及处理方法；熟练组装一台微型计算机并进行必要的运行和性能测试操作的能力；能熟练进行计算机系统常规则维护；能诊断计算机系统常见故障，并能进行维修操作的能力；具有跟踪计算机技术发展新趋势的能力</w:t>
      </w:r>
    </w:p>
    <w:p>
      <w:pPr>
        <w:adjustRightInd w:val="0"/>
        <w:snapToGrid w:val="0"/>
        <w:spacing w:line="360" w:lineRule="auto"/>
        <w:ind w:firstLine="422" w:firstLineChars="200"/>
        <w:rPr>
          <w:rFonts w:asciiTheme="minorEastAsia" w:hAnsiTheme="minorEastAsia"/>
          <w:b/>
          <w:bCs w:val="0"/>
          <w:color w:val="000000" w:themeColor="text1"/>
          <w:sz w:val="21"/>
          <w:szCs w:val="21"/>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16</w:t>
      </w:r>
      <w:r>
        <w:rPr>
          <w:rFonts w:hint="eastAsia" w:asciiTheme="minorEastAsia" w:hAnsiTheme="minorEastAsia"/>
          <w:b/>
          <w:bCs w:val="0"/>
          <w:color w:val="000000" w:themeColor="text1"/>
          <w:sz w:val="21"/>
          <w:szCs w:val="21"/>
          <w14:textFill>
            <w14:solidFill>
              <w14:schemeClr w14:val="tx1"/>
            </w14:solidFill>
          </w14:textFill>
        </w:rPr>
        <w:t>.</w:t>
      </w:r>
      <w:r>
        <w:rPr>
          <w:rFonts w:hint="eastAsia" w:ascii="宋体" w:hAnsi="宋体"/>
          <w:b/>
          <w:bCs w:val="0"/>
          <w:color w:val="000000" w:themeColor="text1"/>
          <w:sz w:val="21"/>
          <w:szCs w:val="21"/>
          <w14:textFill>
            <w14:solidFill>
              <w14:schemeClr w14:val="tx1"/>
            </w14:solidFill>
          </w14:textFill>
        </w:rPr>
        <w:t>《网络管理基础实训》</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能够根据企业的需要进行合理配置和管理Windows网络操作系统的各种较复杂网络服务和应用。具备对Windows网络环境下各种故障进行排错和维护的能力。课程学习过程中学生应形成一定的学习能力、沟通与团队的协作能力，形成良好的思考问题、分析问题和解决问题的能力，养成良好的职业素养。</w:t>
      </w:r>
    </w:p>
    <w:p>
      <w:pPr>
        <w:widowControl/>
        <w:numPr>
          <w:ilvl w:val="0"/>
          <w:numId w:val="2"/>
        </w:numPr>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课程主要内容包括：路由和远程访问服务（主机路由、NAT服务器、VPN服务器）；活动目录服务器的配置与管理；阿里云ECS服务的注册与使用。</w:t>
      </w:r>
    </w:p>
    <w:p>
      <w:pPr>
        <w:widowControl/>
        <w:spacing w:line="360" w:lineRule="auto"/>
        <w:ind w:firstLine="632" w:firstLineChars="300"/>
        <w:jc w:val="left"/>
        <w:rPr>
          <w:rFonts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实行启发教学、讨论教学、案例教学、任务教学等的教学方法，鼓励学生独立思考，激发学生学习的主动性，培养学生的科学精神和创新意识。理论教学在讲清概念的基础上，强化应用训练的针对性。实践教学过程中，将企业真实案例按课程单元进行分解，在教学一体化的多媒体教室进行教学，采用边讲边练、学做合一。重点实验要求撰写实验报告。</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17</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w:t>
      </w: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综合布线实训</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培养学生利用所学的知识进行较为复杂的布线链路设计与安装敷设，任务内容包括综合环境下的数据/语音的线路设计、安装、调试；视频监控设备及线路的安装与调试。能够根据社会的需要进行合理的布线链路设计与安装敷设。具备对复杂网络环境下各种链路进行排错和维护的能力。</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本课程主要是学习如何进行较为复杂的布线链路设计与安装敷设，任务内容包括综合环境下的数据/语音的线路设计、安装、调试；视频监控设备及线路的安装与调试。</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计算机网络技术专业的专业实训课程。主要讲授综合布线系统中模拟综合布线系统环境的各子系统，完成数据、语音、视频线路敷设及相关设备的操作调试。本课程建议在第三学期开设。其前导课程有《计算机网络基础》、《综合布线》等。后续课程有 《信息系统工程项目管理》、《网络安全》等。</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18</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.《网络组建与互联实训》</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课程目标：</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学生可以掌握当前先进的网络互联技术。能根据企业实际需求进行VLAN的划分及安全设计，及广域网中的静态、动态路由的配置，NAT转换和访问控制列表的设计。形成中小型企业网络设计、架设和维护的能力。</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主要内容：</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实训通过模拟一个真实的网络工程，加强对网络技术的理解，提高对网络技术的实际应用能力，建立对网络工程的初步认识。完成本实训，应该能够达到以下目标。1.了解企业网络建设流程，2.掌握中小企业网络的各种技术，3.独立部署中小企业网络。</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教学要求：</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完成课程的所有理论学习及实践操作训练之后，可以让学生初步具备适应于中小型企业网工程技术人员岗位的基本要求。培养学生具备网络工程师必须的网络设计、管理、维护工作能力；使学生了解常用的企业网络构架设计方式、掌握基本网络设备的配置调试方法和常见的网络故障发现及排除的手段。</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19.《云计算综合实训》</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课程目标：</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具备主流云平台规划、 搭建与维护能力；具备主流虚拟化产品安装、 配置和故障排除能力。</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主要内容：</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华为、华三或Zstack等主流私有云平台的搭建与运维。包括计算虚拟化、网络虚拟化、存储虚拟化、云备份和冗余和云平台的管理等内容。</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教学要求：</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配备计算机、服务器、云基础架构平台、交换机、防火墙。能完成云平台搭建、 云系统运维、云计算中心设计与建设、环境调试维护。</w:t>
      </w:r>
    </w:p>
    <w:p>
      <w:pPr>
        <w:adjustRightInd w:val="0"/>
        <w:snapToGrid w:val="0"/>
        <w:spacing w:line="360" w:lineRule="auto"/>
        <w:ind w:firstLine="422" w:firstLineChars="200"/>
        <w:rPr>
          <w:rFonts w:asciiTheme="minorEastAsia" w:hAnsiTheme="minorEastAsia"/>
          <w:b/>
          <w:bCs w:val="0"/>
          <w:color w:val="000000" w:themeColor="text1"/>
          <w:sz w:val="21"/>
          <w:szCs w:val="21"/>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20</w:t>
      </w:r>
      <w:r>
        <w:rPr>
          <w:rFonts w:hint="eastAsia" w:asciiTheme="minorEastAsia" w:hAnsiTheme="minorEastAsia"/>
          <w:b/>
          <w:bCs w:val="0"/>
          <w:color w:val="000000" w:themeColor="text1"/>
          <w:sz w:val="21"/>
          <w:szCs w:val="21"/>
          <w14:textFill>
            <w14:solidFill>
              <w14:schemeClr w14:val="tx1"/>
            </w14:solidFill>
          </w14:textFill>
        </w:rPr>
        <w:t>.</w:t>
      </w:r>
      <w:r>
        <w:rPr>
          <w:rFonts w:hint="eastAsia" w:ascii="宋体" w:hAnsi="宋体"/>
          <w:b/>
          <w:bCs w:val="0"/>
          <w:color w:val="000000" w:themeColor="text1"/>
          <w:sz w:val="21"/>
          <w:szCs w:val="21"/>
          <w14:textFill>
            <w14:solidFill>
              <w14:schemeClr w14:val="tx1"/>
            </w14:solidFill>
          </w14:textFill>
        </w:rPr>
        <w:t>《园区网络构建综合实训》</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模拟园区企业网的案例，掌握当前先进的园区企业网构建技术。能根据企业实际需求进行VLAN的划分及安全设计，园区网的可靠性设计与实施，常用网络服务器的搭建与网络应用服务的部署，形成中大型企业网络设计、架设和维护的能力。</w:t>
      </w:r>
    </w:p>
    <w:p>
      <w:pPr>
        <w:widowControl/>
        <w:numPr>
          <w:ilvl w:val="0"/>
          <w:numId w:val="3"/>
        </w:numPr>
        <w:spacing w:line="360" w:lineRule="auto"/>
        <w:ind w:left="0" w:leftChars="0"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主要内容：</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主要通过对MSTP、VRRP、ETH-TRUNK的配置实现园区网的可靠性设计与实施，通过VLAN、ACL、DHCP snooping等实现基本的园区网安全设计，通过OSPF的负载均衡和BGP实现路由的规划与设计，通过NAT技术实现互联网访问，通过IPsec实现安全的分公司之间隧道传输。</w:t>
      </w:r>
    </w:p>
    <w:p>
      <w:pPr>
        <w:widowControl/>
        <w:numPr>
          <w:ilvl w:val="0"/>
          <w:numId w:val="3"/>
        </w:numPr>
        <w:spacing w:line="360" w:lineRule="auto"/>
        <w:ind w:left="0" w:leftChars="0"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教学要求：</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实训的学习，以ENSP为平台从需求分析、通信分析、逻辑网络设计、物理网络设计、实施维护五阶段生命周期完成的完成园区网的规划设计，让学生锻炼其实际的网络组建能力、文档编写、实施与故障排查的能力</w:t>
      </w:r>
      <w:r>
        <w:rPr>
          <w:rFonts w:hint="eastAsia" w:ascii="宋体" w:hAnsi="宋体" w:eastAsia="宋体" w:cs="宋体"/>
          <w:color w:val="000000" w:themeColor="text1"/>
          <w:kern w:val="0"/>
          <w:sz w:val="24"/>
          <w:szCs w:val="24"/>
          <w:lang w:val="en-US" w:eastAsia="zh-CN"/>
          <w14:textFill>
            <w14:solidFill>
              <w14:schemeClr w14:val="tx1"/>
            </w14:solidFill>
          </w14:textFill>
        </w:rPr>
        <w:t>。</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（二）学时安排</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三年制总学时控制在2500 -2600学时，其中选修课不少于总学时的10%。必修课控制在2300学时左右，周学时数原则上控制在22学时左右。三年总学分仍然为共计145-150学分，其中必修课125-130学分、选修课或活动学分20-25学分。学分计算时按照理论课16学时/学分计算，实践课（环节）24学时/学分或每周1学分计算。</w:t>
      </w:r>
    </w:p>
    <w:p>
      <w:pPr>
        <w:spacing w:line="560" w:lineRule="exact"/>
        <w:ind w:firstLine="480" w:firstLineChars="200"/>
        <w:rPr>
          <w:rFonts w:asciiTheme="minorEastAsia" w:hAnsiTheme="minorEastAsia"/>
          <w:sz w:val="24"/>
          <w:szCs w:val="24"/>
        </w:r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七</w:t>
      </w:r>
      <w:r>
        <w:rPr>
          <w:rFonts w:ascii="黑体" w:hAnsi="黑体" w:eastAsia="黑体"/>
          <w:b/>
          <w:sz w:val="24"/>
          <w:szCs w:val="24"/>
        </w:rPr>
        <w:t>、教学进程总体安排</w:t>
      </w:r>
    </w:p>
    <w:p>
      <w:pPr>
        <w:adjustRightInd w:val="0"/>
        <w:spacing w:line="560" w:lineRule="exact"/>
        <w:ind w:firstLine="602" w:firstLineChars="200"/>
        <w:jc w:val="center"/>
        <w:rPr>
          <w:rFonts w:ascii="仿宋" w:hAnsi="仿宋" w:eastAsia="仿宋"/>
          <w:b/>
          <w:sz w:val="30"/>
          <w:szCs w:val="30"/>
        </w:rPr>
      </w:pPr>
    </w:p>
    <w:p>
      <w:pPr>
        <w:adjustRightInd w:val="0"/>
        <w:spacing w:line="560" w:lineRule="exact"/>
        <w:ind w:firstLine="602" w:firstLineChars="200"/>
        <w:jc w:val="center"/>
        <w:rPr>
          <w:rFonts w:ascii="仿宋" w:hAnsi="仿宋" w:eastAsia="仿宋"/>
          <w:b/>
          <w:sz w:val="30"/>
          <w:szCs w:val="30"/>
        </w:rPr>
      </w:pPr>
    </w:p>
    <w:p>
      <w:pPr>
        <w:adjustRightInd w:val="0"/>
        <w:spacing w:line="560" w:lineRule="exact"/>
        <w:ind w:firstLine="602" w:firstLineChars="200"/>
        <w:jc w:val="center"/>
        <w:rPr>
          <w:rFonts w:ascii="仿宋" w:hAnsi="仿宋" w:eastAsia="仿宋"/>
          <w:b/>
          <w:sz w:val="30"/>
          <w:szCs w:val="30"/>
        </w:rPr>
      </w:pPr>
      <w:r>
        <w:rPr>
          <w:rFonts w:hint="eastAsia" w:ascii="仿宋" w:hAnsi="仿宋" w:eastAsia="仿宋"/>
          <w:b/>
          <w:sz w:val="30"/>
          <w:szCs w:val="30"/>
        </w:rPr>
        <w:t>表1 教学进程安排表</w:t>
      </w:r>
    </w:p>
    <w:tbl>
      <w:tblPr>
        <w:tblStyle w:val="10"/>
        <w:tblW w:w="11058" w:type="dxa"/>
        <w:jc w:val="center"/>
        <w:tblLayout w:type="fixed"/>
        <w:tblCellMar>
          <w:top w:w="0" w:type="dxa"/>
          <w:left w:w="108" w:type="dxa"/>
          <w:bottom w:w="0" w:type="dxa"/>
          <w:right w:w="108" w:type="dxa"/>
        </w:tblCellMar>
      </w:tblPr>
      <w:tblGrid>
        <w:gridCol w:w="568"/>
        <w:gridCol w:w="567"/>
        <w:gridCol w:w="1701"/>
        <w:gridCol w:w="567"/>
        <w:gridCol w:w="567"/>
        <w:gridCol w:w="567"/>
        <w:gridCol w:w="652"/>
        <w:gridCol w:w="756"/>
        <w:gridCol w:w="756"/>
        <w:gridCol w:w="756"/>
        <w:gridCol w:w="756"/>
        <w:gridCol w:w="756"/>
        <w:gridCol w:w="756"/>
        <w:gridCol w:w="709"/>
        <w:gridCol w:w="624"/>
      </w:tblGrid>
      <w:tr>
        <w:tblPrEx>
          <w:tblCellMar>
            <w:top w:w="0" w:type="dxa"/>
            <w:left w:w="108" w:type="dxa"/>
            <w:bottom w:w="0" w:type="dxa"/>
            <w:right w:w="108" w:type="dxa"/>
          </w:tblCellMar>
        </w:tblPrEx>
        <w:trPr>
          <w:trHeight w:val="332" w:hRule="atLeast"/>
          <w:jc w:val="center"/>
        </w:trPr>
        <w:tc>
          <w:tcPr>
            <w:tcW w:w="5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课程类别</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课程序号</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课程名称</w:t>
            </w:r>
          </w:p>
        </w:tc>
        <w:tc>
          <w:tcPr>
            <w:tcW w:w="2353" w:type="dxa"/>
            <w:gridSpan w:val="4"/>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课时分配</w:t>
            </w:r>
          </w:p>
        </w:tc>
        <w:tc>
          <w:tcPr>
            <w:tcW w:w="4536" w:type="dxa"/>
            <w:gridSpan w:val="6"/>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每学期教学周数及周学时分配</w:t>
            </w:r>
          </w:p>
        </w:tc>
        <w:tc>
          <w:tcPr>
            <w:tcW w:w="1333"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考核</w:t>
            </w:r>
          </w:p>
        </w:tc>
      </w:tr>
      <w:tr>
        <w:tblPrEx>
          <w:tblCellMar>
            <w:top w:w="0" w:type="dxa"/>
            <w:left w:w="108" w:type="dxa"/>
            <w:bottom w:w="0" w:type="dxa"/>
            <w:right w:w="108" w:type="dxa"/>
          </w:tblCellMar>
        </w:tblPrEx>
        <w:trPr>
          <w:trHeight w:val="332" w:hRule="atLeast"/>
          <w:jc w:val="center"/>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567"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理论</w:t>
            </w:r>
          </w:p>
        </w:tc>
        <w:tc>
          <w:tcPr>
            <w:tcW w:w="567"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实践</w:t>
            </w:r>
          </w:p>
        </w:tc>
        <w:tc>
          <w:tcPr>
            <w:tcW w:w="567"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小计</w:t>
            </w:r>
          </w:p>
        </w:tc>
        <w:tc>
          <w:tcPr>
            <w:tcW w:w="65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学分</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一</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二</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三</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四</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五</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六</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方式</w:t>
            </w:r>
          </w:p>
        </w:tc>
        <w:tc>
          <w:tcPr>
            <w:tcW w:w="624"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时间</w:t>
            </w:r>
          </w:p>
        </w:tc>
      </w:tr>
      <w:tr>
        <w:tblPrEx>
          <w:tblCellMar>
            <w:top w:w="0" w:type="dxa"/>
            <w:left w:w="108" w:type="dxa"/>
            <w:bottom w:w="0" w:type="dxa"/>
            <w:right w:w="108" w:type="dxa"/>
          </w:tblCellMar>
        </w:tblPrEx>
        <w:trPr>
          <w:trHeight w:val="332" w:hRule="atLeast"/>
          <w:jc w:val="center"/>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56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56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56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65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17周</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18周</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18周</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18周</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18周</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18周</w:t>
            </w:r>
          </w:p>
        </w:tc>
        <w:tc>
          <w:tcPr>
            <w:tcW w:w="70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6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r>
      <w:tr>
        <w:tblPrEx>
          <w:tblCellMar>
            <w:top w:w="0" w:type="dxa"/>
            <w:left w:w="108" w:type="dxa"/>
            <w:bottom w:w="0" w:type="dxa"/>
            <w:right w:w="108" w:type="dxa"/>
          </w:tblCellMar>
        </w:tblPrEx>
        <w:trPr>
          <w:trHeight w:val="866" w:hRule="atLeast"/>
          <w:jc w:val="center"/>
        </w:trPr>
        <w:tc>
          <w:tcPr>
            <w:tcW w:w="568"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公共基础课</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高职应用数学I</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56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56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14*4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高职实用英语I</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56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56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14*4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笔试/项目测试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计算机应用基础</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56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14*4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考证</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思想道德与法律基础</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42</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42</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14*3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实践+笔试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516"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5</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毛泽东思想和中国特色社会主义理论体系概论</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42</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42</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14*3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实践+笔试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6</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体育</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112</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112</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14*2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14*2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28</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28</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实践+项目测试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64"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7</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创新创业基础</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48</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10*2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14*2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分阶段</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8</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心理健康</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8*2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516"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9</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大学生职业发展与就业指导</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21</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15</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21</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color w:val="000000" w:themeColor="text1"/>
                <w:kern w:val="0"/>
                <w:szCs w:val="21"/>
                <w14:textFill>
                  <w14:solidFill>
                    <w14:schemeClr w14:val="tx1"/>
                  </w14:solidFill>
                </w14:textFill>
              </w:rPr>
            </w:pPr>
            <w:r>
              <w:rPr>
                <w:rFonts w:cs="宋体" w:asciiTheme="minorEastAsia" w:hAnsiTheme="minorEastAsia"/>
                <w:color w:val="000000" w:themeColor="text1"/>
                <w:kern w:val="0"/>
                <w:szCs w:val="21"/>
                <w14:textFill>
                  <w14:solidFill>
                    <w14:schemeClr w14:val="tx1"/>
                  </w14:solidFill>
                </w14:textFill>
              </w:rPr>
              <w:t>15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专业英语</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24</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24</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12*2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776"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11</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应用文写作</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8*2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416"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12</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沟通与交流</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8</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1046"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13</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形势与政策</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4*2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项目测试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14</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军事理论</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9*4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网络</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15</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优秀传统文化</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kern w:val="0"/>
                <w:szCs w:val="21"/>
              </w:rPr>
            </w:pPr>
            <w:r>
              <w:rPr>
                <w:rFonts w:hint="eastAsia" w:cs="宋体" w:asciiTheme="minorEastAsia" w:hAnsiTheme="minorEastAsia"/>
                <w:b/>
                <w:kern w:val="0"/>
                <w:szCs w:val="21"/>
              </w:rPr>
              <w:t>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36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网络</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577"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16</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kern w:val="0"/>
                <w:szCs w:val="21"/>
              </w:rPr>
            </w:pPr>
            <w:r>
              <w:rPr>
                <w:rFonts w:hint="eastAsia" w:cs="宋体" w:asciiTheme="minorEastAsia" w:hAnsiTheme="minorEastAsia"/>
                <w:kern w:val="0"/>
                <w:szCs w:val="21"/>
              </w:rPr>
              <w:t>劳动课</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0　</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2*2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273"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2268"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b/>
                <w:lang w:val="en-US" w:eastAsia="zh-CN"/>
              </w:rPr>
            </w:pPr>
            <w:r>
              <w:rPr>
                <w:rFonts w:hint="eastAsia" w:asciiTheme="minorEastAsia" w:hAnsiTheme="minorEastAsia"/>
                <w:b/>
                <w:lang w:val="en-US" w:eastAsia="zh-CN"/>
              </w:rPr>
              <w:t>445</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b/>
                <w:lang w:eastAsia="zh-CN"/>
              </w:rPr>
            </w:pPr>
            <w:r>
              <w:rPr>
                <w:rFonts w:asciiTheme="minorEastAsia" w:hAnsiTheme="minorEastAsia"/>
                <w:b/>
              </w:rPr>
              <w:t>17</w:t>
            </w:r>
            <w:r>
              <w:rPr>
                <w:rFonts w:hint="eastAsia" w:asciiTheme="minorEastAsia" w:hAnsiTheme="minorEastAsia"/>
                <w:b/>
                <w:lang w:val="en-US" w:eastAsia="zh-CN"/>
              </w:rPr>
              <w:t>1</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616</w:t>
            </w:r>
          </w:p>
        </w:tc>
        <w:tc>
          <w:tcPr>
            <w:tcW w:w="652"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36</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b/>
                <w:lang w:val="en-US" w:eastAsia="zh-CN"/>
              </w:rPr>
            </w:pPr>
            <w:r>
              <w:rPr>
                <w:rFonts w:hint="eastAsia" w:asciiTheme="minorEastAsia" w:hAnsiTheme="minorEastAsia"/>
                <w:b/>
                <w:lang w:val="en-US" w:eastAsia="zh-CN"/>
              </w:rPr>
              <w:t>342</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126</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hint="eastAsia" w:asciiTheme="minorEastAsia" w:hAnsiTheme="minorEastAsia"/>
                <w:b/>
                <w:lang w:val="en-US" w:eastAsia="zh-CN"/>
              </w:rPr>
              <w:t>6</w:t>
            </w:r>
            <w:r>
              <w:rPr>
                <w:rFonts w:asciiTheme="minorEastAsia" w:hAnsiTheme="minorEastAsia"/>
                <w:b/>
              </w:rPr>
              <w:t>9</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b/>
                <w:lang w:val="en-US" w:eastAsia="zh-CN"/>
              </w:rPr>
            </w:pPr>
            <w:r>
              <w:rPr>
                <w:rFonts w:hint="eastAsia" w:asciiTheme="minorEastAsia" w:hAnsiTheme="minorEastAsia"/>
                <w:b/>
                <w:lang w:val="en-US" w:eastAsia="zh-CN"/>
              </w:rPr>
              <w:t>79</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color w:val="000000" w:themeColor="text1"/>
                <w:kern w:val="0"/>
                <w:szCs w:val="21"/>
                <w14:textFill>
                  <w14:solidFill>
                    <w14:schemeClr w14:val="tx1"/>
                  </w14:solidFill>
                </w14:textFill>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color w:val="000000" w:themeColor="text1"/>
                <w:kern w:val="0"/>
                <w:szCs w:val="21"/>
                <w14:textFill>
                  <w14:solidFill>
                    <w14:schemeClr w14:val="tx1"/>
                  </w14:solidFill>
                </w14:textFill>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color w:val="000000" w:themeColor="text1"/>
                <w:kern w:val="0"/>
                <w:szCs w:val="21"/>
                <w14:textFill>
                  <w14:solidFill>
                    <w14:schemeClr w14:val="tx1"/>
                  </w14:solidFill>
                </w14:textFill>
              </w:rPr>
            </w:pP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32" w:hRule="atLeast"/>
          <w:jc w:val="center"/>
        </w:trPr>
        <w:tc>
          <w:tcPr>
            <w:tcW w:w="568"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专业基础课</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C语言程序设计</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56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84</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14*6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竞赛</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Photoshop</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56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14*4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竞赛</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计算机网络基础</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60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60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15*4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数据库原理与应用</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72</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18*4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5</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Windows网络管理</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72</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18*4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竞赛</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6</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C#程序设计</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72</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18*4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p>
        </w:tc>
        <w:tc>
          <w:tcPr>
            <w:tcW w:w="2268"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color w:val="000000" w:themeColor="text1"/>
                <w:kern w:val="0"/>
                <w:szCs w:val="21"/>
                <w14:textFill>
                  <w14:solidFill>
                    <w14:schemeClr w14:val="tx1"/>
                  </w14:solidFill>
                </w14:textFill>
              </w:rPr>
            </w:pPr>
            <w:r>
              <w:rPr>
                <w:rFonts w:hint="eastAsia" w:cs="宋体" w:asciiTheme="minorEastAsia" w:hAnsiTheme="minorEastAsia"/>
                <w:b/>
                <w:bCs/>
                <w:color w:val="000000" w:themeColor="text1"/>
                <w:kern w:val="0"/>
                <w:szCs w:val="21"/>
                <w14:textFill>
                  <w14:solidFill>
                    <w14:schemeClr w14:val="tx1"/>
                  </w14:solidFill>
                </w14:textFill>
              </w:rPr>
              <w:t>小计</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right"/>
              <w:textAlignment w:val="center"/>
              <w:rPr>
                <w:rFonts w:cs="宋体" w:asciiTheme="minorEastAsia" w:hAnsiTheme="minorEastAsia"/>
                <w:b/>
                <w:bCs/>
                <w:color w:val="000000"/>
                <w:szCs w:val="21"/>
              </w:rPr>
            </w:pPr>
            <w:r>
              <w:rPr>
                <w:rFonts w:hint="eastAsia" w:ascii="宋体" w:hAnsi="宋体" w:eastAsia="宋体" w:cs="宋体"/>
                <w:b/>
                <w:color w:val="000000"/>
                <w:kern w:val="0"/>
                <w:sz w:val="22"/>
                <w:lang w:bidi="ar"/>
              </w:rPr>
              <w:t>252</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right"/>
              <w:textAlignment w:val="center"/>
              <w:rPr>
                <w:rFonts w:cs="宋体" w:asciiTheme="minorEastAsia" w:hAnsiTheme="minorEastAsia"/>
                <w:b/>
                <w:bCs/>
                <w:color w:val="000000"/>
                <w:szCs w:val="21"/>
              </w:rPr>
            </w:pPr>
            <w:r>
              <w:rPr>
                <w:rFonts w:hint="eastAsia" w:ascii="宋体" w:hAnsi="宋体" w:eastAsia="宋体" w:cs="宋体"/>
                <w:b/>
                <w:color w:val="000000"/>
                <w:kern w:val="0"/>
                <w:sz w:val="22"/>
                <w:lang w:bidi="ar"/>
              </w:rPr>
              <w:t>164</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right"/>
              <w:textAlignment w:val="center"/>
              <w:rPr>
                <w:rFonts w:cs="宋体" w:asciiTheme="minorEastAsia" w:hAnsiTheme="minorEastAsia"/>
                <w:b/>
                <w:bCs/>
                <w:color w:val="000000"/>
                <w:szCs w:val="21"/>
              </w:rPr>
            </w:pPr>
            <w:r>
              <w:rPr>
                <w:rFonts w:hint="eastAsia" w:ascii="宋体" w:hAnsi="宋体" w:eastAsia="宋体" w:cs="宋体"/>
                <w:b/>
                <w:color w:val="000000"/>
                <w:kern w:val="0"/>
                <w:sz w:val="22"/>
                <w:lang w:bidi="ar"/>
              </w:rPr>
              <w:t>416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b/>
                <w:bCs/>
                <w:color w:val="000000"/>
                <w:szCs w:val="21"/>
                <w:lang w:val="en-US" w:eastAsia="zh-CN"/>
              </w:rPr>
            </w:pPr>
            <w:r>
              <w:rPr>
                <w:rFonts w:hint="eastAsia" w:cs="宋体" w:asciiTheme="minorEastAsia" w:hAnsiTheme="minorEastAsia"/>
                <w:b/>
                <w:bCs/>
                <w:color w:val="000000"/>
                <w:szCs w:val="21"/>
                <w:lang w:val="en-US" w:eastAsia="zh-CN"/>
              </w:rPr>
              <w:t>21</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color w:val="000000" w:themeColor="text1"/>
                <w:kern w:val="0"/>
                <w:szCs w:val="21"/>
                <w14:textFill>
                  <w14:solidFill>
                    <w14:schemeClr w14:val="tx1"/>
                  </w14:solidFill>
                </w14:textFill>
              </w:rPr>
            </w:pPr>
            <w:r>
              <w:rPr>
                <w:rFonts w:hint="eastAsia" w:cs="宋体" w:asciiTheme="minorEastAsia" w:hAnsiTheme="minorEastAsia"/>
                <w:b/>
                <w:bCs/>
                <w:color w:val="000000" w:themeColor="text1"/>
                <w:kern w:val="0"/>
                <w:szCs w:val="21"/>
                <w14:textFill>
                  <w14:solidFill>
                    <w14:schemeClr w14:val="tx1"/>
                  </w14:solidFill>
                </w14:textFill>
              </w:rPr>
              <w:t>140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color w:val="000000" w:themeColor="text1"/>
                <w:kern w:val="0"/>
                <w:szCs w:val="21"/>
                <w14:textFill>
                  <w14:solidFill>
                    <w14:schemeClr w14:val="tx1"/>
                  </w14:solidFill>
                </w14:textFill>
              </w:rPr>
            </w:pPr>
            <w:r>
              <w:rPr>
                <w:rFonts w:hint="eastAsia" w:cs="宋体" w:asciiTheme="minorEastAsia" w:hAnsiTheme="minorEastAsia"/>
                <w:b/>
                <w:bCs/>
                <w:color w:val="000000" w:themeColor="text1"/>
                <w:kern w:val="0"/>
                <w:szCs w:val="21"/>
                <w14:textFill>
                  <w14:solidFill>
                    <w14:schemeClr w14:val="tx1"/>
                  </w14:solidFill>
                </w14:textFill>
              </w:rPr>
              <w:t>276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color w:val="000000" w:themeColor="text1"/>
                <w:kern w:val="0"/>
                <w:szCs w:val="21"/>
                <w14:textFill>
                  <w14:solidFill>
                    <w14:schemeClr w14:val="tx1"/>
                  </w14:solidFill>
                </w14:textFill>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color w:val="000000" w:themeColor="text1"/>
                <w:kern w:val="0"/>
                <w:szCs w:val="21"/>
                <w14:textFill>
                  <w14:solidFill>
                    <w14:schemeClr w14:val="tx1"/>
                  </w14:solidFill>
                </w14:textFill>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color w:val="000000" w:themeColor="text1"/>
                <w:kern w:val="0"/>
                <w:szCs w:val="21"/>
                <w14:textFill>
                  <w14:solidFill>
                    <w14:schemeClr w14:val="tx1"/>
                  </w14:solidFill>
                </w14:textFill>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p>
        </w:tc>
      </w:tr>
      <w:tr>
        <w:tblPrEx>
          <w:tblCellMar>
            <w:top w:w="0" w:type="dxa"/>
            <w:left w:w="108" w:type="dxa"/>
            <w:bottom w:w="0" w:type="dxa"/>
            <w:right w:w="108" w:type="dxa"/>
          </w:tblCellMar>
        </w:tblPrEx>
        <w:trPr>
          <w:trHeight w:val="260" w:hRule="atLeast"/>
          <w:jc w:val="center"/>
        </w:trPr>
        <w:tc>
          <w:tcPr>
            <w:tcW w:w="568"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 w:val="22"/>
              </w:rPr>
            </w:pPr>
            <w:r>
              <w:rPr>
                <w:rFonts w:hint="eastAsia" w:ascii="宋体" w:hAnsi="宋体" w:eastAsia="宋体" w:cs="宋体"/>
                <w:kern w:val="0"/>
                <w:sz w:val="22"/>
              </w:rPr>
              <w:t>专业核心课</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路由交换技术</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60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90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15*6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综合布线</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60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15*4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竞赛</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期末</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网络安全</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60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90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15*6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Linux系统管理</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60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90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15*6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5</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SDN技术</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60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90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pPr>
            <w:r>
              <w:rPr>
                <w:rFonts w:hint="eastAsia"/>
              </w:rPr>
              <w:t>4.5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15*6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6</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pPr>
            <w:r>
              <w:rPr>
                <w:rFonts w:hint="eastAsia"/>
              </w:rPr>
              <w:t>云计算技术</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60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90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pPr>
            <w:r>
              <w:rPr>
                <w:rFonts w:hint="eastAsia"/>
              </w:rPr>
              <w:t>4.5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pPr>
            <w:r>
              <w:rPr>
                <w:rFonts w:hint="eastAsia"/>
              </w:rPr>
              <w:t>15*6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7</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网络运行与维护</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60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15*4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8</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网络系统集成</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60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60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15*4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笔试</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2268"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color w:val="000000" w:themeColor="text1"/>
                <w:kern w:val="0"/>
                <w:szCs w:val="21"/>
                <w14:textFill>
                  <w14:solidFill>
                    <w14:schemeClr w14:val="tx1"/>
                  </w14:solidFill>
                </w14:textFill>
              </w:rPr>
            </w:pPr>
            <w:r>
              <w:rPr>
                <w:rFonts w:hint="eastAsia" w:cs="宋体" w:asciiTheme="minorEastAsia" w:hAnsiTheme="minorEastAsia"/>
                <w:b/>
                <w:bCs/>
                <w:color w:val="000000" w:themeColor="text1"/>
                <w:kern w:val="0"/>
                <w:szCs w:val="21"/>
                <w14:textFill>
                  <w14:solidFill>
                    <w14:schemeClr w14:val="tx1"/>
                  </w14:solidFill>
                </w14:textFill>
              </w:rPr>
              <w:t>小计</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270</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360</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630</w:t>
            </w:r>
          </w:p>
        </w:tc>
        <w:tc>
          <w:tcPr>
            <w:tcW w:w="652"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32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color w:val="000000" w:themeColor="text1"/>
                <w:kern w:val="0"/>
                <w:szCs w:val="21"/>
                <w14:textFill>
                  <w14:solidFill>
                    <w14:schemeClr w14:val="tx1"/>
                  </w14:solidFill>
                </w14:textFill>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330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300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　</w:t>
            </w:r>
          </w:p>
        </w:tc>
      </w:tr>
      <w:tr>
        <w:tblPrEx>
          <w:tblCellMar>
            <w:top w:w="0" w:type="dxa"/>
            <w:left w:w="108" w:type="dxa"/>
            <w:bottom w:w="0" w:type="dxa"/>
            <w:right w:w="108" w:type="dxa"/>
          </w:tblCellMar>
        </w:tblPrEx>
        <w:trPr>
          <w:trHeight w:val="332" w:hRule="atLeast"/>
          <w:jc w:val="center"/>
        </w:trPr>
        <w:tc>
          <w:tcPr>
            <w:tcW w:w="568"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 w:val="22"/>
              </w:rPr>
            </w:pPr>
            <w:r>
              <w:rPr>
                <w:rFonts w:hint="eastAsia" w:ascii="宋体" w:hAnsi="宋体" w:eastAsia="宋体" w:cs="宋体"/>
                <w:kern w:val="0"/>
                <w:sz w:val="22"/>
              </w:rPr>
              <w:t>技能训练课</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pPr>
            <w:r>
              <w:rPr>
                <w:rFonts w:hint="eastAsia"/>
              </w:rPr>
              <w:t>计算机组装与维护</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3*12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pPr>
            <w:r>
              <w:rPr>
                <w:rFonts w:hint="eastAsia"/>
              </w:rPr>
              <w:t>网络管理基础实训</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3*12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1701"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pPr>
            <w:r>
              <w:rPr>
                <w:rFonts w:hint="eastAsia"/>
              </w:rPr>
              <w:t>综合布线实训</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3*12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w:t>
            </w:r>
          </w:p>
        </w:tc>
        <w:tc>
          <w:tcPr>
            <w:tcW w:w="1701"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pPr>
            <w:r>
              <w:rPr>
                <w:rFonts w:hint="eastAsia"/>
              </w:rPr>
              <w:t>路由交换实训</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3*12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5</w:t>
            </w:r>
          </w:p>
        </w:tc>
        <w:tc>
          <w:tcPr>
            <w:tcW w:w="1701"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pPr>
            <w:r>
              <w:rPr>
                <w:rFonts w:hint="eastAsia"/>
              </w:rPr>
              <w:t>云计算综合实训</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hint="eastAsia" w:asciiTheme="minorEastAsia" w:hAnsiTheme="minorEastAsia"/>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hint="eastAsia" w:asciiTheme="minorEastAsia" w:hAnsiTheme="minor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hint="eastAsia" w:asciiTheme="minorEastAsia" w:hAnsiTheme="minorEastAsia"/>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3*12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6</w:t>
            </w:r>
          </w:p>
        </w:tc>
        <w:tc>
          <w:tcPr>
            <w:tcW w:w="1701"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pPr>
            <w:r>
              <w:rPr>
                <w:rFonts w:hint="eastAsia"/>
              </w:rPr>
              <w:t>网络构建综合实训</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hint="eastAsia" w:asciiTheme="minorEastAsia" w:hAnsiTheme="minorEastAsia"/>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hint="eastAsia" w:asciiTheme="minorEastAsia" w:hAnsiTheme="minorEastAsia"/>
              </w:rPr>
              <w:t>36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hint="eastAsia" w:asciiTheme="minorEastAsia" w:hAnsiTheme="minorEastAsia"/>
              </w:rPr>
              <w:t>36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r>
              <w:rPr>
                <w:rFonts w:hint="eastAsia" w:cs="宋体" w:asciiTheme="minorEastAsia" w:hAnsiTheme="minorEastAsia"/>
                <w:kern w:val="0"/>
                <w:szCs w:val="21"/>
              </w:rPr>
              <w:t>1.5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rPr>
            </w:pPr>
            <w:r>
              <w:rPr>
                <w:rFonts w:asciiTheme="minorEastAsia" w:hAnsiTheme="minorEastAsia"/>
              </w:rPr>
              <w:t>3*12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ascii="宋体" w:hAnsi="宋体" w:eastAsia="宋体" w:cs="宋体"/>
                <w:kern w:val="0"/>
                <w:szCs w:val="21"/>
              </w:rPr>
              <w:t>实践</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ascii="宋体" w:hAnsi="宋体" w:eastAsia="宋体" w:cs="宋体"/>
                <w:kern w:val="0"/>
                <w:szCs w:val="21"/>
              </w:rPr>
              <w:t>随堂</w:t>
            </w:r>
          </w:p>
        </w:tc>
      </w:tr>
      <w:tr>
        <w:tblPrEx>
          <w:tblCellMar>
            <w:top w:w="0" w:type="dxa"/>
            <w:left w:w="108" w:type="dxa"/>
            <w:bottom w:w="0" w:type="dxa"/>
            <w:right w:w="108" w:type="dxa"/>
          </w:tblCellMar>
        </w:tblPrEx>
        <w:trPr>
          <w:trHeight w:val="332" w:hRule="atLeast"/>
          <w:jc w:val="center"/>
        </w:trPr>
        <w:tc>
          <w:tcPr>
            <w:tcW w:w="5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2268"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小计</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r>
              <w:rPr>
                <w:rFonts w:asciiTheme="minorEastAsia" w:hAnsiTheme="minorEastAsia"/>
                <w:b/>
              </w:rPr>
              <w:t>0</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r>
              <w:rPr>
                <w:rFonts w:asciiTheme="minorEastAsia" w:hAnsiTheme="minorEastAsia"/>
                <w:b/>
              </w:rPr>
              <w:t>216</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r>
              <w:rPr>
                <w:rFonts w:asciiTheme="minorEastAsia" w:hAnsiTheme="minorEastAsia"/>
                <w:b/>
              </w:rPr>
              <w:t>216</w:t>
            </w:r>
          </w:p>
        </w:tc>
        <w:tc>
          <w:tcPr>
            <w:tcW w:w="652"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r>
              <w:rPr>
                <w:rFonts w:asciiTheme="minorEastAsia" w:hAnsiTheme="minorEastAsia"/>
                <w:b/>
              </w:rPr>
              <w:t>9</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r>
              <w:rPr>
                <w:rFonts w:asciiTheme="minorEastAsia" w:hAnsiTheme="minorEastAsia"/>
                <w:b/>
              </w:rPr>
              <w:t>0</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r>
              <w:rPr>
                <w:rFonts w:asciiTheme="minorEastAsia" w:hAnsiTheme="minorEastAsia"/>
                <w:b/>
              </w:rPr>
              <w:t>72</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r>
              <w:rPr>
                <w:rFonts w:asciiTheme="minorEastAsia" w:hAnsiTheme="minorEastAsia"/>
                <w:b/>
              </w:rPr>
              <w:t>72</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r>
              <w:rPr>
                <w:rFonts w:asciiTheme="minorEastAsia" w:hAnsiTheme="minorEastAsia"/>
                <w:b/>
              </w:rPr>
              <w:t>72</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asciiTheme="minorEastAsia" w:hAnsiTheme="minorEastAsia"/>
                <w:b/>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cs="宋体" w:asciiTheme="minorEastAsia" w:hAnsiTheme="minorEastAsia"/>
                <w:b/>
                <w:bCs/>
                <w:kern w:val="0"/>
                <w:szCs w:val="21"/>
              </w:rPr>
            </w:pPr>
            <w:r>
              <w:rPr>
                <w:rFonts w:hint="eastAsia" w:cs="宋体" w:asciiTheme="minorEastAsia" w:hAnsiTheme="minorEastAsia"/>
                <w:b/>
                <w:bCs/>
                <w:kern w:val="0"/>
                <w:szCs w:val="21"/>
              </w:rPr>
              <w:t>　</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　</w:t>
            </w:r>
          </w:p>
        </w:tc>
      </w:tr>
      <w:tr>
        <w:tblPrEx>
          <w:tblCellMar>
            <w:top w:w="0" w:type="dxa"/>
            <w:left w:w="108" w:type="dxa"/>
            <w:bottom w:w="0" w:type="dxa"/>
            <w:right w:w="108" w:type="dxa"/>
          </w:tblCellMar>
        </w:tblPrEx>
        <w:trPr>
          <w:trHeight w:val="350" w:hRule="atLeast"/>
          <w:jc w:val="center"/>
        </w:trPr>
        <w:tc>
          <w:tcPr>
            <w:tcW w:w="568" w:type="dxa"/>
            <w:vMerge w:val="restart"/>
            <w:tcBorders>
              <w:top w:val="nil"/>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 w:val="22"/>
              </w:rPr>
            </w:pPr>
            <w:r>
              <w:rPr>
                <w:rFonts w:hint="eastAsia" w:ascii="宋体" w:hAnsi="宋体" w:eastAsia="宋体" w:cs="宋体"/>
                <w:kern w:val="0"/>
                <w:sz w:val="22"/>
              </w:rPr>
              <w:t>综合实践</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入学教育及军训</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48</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2*24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50" w:hRule="atLeast"/>
          <w:jc w:val="center"/>
        </w:trPr>
        <w:tc>
          <w:tcPr>
            <w:tcW w:w="56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认知实习</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8</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8</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0.5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8*1</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63" w:hRule="atLeast"/>
          <w:jc w:val="center"/>
        </w:trPr>
        <w:tc>
          <w:tcPr>
            <w:tcW w:w="56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3</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专业综合技能训练（或跟岗实习）</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160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160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8</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8*20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实习</w:t>
            </w:r>
          </w:p>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报告</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50" w:hRule="atLeast"/>
          <w:jc w:val="center"/>
        </w:trPr>
        <w:tc>
          <w:tcPr>
            <w:tcW w:w="56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 w:val="22"/>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顶岗实习</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480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480</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24</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8*20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16*20</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实习</w:t>
            </w:r>
          </w:p>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kern w:val="0"/>
                <w:szCs w:val="21"/>
              </w:rPr>
            </w:pPr>
            <w:r>
              <w:rPr>
                <w:rFonts w:hint="eastAsia" w:ascii="宋体" w:hAnsi="宋体" w:eastAsia="宋体" w:cs="宋体"/>
                <w:kern w:val="0"/>
                <w:szCs w:val="21"/>
              </w:rPr>
              <w:t>报告</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50" w:hRule="atLeast"/>
          <w:jc w:val="center"/>
        </w:trPr>
        <w:tc>
          <w:tcPr>
            <w:tcW w:w="568" w:type="dxa"/>
            <w:vMerge w:val="continue"/>
            <w:tcBorders>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left"/>
              <w:rPr>
                <w:rFonts w:ascii="宋体" w:hAnsi="宋体" w:eastAsia="宋体" w:cs="宋体"/>
                <w:b/>
                <w:bCs/>
                <w:kern w:val="0"/>
                <w:szCs w:val="21"/>
              </w:rPr>
            </w:pPr>
          </w:p>
        </w:tc>
        <w:tc>
          <w:tcPr>
            <w:tcW w:w="2268" w:type="dxa"/>
            <w:gridSpan w:val="2"/>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小计</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b/>
                <w:bCs/>
                <w:szCs w:val="21"/>
              </w:rPr>
            </w:pPr>
            <w:r>
              <w:rPr>
                <w:rFonts w:hint="eastAsia" w:cs="宋体" w:asciiTheme="minorEastAsia" w:hAnsiTheme="minorEastAsia"/>
                <w:b/>
                <w:bCs/>
                <w:szCs w:val="21"/>
              </w:rPr>
              <w:t>0</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696</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696</w:t>
            </w: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b/>
              </w:rPr>
            </w:pPr>
            <w:r>
              <w:rPr>
                <w:rFonts w:asciiTheme="minorEastAsia" w:hAnsiTheme="minorEastAsia"/>
                <w:b/>
              </w:rPr>
              <w:t>34.5</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56</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320</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r>
              <w:rPr>
                <w:rFonts w:hint="eastAsia" w:cs="宋体" w:asciiTheme="minorEastAsia" w:hAnsiTheme="minorEastAsia"/>
                <w:b/>
                <w:bCs/>
                <w:kern w:val="0"/>
                <w:szCs w:val="21"/>
              </w:rPr>
              <w:t>320</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b/>
                <w:bCs/>
                <w:kern w:val="0"/>
                <w:szCs w:val="21"/>
              </w:rPr>
            </w:pP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CellMar>
            <w:top w:w="0" w:type="dxa"/>
            <w:left w:w="108" w:type="dxa"/>
            <w:bottom w:w="0" w:type="dxa"/>
            <w:right w:w="108" w:type="dxa"/>
          </w:tblCellMar>
        </w:tblPrEx>
        <w:trPr>
          <w:trHeight w:val="350" w:hRule="atLeast"/>
          <w:jc w:val="center"/>
        </w:trPr>
        <w:tc>
          <w:tcPr>
            <w:tcW w:w="283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周课时</w:t>
            </w: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6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　</w:t>
            </w: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75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Cs w:val="21"/>
              </w:rPr>
            </w:pPr>
            <w:r>
              <w:rPr>
                <w:rFonts w:hint="eastAsia" w:ascii="宋体" w:hAnsi="宋体" w:eastAsia="宋体" w:cs="宋体"/>
                <w:kern w:val="0"/>
                <w:szCs w:val="21"/>
              </w:rPr>
              <w:t>　</w:t>
            </w: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50" w:hRule="atLeast"/>
          <w:jc w:val="center"/>
        </w:trPr>
        <w:tc>
          <w:tcPr>
            <w:tcW w:w="283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Cs w:val="21"/>
              </w:rPr>
            </w:pPr>
            <w:r>
              <w:rPr>
                <w:rFonts w:hint="eastAsia" w:ascii="宋体" w:hAnsi="宋体" w:eastAsia="宋体" w:cs="宋体"/>
                <w:b/>
                <w:bCs/>
                <w:kern w:val="0"/>
                <w:szCs w:val="21"/>
              </w:rPr>
              <w:t>总课时</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hint="eastAsia" w:eastAsiaTheme="minorEastAsia"/>
                <w:sz w:val="21"/>
                <w:szCs w:val="21"/>
                <w:lang w:eastAsia="zh-CN"/>
              </w:rPr>
            </w:pPr>
            <w:r>
              <w:rPr>
                <w:sz w:val="21"/>
                <w:szCs w:val="21"/>
              </w:rPr>
              <w:t>96</w:t>
            </w:r>
            <w:r>
              <w:rPr>
                <w:rFonts w:hint="eastAsia"/>
                <w:sz w:val="21"/>
                <w:szCs w:val="21"/>
                <w:lang w:val="en-US" w:eastAsia="zh-CN"/>
              </w:rPr>
              <w:t>7</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hint="default" w:eastAsiaTheme="minorEastAsia"/>
                <w:sz w:val="21"/>
                <w:szCs w:val="21"/>
                <w:lang w:val="en-US" w:eastAsia="zh-CN"/>
              </w:rPr>
            </w:pPr>
            <w:r>
              <w:rPr>
                <w:sz w:val="21"/>
                <w:szCs w:val="21"/>
              </w:rPr>
              <w:t>16</w:t>
            </w:r>
            <w:r>
              <w:rPr>
                <w:rFonts w:hint="eastAsia"/>
                <w:sz w:val="21"/>
                <w:szCs w:val="21"/>
                <w:lang w:val="en-US" w:eastAsia="zh-CN"/>
              </w:rPr>
              <w:t>07</w:t>
            </w:r>
          </w:p>
        </w:tc>
        <w:tc>
          <w:tcPr>
            <w:tcW w:w="567"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sz w:val="21"/>
                <w:szCs w:val="21"/>
              </w:rPr>
            </w:pPr>
            <w:r>
              <w:rPr>
                <w:sz w:val="21"/>
                <w:szCs w:val="21"/>
              </w:rPr>
              <w:t>2574</w:t>
            </w:r>
          </w:p>
        </w:tc>
        <w:tc>
          <w:tcPr>
            <w:tcW w:w="652"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sz w:val="21"/>
                <w:szCs w:val="21"/>
              </w:rPr>
            </w:pPr>
            <w:r>
              <w:rPr>
                <w:sz w:val="21"/>
                <w:szCs w:val="21"/>
              </w:rPr>
              <w:t>1</w:t>
            </w:r>
            <w:r>
              <w:rPr>
                <w:rFonts w:hint="eastAsia"/>
                <w:sz w:val="21"/>
                <w:szCs w:val="21"/>
                <w:lang w:val="en-US" w:eastAsia="zh-CN"/>
              </w:rPr>
              <w:t>32</w:t>
            </w:r>
            <w:r>
              <w:rPr>
                <w:sz w:val="21"/>
                <w:szCs w:val="21"/>
              </w:rPr>
              <w:t>.5</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hint="default" w:eastAsiaTheme="minorEastAsia"/>
                <w:sz w:val="21"/>
                <w:szCs w:val="21"/>
                <w:lang w:val="en-US" w:eastAsia="zh-CN"/>
              </w:rPr>
            </w:pPr>
            <w:r>
              <w:rPr>
                <w:rFonts w:hint="eastAsia"/>
                <w:sz w:val="21"/>
                <w:szCs w:val="21"/>
                <w:lang w:val="en-US" w:eastAsia="zh-CN"/>
              </w:rPr>
              <w:t>538</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sz w:val="21"/>
                <w:szCs w:val="21"/>
              </w:rPr>
            </w:pPr>
            <w:r>
              <w:rPr>
                <w:sz w:val="21"/>
                <w:szCs w:val="21"/>
              </w:rPr>
              <w:t>474</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hint="default" w:eastAsiaTheme="minorEastAsia"/>
                <w:sz w:val="21"/>
                <w:szCs w:val="21"/>
                <w:lang w:val="en-US" w:eastAsia="zh-CN"/>
              </w:rPr>
            </w:pPr>
            <w:r>
              <w:rPr>
                <w:rFonts w:hint="eastAsia"/>
                <w:sz w:val="21"/>
                <w:szCs w:val="21"/>
                <w:lang w:val="en-US" w:eastAsia="zh-CN"/>
              </w:rPr>
              <w:t>471</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rFonts w:hint="eastAsia" w:eastAsiaTheme="minorEastAsia"/>
                <w:sz w:val="21"/>
                <w:szCs w:val="21"/>
                <w:lang w:eastAsia="zh-CN"/>
              </w:rPr>
            </w:pPr>
            <w:r>
              <w:rPr>
                <w:sz w:val="21"/>
                <w:szCs w:val="21"/>
              </w:rPr>
              <w:t>45</w:t>
            </w:r>
            <w:r>
              <w:rPr>
                <w:rFonts w:hint="eastAsia"/>
                <w:sz w:val="21"/>
                <w:szCs w:val="21"/>
                <w:lang w:val="en-US" w:eastAsia="zh-CN"/>
              </w:rPr>
              <w:t>1</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sz w:val="21"/>
                <w:szCs w:val="21"/>
              </w:rPr>
            </w:pPr>
            <w:r>
              <w:rPr>
                <w:sz w:val="21"/>
                <w:szCs w:val="21"/>
              </w:rPr>
              <w:t>320</w:t>
            </w:r>
          </w:p>
        </w:tc>
        <w:tc>
          <w:tcPr>
            <w:tcW w:w="756" w:type="dxa"/>
            <w:tcBorders>
              <w:top w:val="nil"/>
              <w:left w:val="nil"/>
              <w:bottom w:val="single" w:color="auto" w:sz="4" w:space="0"/>
              <w:right w:val="single" w:color="auto" w:sz="4" w:space="0"/>
            </w:tcBorders>
            <w:shd w:val="clear" w:color="auto" w:fill="auto"/>
            <w:noWrap/>
          </w:tcPr>
          <w:p>
            <w:pPr>
              <w:keepNext w:val="0"/>
              <w:keepLines w:val="0"/>
              <w:pageBreakBefore w:val="0"/>
              <w:kinsoku/>
              <w:wordWrap/>
              <w:overflowPunct/>
              <w:topLinePunct w:val="0"/>
              <w:autoSpaceDE/>
              <w:autoSpaceDN/>
              <w:bidi w:val="0"/>
              <w:adjustRightInd w:val="0"/>
              <w:snapToGrid w:val="0"/>
              <w:rPr>
                <w:sz w:val="21"/>
                <w:szCs w:val="21"/>
              </w:rPr>
            </w:pPr>
            <w:r>
              <w:rPr>
                <w:sz w:val="21"/>
                <w:szCs w:val="21"/>
              </w:rPr>
              <w:t>320</w:t>
            </w:r>
          </w:p>
        </w:tc>
        <w:tc>
          <w:tcPr>
            <w:tcW w:w="70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 w:val="16"/>
                <w:szCs w:val="16"/>
              </w:rPr>
            </w:pPr>
          </w:p>
        </w:tc>
        <w:tc>
          <w:tcPr>
            <w:tcW w:w="6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ascii="宋体" w:hAnsi="宋体" w:eastAsia="宋体" w:cs="宋体"/>
                <w:b/>
                <w:bCs/>
                <w:kern w:val="0"/>
                <w:sz w:val="16"/>
                <w:szCs w:val="16"/>
              </w:rPr>
            </w:pPr>
          </w:p>
        </w:tc>
      </w:tr>
    </w:tbl>
    <w:p>
      <w:pPr>
        <w:adjustRightInd w:val="0"/>
        <w:spacing w:line="560" w:lineRule="exact"/>
        <w:ind w:firstLine="482" w:firstLineChars="200"/>
        <w:rPr>
          <w:rFonts w:ascii="黑体" w:hAnsi="黑体" w:eastAsia="黑体"/>
          <w:b/>
          <w:sz w:val="24"/>
          <w:szCs w:val="24"/>
        </w:rPr>
      </w:pPr>
    </w:p>
    <w:tbl>
      <w:tblPr>
        <w:tblStyle w:val="10"/>
        <w:tblW w:w="10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494"/>
        <w:gridCol w:w="2826"/>
        <w:gridCol w:w="4615"/>
        <w:gridCol w:w="1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132" w:type="dxa"/>
            <w:gridSpan w:val="5"/>
            <w:shd w:val="clear" w:color="auto" w:fill="auto"/>
            <w:noWrap/>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选修课（活动）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09"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思想品德活动选修</w:t>
            </w:r>
          </w:p>
        </w:tc>
        <w:tc>
          <w:tcPr>
            <w:tcW w:w="494" w:type="dxa"/>
            <w:shd w:val="clear" w:color="auto" w:fill="auto"/>
            <w:noWrap/>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w:t>
            </w:r>
          </w:p>
        </w:tc>
        <w:tc>
          <w:tcPr>
            <w:tcW w:w="2826"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思想品德培养活动</w:t>
            </w:r>
          </w:p>
        </w:tc>
        <w:tc>
          <w:tcPr>
            <w:tcW w:w="4615"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经学院认定的各项思想引领、志愿公益等活动</w:t>
            </w:r>
          </w:p>
        </w:tc>
        <w:tc>
          <w:tcPr>
            <w:tcW w:w="1088" w:type="dxa"/>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活动记录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09" w:type="dxa"/>
            <w:vMerge w:val="restart"/>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素质拓展活动选修</w:t>
            </w:r>
          </w:p>
        </w:tc>
        <w:tc>
          <w:tcPr>
            <w:tcW w:w="494" w:type="dxa"/>
            <w:shd w:val="clear" w:color="auto" w:fill="auto"/>
            <w:noWrap/>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w:t>
            </w:r>
          </w:p>
        </w:tc>
        <w:tc>
          <w:tcPr>
            <w:tcW w:w="2826"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人文体娱活动</w:t>
            </w:r>
          </w:p>
        </w:tc>
        <w:tc>
          <w:tcPr>
            <w:tcW w:w="4615"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经学院认定的各项文化活动、艺体活动等</w:t>
            </w:r>
          </w:p>
        </w:tc>
        <w:tc>
          <w:tcPr>
            <w:tcW w:w="1088" w:type="dxa"/>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活动记录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109" w:type="dxa"/>
            <w:vMerge w:val="continue"/>
            <w:vAlign w:val="center"/>
          </w:tcPr>
          <w:p>
            <w:pPr>
              <w:widowControl/>
              <w:jc w:val="left"/>
              <w:rPr>
                <w:rFonts w:ascii="宋体" w:hAnsi="宋体" w:eastAsia="宋体" w:cs="宋体"/>
                <w:color w:val="000000"/>
                <w:kern w:val="0"/>
                <w:szCs w:val="21"/>
              </w:rPr>
            </w:pPr>
          </w:p>
        </w:tc>
        <w:tc>
          <w:tcPr>
            <w:tcW w:w="494" w:type="dxa"/>
            <w:shd w:val="clear" w:color="auto" w:fill="auto"/>
            <w:noWrap/>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2</w:t>
            </w:r>
          </w:p>
        </w:tc>
        <w:tc>
          <w:tcPr>
            <w:tcW w:w="2826"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人文素质选修课</w:t>
            </w:r>
          </w:p>
        </w:tc>
        <w:tc>
          <w:tcPr>
            <w:tcW w:w="4615"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包括高职应用数学II、高职实用英语II、尔雅网络课选修及学院统一征集认定的人文素质选修课程等。</w:t>
            </w:r>
          </w:p>
        </w:tc>
        <w:tc>
          <w:tcPr>
            <w:tcW w:w="1088" w:type="dxa"/>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09" w:type="dxa"/>
            <w:vMerge w:val="restart"/>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创新实践</w:t>
            </w:r>
          </w:p>
        </w:tc>
        <w:tc>
          <w:tcPr>
            <w:tcW w:w="494" w:type="dxa"/>
            <w:shd w:val="clear" w:color="auto" w:fill="auto"/>
            <w:noWrap/>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1</w:t>
            </w:r>
          </w:p>
        </w:tc>
        <w:tc>
          <w:tcPr>
            <w:tcW w:w="2826"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创新实践活动</w:t>
            </w:r>
          </w:p>
        </w:tc>
        <w:tc>
          <w:tcPr>
            <w:tcW w:w="4615"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创新训练活动、创业训练活动、专业技能竞赛、专业社团活动、职业技能培训</w:t>
            </w:r>
          </w:p>
        </w:tc>
        <w:tc>
          <w:tcPr>
            <w:tcW w:w="1088" w:type="dxa"/>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9" w:type="dxa"/>
            <w:vMerge w:val="continue"/>
            <w:vAlign w:val="center"/>
          </w:tcPr>
          <w:p>
            <w:pPr>
              <w:widowControl/>
              <w:jc w:val="left"/>
              <w:rPr>
                <w:rFonts w:ascii="宋体" w:hAnsi="宋体" w:eastAsia="宋体" w:cs="宋体"/>
                <w:color w:val="000000"/>
                <w:kern w:val="0"/>
                <w:szCs w:val="21"/>
              </w:rPr>
            </w:pPr>
          </w:p>
        </w:tc>
        <w:tc>
          <w:tcPr>
            <w:tcW w:w="494" w:type="dxa"/>
            <w:shd w:val="clear" w:color="auto" w:fill="auto"/>
            <w:noWrap/>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2</w:t>
            </w:r>
          </w:p>
        </w:tc>
        <w:tc>
          <w:tcPr>
            <w:tcW w:w="2826"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市级及以上专业技能竞赛</w:t>
            </w:r>
          </w:p>
        </w:tc>
        <w:tc>
          <w:tcPr>
            <w:tcW w:w="4615"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学院批准参加的A类、B类和市级比赛</w:t>
            </w:r>
          </w:p>
        </w:tc>
        <w:tc>
          <w:tcPr>
            <w:tcW w:w="1088" w:type="dxa"/>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09" w:type="dxa"/>
            <w:vMerge w:val="continue"/>
            <w:vAlign w:val="center"/>
          </w:tcPr>
          <w:p>
            <w:pPr>
              <w:widowControl/>
              <w:jc w:val="left"/>
              <w:rPr>
                <w:rFonts w:ascii="宋体" w:hAnsi="宋体" w:eastAsia="宋体" w:cs="宋体"/>
                <w:color w:val="000000"/>
                <w:kern w:val="0"/>
                <w:szCs w:val="21"/>
              </w:rPr>
            </w:pPr>
          </w:p>
        </w:tc>
        <w:tc>
          <w:tcPr>
            <w:tcW w:w="494" w:type="dxa"/>
            <w:shd w:val="clear" w:color="auto" w:fill="auto"/>
            <w:noWrap/>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3</w:t>
            </w:r>
          </w:p>
        </w:tc>
        <w:tc>
          <w:tcPr>
            <w:tcW w:w="2826"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技能证书</w:t>
            </w:r>
          </w:p>
        </w:tc>
        <w:tc>
          <w:tcPr>
            <w:tcW w:w="4615" w:type="dxa"/>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各种专业技能证书</w:t>
            </w:r>
          </w:p>
        </w:tc>
        <w:tc>
          <w:tcPr>
            <w:tcW w:w="1088" w:type="dxa"/>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证书</w:t>
            </w:r>
          </w:p>
        </w:tc>
      </w:tr>
    </w:tbl>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八、学时分类统计表</w:t>
      </w:r>
    </w:p>
    <w:tbl>
      <w:tblPr>
        <w:tblStyle w:val="11"/>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450"/>
        <w:gridCol w:w="2047"/>
        <w:gridCol w:w="2047"/>
        <w:gridCol w:w="1595"/>
        <w:gridCol w:w="182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课程类型</w:t>
            </w:r>
          </w:p>
        </w:tc>
        <w:tc>
          <w:tcPr>
            <w:tcW w:w="1027"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理论课时</w:t>
            </w:r>
          </w:p>
        </w:tc>
        <w:tc>
          <w:tcPr>
            <w:tcW w:w="1027"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实践课时</w:t>
            </w:r>
          </w:p>
        </w:tc>
        <w:tc>
          <w:tcPr>
            <w:tcW w:w="800"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小计</w:t>
            </w:r>
          </w:p>
        </w:tc>
        <w:tc>
          <w:tcPr>
            <w:tcW w:w="914"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ascii="宋体" w:hAnsi="宋体" w:cs="宋体"/>
                <w:b/>
                <w:color w:val="000000" w:themeColor="text1"/>
                <w:kern w:val="0"/>
                <w:sz w:val="24"/>
                <w:szCs w:val="21"/>
                <w14:textFill>
                  <w14:solidFill>
                    <w14:schemeClr w14:val="tx1"/>
                  </w14:solidFill>
                </w14:textFill>
              </w:rPr>
              <w:t>公共基础</w:t>
            </w:r>
          </w:p>
        </w:tc>
        <w:tc>
          <w:tcPr>
            <w:tcW w:w="1027" w:type="pct"/>
            <w:vAlign w:val="center"/>
          </w:tcPr>
          <w:p>
            <w:pPr>
              <w:jc w:val="center"/>
              <w:rPr>
                <w:rFonts w:hint="default" w:cs="宋体" w:asciiTheme="minorEastAsia" w:hAnsiTheme="minorEastAsia" w:eastAsiaTheme="minorEastAsia"/>
                <w:b/>
                <w:bCs/>
                <w:color w:val="000000" w:themeColor="text1"/>
                <w:kern w:val="2"/>
                <w:sz w:val="21"/>
                <w:szCs w:val="21"/>
                <w:lang w:val="en-US" w:eastAsia="zh-CN" w:bidi="ar-SA"/>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445</w:t>
            </w:r>
          </w:p>
        </w:tc>
        <w:tc>
          <w:tcPr>
            <w:tcW w:w="1027" w:type="pct"/>
            <w:vAlign w:val="center"/>
          </w:tcPr>
          <w:p>
            <w:pPr>
              <w:jc w:val="center"/>
              <w:rPr>
                <w:rFonts w:hint="default" w:cs="宋体" w:asciiTheme="minorEastAsia" w:hAnsiTheme="minorEastAsia" w:eastAsiaTheme="minorEastAsia"/>
                <w:b/>
                <w:bCs/>
                <w:color w:val="000000" w:themeColor="text1"/>
                <w:kern w:val="2"/>
                <w:sz w:val="21"/>
                <w:szCs w:val="21"/>
                <w:lang w:val="en-US" w:eastAsia="zh-CN" w:bidi="ar-SA"/>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171</w:t>
            </w:r>
          </w:p>
        </w:tc>
        <w:tc>
          <w:tcPr>
            <w:tcW w:w="800" w:type="pct"/>
            <w:vAlign w:val="center"/>
          </w:tcPr>
          <w:p>
            <w:pPr>
              <w:jc w:val="center"/>
              <w:rPr>
                <w:rFonts w:hint="default" w:cs="宋体" w:asciiTheme="minorEastAsia" w:hAnsiTheme="minorEastAsia" w:eastAsiaTheme="minorEastAsia"/>
                <w:b/>
                <w:bCs/>
                <w:color w:val="000000" w:themeColor="text1"/>
                <w:kern w:val="2"/>
                <w:sz w:val="21"/>
                <w:szCs w:val="21"/>
                <w:lang w:val="en-US" w:eastAsia="zh-CN" w:bidi="ar-SA"/>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616</w:t>
            </w:r>
          </w:p>
        </w:tc>
        <w:tc>
          <w:tcPr>
            <w:tcW w:w="1560" w:type="dxa"/>
            <w:vAlign w:val="center"/>
          </w:tcPr>
          <w:p>
            <w:pPr>
              <w:keepNext w:val="0"/>
              <w:keepLines w:val="0"/>
              <w:widowControl/>
              <w:suppressLineNumbers w:val="0"/>
              <w:jc w:val="center"/>
              <w:textAlignment w:val="center"/>
              <w:rPr>
                <w:rFonts w:cs="宋体" w:asciiTheme="minorEastAsia" w:hAnsiTheme="minorEastAsia" w:eastAsiaTheme="minorEastAsia"/>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24%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其中：</w:t>
            </w:r>
            <w:r>
              <w:rPr>
                <w:rFonts w:ascii="宋体" w:hAnsi="宋体" w:cs="宋体"/>
                <w:b/>
                <w:color w:val="000000" w:themeColor="text1"/>
                <w:kern w:val="0"/>
                <w:sz w:val="24"/>
                <w:szCs w:val="21"/>
                <w14:textFill>
                  <w14:solidFill>
                    <w14:schemeClr w14:val="tx1"/>
                  </w14:solidFill>
                </w14:textFill>
              </w:rPr>
              <w:t>选修课</w:t>
            </w:r>
          </w:p>
        </w:tc>
        <w:tc>
          <w:tcPr>
            <w:tcW w:w="1752" w:type="dxa"/>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1752" w:type="dxa"/>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0</w:t>
            </w:r>
          </w:p>
        </w:tc>
        <w:tc>
          <w:tcPr>
            <w:tcW w:w="1364" w:type="dxa"/>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1560" w:type="dxa"/>
            <w:vAlign w:val="center"/>
          </w:tcPr>
          <w:p>
            <w:pPr>
              <w:keepNext w:val="0"/>
              <w:keepLines w:val="0"/>
              <w:widowControl/>
              <w:suppressLineNumbers w:val="0"/>
              <w:jc w:val="center"/>
              <w:textAlignment w:val="center"/>
              <w:rPr>
                <w:rFonts w:hint="eastAsia" w:asciiTheme="minorEastAsia" w:hAnsiTheme="minorEastAsia"/>
                <w:b/>
                <w:bCs/>
                <w:color w:val="000000" w:themeColor="text1"/>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专业（技能）课</w:t>
            </w:r>
          </w:p>
        </w:tc>
        <w:tc>
          <w:tcPr>
            <w:tcW w:w="1752" w:type="dxa"/>
            <w:vAlign w:val="center"/>
          </w:tcPr>
          <w:p>
            <w:pPr>
              <w:jc w:val="center"/>
              <w:rPr>
                <w:rFonts w:hint="default" w:asciiTheme="minorEastAsia" w:hAnsiTheme="minorEastAsia"/>
                <w:b/>
                <w:bCs/>
                <w:color w:val="000000" w:themeColor="text1"/>
                <w:szCs w:val="21"/>
                <w:lang w:val="en-US"/>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522</w:t>
            </w:r>
          </w:p>
        </w:tc>
        <w:tc>
          <w:tcPr>
            <w:tcW w:w="1752" w:type="dxa"/>
            <w:vAlign w:val="center"/>
          </w:tcPr>
          <w:p>
            <w:pPr>
              <w:jc w:val="center"/>
              <w:rPr>
                <w:rFonts w:hint="default" w:asciiTheme="minorEastAsia" w:hAnsiTheme="minorEastAsia"/>
                <w:b/>
                <w:bCs/>
                <w:color w:val="000000" w:themeColor="text1"/>
                <w:szCs w:val="21"/>
                <w:lang w:val="en-US"/>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1436</w:t>
            </w:r>
          </w:p>
        </w:tc>
        <w:tc>
          <w:tcPr>
            <w:tcW w:w="1364" w:type="dxa"/>
            <w:vAlign w:val="center"/>
          </w:tcPr>
          <w:p>
            <w:pPr>
              <w:jc w:val="center"/>
              <w:rPr>
                <w:rFonts w:hint="default" w:asciiTheme="minorEastAsia" w:hAnsiTheme="minorEastAsia"/>
                <w:b/>
                <w:bCs/>
                <w:color w:val="000000" w:themeColor="text1"/>
                <w:szCs w:val="21"/>
                <w:lang w:val="en-US"/>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1958</w:t>
            </w:r>
          </w:p>
        </w:tc>
        <w:tc>
          <w:tcPr>
            <w:tcW w:w="1560" w:type="dxa"/>
            <w:vAlign w:val="center"/>
          </w:tcPr>
          <w:p>
            <w:pPr>
              <w:keepNext w:val="0"/>
              <w:keepLines w:val="0"/>
              <w:widowControl/>
              <w:suppressLineNumbers w:val="0"/>
              <w:jc w:val="center"/>
              <w:textAlignment w:val="center"/>
              <w:rPr>
                <w:rFonts w:hint="eastAsia" w:asciiTheme="minorEastAsia" w:hAnsiTheme="minorEastAsia"/>
                <w:b/>
                <w:bCs/>
                <w:color w:val="000000" w:themeColor="text1"/>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76%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合计</w:t>
            </w:r>
          </w:p>
        </w:tc>
        <w:tc>
          <w:tcPr>
            <w:tcW w:w="1751" w:type="dxa"/>
            <w:vAlign w:val="center"/>
          </w:tcPr>
          <w:p>
            <w:pPr>
              <w:jc w:val="center"/>
              <w:rPr>
                <w:rFonts w:hint="default"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967</w:t>
            </w:r>
          </w:p>
        </w:tc>
        <w:tc>
          <w:tcPr>
            <w:tcW w:w="1751" w:type="dxa"/>
            <w:vAlign w:val="center"/>
          </w:tcPr>
          <w:p>
            <w:pPr>
              <w:jc w:val="center"/>
              <w:rPr>
                <w:rFonts w:hint="default"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1607</w:t>
            </w:r>
          </w:p>
        </w:tc>
        <w:tc>
          <w:tcPr>
            <w:tcW w:w="1364" w:type="dxa"/>
            <w:vAlign w:val="center"/>
          </w:tcPr>
          <w:p>
            <w:pPr>
              <w:jc w:val="center"/>
              <w:rPr>
                <w:rFonts w:hint="default"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2574</w:t>
            </w:r>
          </w:p>
        </w:tc>
        <w:tc>
          <w:tcPr>
            <w:tcW w:w="914" w:type="pct"/>
            <w:vAlign w:val="center"/>
          </w:tcPr>
          <w:p>
            <w:pPr>
              <w:jc w:val="center"/>
              <w:rPr>
                <w:rFonts w:hint="default" w:asciiTheme="minorEastAsia" w:hAnsiTheme="minorEastAsia"/>
                <w:b/>
                <w:bCs/>
                <w:color w:val="000000" w:themeColor="text1"/>
                <w:szCs w:val="21"/>
                <w:lang w:val="en-US" w:eastAsia="zh-CN"/>
                <w14:textFill>
                  <w14:solidFill>
                    <w14:schemeClr w14:val="tx1"/>
                  </w14:solidFill>
                </w14:textFill>
              </w:rPr>
            </w:pPr>
            <w:bookmarkStart w:id="0" w:name="_GoBack"/>
            <w:bookmarkEnd w:id="0"/>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比例</w:t>
            </w:r>
          </w:p>
        </w:tc>
        <w:tc>
          <w:tcPr>
            <w:tcW w:w="1751" w:type="dxa"/>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38%</w:t>
            </w:r>
          </w:p>
        </w:tc>
        <w:tc>
          <w:tcPr>
            <w:tcW w:w="1751" w:type="dxa"/>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62%</w:t>
            </w:r>
          </w:p>
        </w:tc>
        <w:tc>
          <w:tcPr>
            <w:tcW w:w="800" w:type="pct"/>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p>
        </w:tc>
        <w:tc>
          <w:tcPr>
            <w:tcW w:w="914" w:type="pct"/>
            <w:vAlign w:val="center"/>
          </w:tcPr>
          <w:p>
            <w:pPr>
              <w:adjustRightInd w:val="0"/>
              <w:spacing w:line="560" w:lineRule="exact"/>
              <w:jc w:val="center"/>
              <w:rPr>
                <w:rFonts w:ascii="宋体" w:hAnsi="宋体"/>
                <w:b/>
                <w:color w:val="000000" w:themeColor="text1"/>
                <w:sz w:val="24"/>
                <w:szCs w:val="21"/>
                <w14:textFill>
                  <w14:solidFill>
                    <w14:schemeClr w14:val="tx1"/>
                  </w14:solidFill>
                </w14:textFill>
              </w:rPr>
            </w:pPr>
          </w:p>
        </w:tc>
      </w:tr>
    </w:tbl>
    <w:p>
      <w:pPr>
        <w:adjustRightInd w:val="0"/>
        <w:spacing w:line="560" w:lineRule="exact"/>
        <w:ind w:firstLine="482" w:firstLineChars="200"/>
        <w:rPr>
          <w:rFonts w:hint="eastAsia" w:ascii="黑体" w:hAnsi="黑体" w:eastAsia="黑体"/>
          <w:b/>
          <w:sz w:val="24"/>
          <w:szCs w:val="24"/>
          <w:lang w:val="en-US" w:eastAsia="zh-CN"/>
        </w:rPr>
      </w:pPr>
    </w:p>
    <w:p>
      <w:pPr>
        <w:adjustRightInd w:val="0"/>
        <w:spacing w:line="560" w:lineRule="exact"/>
        <w:ind w:firstLine="482" w:firstLineChars="200"/>
        <w:rPr>
          <w:rFonts w:ascii="宋体" w:hAnsi="宋体"/>
          <w:b/>
          <w:color w:val="595959"/>
          <w:szCs w:val="21"/>
        </w:rPr>
      </w:pPr>
      <w:r>
        <w:rPr>
          <w:rFonts w:hint="eastAsia" w:ascii="黑体" w:hAnsi="黑体" w:eastAsia="黑体"/>
          <w:b/>
          <w:sz w:val="24"/>
          <w:szCs w:val="24"/>
          <w:lang w:val="en-US" w:eastAsia="zh-CN"/>
        </w:rPr>
        <w:t>九</w:t>
      </w:r>
      <w:r>
        <w:rPr>
          <w:rFonts w:ascii="黑体" w:hAnsi="黑体" w:eastAsia="黑体"/>
          <w:b/>
          <w:sz w:val="24"/>
          <w:szCs w:val="24"/>
        </w:rPr>
        <w:t>、</w:t>
      </w:r>
      <w:r>
        <w:rPr>
          <w:rFonts w:hint="eastAsia" w:ascii="黑体" w:hAnsi="黑体" w:eastAsia="黑体"/>
          <w:b/>
          <w:sz w:val="24"/>
          <w:szCs w:val="24"/>
        </w:rPr>
        <w:t>实施保障</w:t>
      </w:r>
    </w:p>
    <w:p>
      <w:pPr>
        <w:adjustRightInd w:val="0"/>
        <w:spacing w:line="560" w:lineRule="exact"/>
        <w:ind w:firstLine="482" w:firstLineChars="200"/>
        <w:rPr>
          <w:rFonts w:asciiTheme="minorEastAsia" w:hAnsiTheme="minorEastAsia"/>
          <w:b/>
          <w:sz w:val="24"/>
          <w:szCs w:val="24"/>
        </w:rPr>
      </w:pPr>
      <w:r>
        <w:rPr>
          <w:rFonts w:asciiTheme="minorEastAsia" w:hAnsiTheme="minorEastAsia"/>
          <w:b/>
          <w:sz w:val="24"/>
          <w:szCs w:val="24"/>
        </w:rPr>
        <w:t>（</w:t>
      </w:r>
      <w:r>
        <w:rPr>
          <w:rFonts w:hint="eastAsia" w:asciiTheme="minorEastAsia" w:hAnsiTheme="minorEastAsia"/>
          <w:b/>
          <w:sz w:val="24"/>
          <w:szCs w:val="24"/>
        </w:rPr>
        <w:t>一</w:t>
      </w:r>
      <w:r>
        <w:rPr>
          <w:rFonts w:asciiTheme="minorEastAsia" w:hAnsiTheme="minorEastAsia"/>
          <w:b/>
          <w:sz w:val="24"/>
          <w:szCs w:val="24"/>
        </w:rPr>
        <w:t>）师资队伍</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1、队伍结构</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学生数与本专业专任教师数比例不高于23:1，双师素质教师占专业教师比例一般不低于60%，专任教师队伍要考虑职称、年龄，形成合理的梯队结构。</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2、专任教师</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任教师应具有高校教师资格；有理想信念、有道德情操、有扎实学识、有仁爱之心；具有计算机网络相关专业本科及以上学历；具有扎实的本专业相关理论功底和实践能力；具有较强信息化教学能力，能够开展课程教学改革和科学研究；有每5年不少于6个月企业实践经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3、专业带头人</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4、兼职教师</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（二）教学设施</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教学设施主要包括能够满足正常的课程教学、实习实训所需的专业教室、校内实训室和校外实训基地等。</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1、专业教室基本条件</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2、校内实训室基本要求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（1）网络综合布线实训室</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配置计算机，多功能综合布线实训墙，综合布线实训台、布线认证测试仪、光纤熔接机等设备，WiFi环境，安装Office套件或AutoCAD软件等。支持信息网络布线、网络系统集成、项目实践等课程的教学与实训。</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（2）路由交换实训室</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配置计算机，核心交换机、汇聚交换机、接入交换机、无线控制器、无线 AP、路由器、无线路由器等设备，WiFi 环境，安装 Office套件、Packet Tracer、GNS3、网络管理软件，支持路由交换技术、网络运行与维护、高级网络互联技术、无线局域网组建、网络构建与管</w:t>
      </w:r>
    </w:p>
    <w:p>
      <w:pPr>
        <w:spacing w:line="560" w:lineRule="exact"/>
        <w:rPr>
          <w:rFonts w:asciiTheme="minorEastAsia" w:hAnsiTheme="minorEastAsia"/>
          <w:sz w:val="24"/>
          <w:szCs w:val="24"/>
        </w:rPr>
      </w:pPr>
      <w:r>
        <w:rPr>
          <w:rFonts w:hint="eastAsia" w:asciiTheme="minorEastAsia" w:hAnsiTheme="minorEastAsia"/>
          <w:sz w:val="24"/>
          <w:szCs w:val="24"/>
        </w:rPr>
        <w:t>理实践等课程的教学与实训。</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（3）网络安全实训室</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配置计算机，服务器、防火墙、VPN 网关、安全审计、入侵防护系统、网络隔离、网络存储、电口交换机、光纤交换机等设备，互联网接入，安装 Office 套件、Windows Server、CentOS、Linux 软件等，支持网络安全设备配置与管理、网络运行与维护、网络系统集成、网络存储技术、Linux 操作系统管理、Windows Server 操作系统管理、网络工程实践等课程的教学与实训。</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（4）SDN 创新技术实训室</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配置计算机，服务器、SDN 控制器、SDN 核心交换机、SDN 接入交换机等设备，WiFi 环境，安装 Office 套件、云管理平台软件等，支持 SDN 技术、网络虚拟化技术、云计算技术与应用、PHP 网站开发技术、Python 应用开发、SDN 架构搭建与网络应用开发实践等课程的教学与实训。</w:t>
      </w:r>
    </w:p>
    <w:p>
      <w:pPr>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（三）教学资源</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主要包括能够满足学生专业学习、教师专业教学研究和教学实施需要的教材、图书及数字化资源等。</w:t>
      </w:r>
    </w:p>
    <w:p>
      <w:pPr>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（四）教学方法</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根据课程需要，可采取纯理论教学、理论加实践或理实一体教学方式进行。</w:t>
      </w:r>
    </w:p>
    <w:p>
      <w:pPr>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（五）教学评价</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2、考试方法可分为笔试、实践、网考、考证、技能竞赛、项目测试、课程设计、调研报告、读书笔记、案例分析、实训报告、作品、实习报告等。</w:t>
      </w:r>
    </w:p>
    <w:p>
      <w:pPr>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（六）质量管理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3、学校应建立毕业生跟踪反馈机制及社会评价机制，并对生源情况、在校生学业水平、毕业生就业情况等进行分析，定期评价人才培养质量和培养目标达成情况。</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4、专业教研室应充分利用评价分析结果有效改进专业教学，持续提高人才培养质量。</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九、</w:t>
      </w:r>
      <w:r>
        <w:rPr>
          <w:rFonts w:ascii="黑体" w:hAnsi="黑体" w:eastAsia="黑体"/>
          <w:b/>
          <w:sz w:val="24"/>
          <w:szCs w:val="24"/>
        </w:rPr>
        <w:t>毕业要求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按培养方案修完所有必修和选修课程并取得 1</w:t>
      </w:r>
      <w:r>
        <w:rPr>
          <w:rFonts w:hint="eastAsia" w:asciiTheme="minorEastAsia" w:hAnsiTheme="minorEastAsia"/>
          <w:sz w:val="24"/>
          <w:szCs w:val="24"/>
          <w:lang w:val="en-US" w:eastAsia="zh-CN"/>
        </w:rPr>
        <w:t>32</w:t>
      </w:r>
      <w:r>
        <w:rPr>
          <w:rFonts w:hint="eastAsia" w:asciiTheme="minorEastAsia" w:hAnsiTheme="minorEastAsia"/>
          <w:sz w:val="24"/>
          <w:szCs w:val="24"/>
        </w:rPr>
        <w:t>学分。</w:t>
      </w:r>
    </w:p>
    <w:p>
      <w:pPr>
        <w:spacing w:line="360" w:lineRule="auto"/>
        <w:ind w:firstLine="480" w:firstLineChars="200"/>
        <w:rPr>
          <w:sz w:val="24"/>
        </w:rPr>
      </w:pP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方案制（修）定人：庄城山、周跃、王金春、赵雪林、朱毓、孙华宝</w:t>
      </w:r>
    </w:p>
    <w:p>
      <w:pPr>
        <w:spacing w:line="560" w:lineRule="exact"/>
        <w:ind w:firstLine="480" w:firstLineChars="200"/>
        <w:rPr>
          <w:rFonts w:asciiTheme="minorEastAsia" w:hAnsiTheme="minorEastAsia"/>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141BD6"/>
    <w:multiLevelType w:val="singleLevel"/>
    <w:tmpl w:val="AF141BD6"/>
    <w:lvl w:ilvl="0" w:tentative="0">
      <w:start w:val="2"/>
      <w:numFmt w:val="decimal"/>
      <w:suff w:val="nothing"/>
      <w:lvlText w:val="%1）"/>
      <w:lvlJc w:val="left"/>
    </w:lvl>
  </w:abstractNum>
  <w:abstractNum w:abstractNumId="1">
    <w:nsid w:val="ED16B7DE"/>
    <w:multiLevelType w:val="singleLevel"/>
    <w:tmpl w:val="ED16B7DE"/>
    <w:lvl w:ilvl="0" w:tentative="0">
      <w:start w:val="2"/>
      <w:numFmt w:val="decimal"/>
      <w:suff w:val="nothing"/>
      <w:lvlText w:val="%1）"/>
      <w:lvlJc w:val="left"/>
    </w:lvl>
  </w:abstractNum>
  <w:abstractNum w:abstractNumId="2">
    <w:nsid w:val="1D44956C"/>
    <w:multiLevelType w:val="singleLevel"/>
    <w:tmpl w:val="1D44956C"/>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1F4"/>
    <w:rsid w:val="00012D70"/>
    <w:rsid w:val="000169FD"/>
    <w:rsid w:val="00022FE4"/>
    <w:rsid w:val="00027C75"/>
    <w:rsid w:val="000324DC"/>
    <w:rsid w:val="0005212D"/>
    <w:rsid w:val="00053793"/>
    <w:rsid w:val="000569A9"/>
    <w:rsid w:val="00065790"/>
    <w:rsid w:val="00071215"/>
    <w:rsid w:val="00076BCE"/>
    <w:rsid w:val="0008209F"/>
    <w:rsid w:val="000901A8"/>
    <w:rsid w:val="000A5FD7"/>
    <w:rsid w:val="000C49F9"/>
    <w:rsid w:val="000E6805"/>
    <w:rsid w:val="000F42EF"/>
    <w:rsid w:val="001109CB"/>
    <w:rsid w:val="0012340D"/>
    <w:rsid w:val="0013056F"/>
    <w:rsid w:val="0014384D"/>
    <w:rsid w:val="00156004"/>
    <w:rsid w:val="0016523B"/>
    <w:rsid w:val="00194154"/>
    <w:rsid w:val="001A03B4"/>
    <w:rsid w:val="001A4108"/>
    <w:rsid w:val="001B4405"/>
    <w:rsid w:val="001B4D2D"/>
    <w:rsid w:val="001C174E"/>
    <w:rsid w:val="001C18E3"/>
    <w:rsid w:val="001C2F30"/>
    <w:rsid w:val="001D1033"/>
    <w:rsid w:val="001F0B4A"/>
    <w:rsid w:val="00201674"/>
    <w:rsid w:val="00230CBB"/>
    <w:rsid w:val="00234A03"/>
    <w:rsid w:val="002361DE"/>
    <w:rsid w:val="00262F04"/>
    <w:rsid w:val="002939EC"/>
    <w:rsid w:val="002B40F9"/>
    <w:rsid w:val="002B482B"/>
    <w:rsid w:val="002B744E"/>
    <w:rsid w:val="00300D8E"/>
    <w:rsid w:val="00301ADE"/>
    <w:rsid w:val="00304F3F"/>
    <w:rsid w:val="00307EAC"/>
    <w:rsid w:val="00321A16"/>
    <w:rsid w:val="00322811"/>
    <w:rsid w:val="0032526A"/>
    <w:rsid w:val="003352E9"/>
    <w:rsid w:val="0034478F"/>
    <w:rsid w:val="003457A7"/>
    <w:rsid w:val="00357C90"/>
    <w:rsid w:val="00362FFD"/>
    <w:rsid w:val="00375915"/>
    <w:rsid w:val="00375FA9"/>
    <w:rsid w:val="00383CDE"/>
    <w:rsid w:val="003A436F"/>
    <w:rsid w:val="003B2865"/>
    <w:rsid w:val="003B49A0"/>
    <w:rsid w:val="003B5875"/>
    <w:rsid w:val="003C1061"/>
    <w:rsid w:val="003D5D5B"/>
    <w:rsid w:val="003D725B"/>
    <w:rsid w:val="003F6421"/>
    <w:rsid w:val="004023C3"/>
    <w:rsid w:val="0041333E"/>
    <w:rsid w:val="004150D1"/>
    <w:rsid w:val="004200DA"/>
    <w:rsid w:val="00462573"/>
    <w:rsid w:val="00464B47"/>
    <w:rsid w:val="00471547"/>
    <w:rsid w:val="0048217E"/>
    <w:rsid w:val="004840E8"/>
    <w:rsid w:val="004B33E8"/>
    <w:rsid w:val="004B748E"/>
    <w:rsid w:val="004C3910"/>
    <w:rsid w:val="004C3ECD"/>
    <w:rsid w:val="004C6C0F"/>
    <w:rsid w:val="004D075D"/>
    <w:rsid w:val="00500C6F"/>
    <w:rsid w:val="00513DF9"/>
    <w:rsid w:val="005257B8"/>
    <w:rsid w:val="00527E6E"/>
    <w:rsid w:val="00541DF1"/>
    <w:rsid w:val="0055134F"/>
    <w:rsid w:val="0057466C"/>
    <w:rsid w:val="00576A66"/>
    <w:rsid w:val="00577D3E"/>
    <w:rsid w:val="00584694"/>
    <w:rsid w:val="005975FB"/>
    <w:rsid w:val="005B0C2E"/>
    <w:rsid w:val="005B5A6B"/>
    <w:rsid w:val="005E3534"/>
    <w:rsid w:val="005F2E2A"/>
    <w:rsid w:val="005F440E"/>
    <w:rsid w:val="00600E93"/>
    <w:rsid w:val="00613C62"/>
    <w:rsid w:val="00620964"/>
    <w:rsid w:val="00623A1E"/>
    <w:rsid w:val="006260FC"/>
    <w:rsid w:val="00627A58"/>
    <w:rsid w:val="0063182C"/>
    <w:rsid w:val="00631C74"/>
    <w:rsid w:val="00643FE8"/>
    <w:rsid w:val="00661AD3"/>
    <w:rsid w:val="0066530E"/>
    <w:rsid w:val="006737F1"/>
    <w:rsid w:val="006A1D67"/>
    <w:rsid w:val="006A278D"/>
    <w:rsid w:val="006B31A8"/>
    <w:rsid w:val="006C2101"/>
    <w:rsid w:val="006C3DB3"/>
    <w:rsid w:val="006C5C86"/>
    <w:rsid w:val="0071514B"/>
    <w:rsid w:val="00722B0D"/>
    <w:rsid w:val="0072511C"/>
    <w:rsid w:val="00741C64"/>
    <w:rsid w:val="00756680"/>
    <w:rsid w:val="00756C38"/>
    <w:rsid w:val="007617DA"/>
    <w:rsid w:val="00764C54"/>
    <w:rsid w:val="007A48D9"/>
    <w:rsid w:val="007A5AEA"/>
    <w:rsid w:val="007A7C32"/>
    <w:rsid w:val="007B422C"/>
    <w:rsid w:val="007B4616"/>
    <w:rsid w:val="007C21E2"/>
    <w:rsid w:val="007C78F9"/>
    <w:rsid w:val="007D4820"/>
    <w:rsid w:val="007F11CF"/>
    <w:rsid w:val="007F74FF"/>
    <w:rsid w:val="00827DA7"/>
    <w:rsid w:val="0087276B"/>
    <w:rsid w:val="00884F97"/>
    <w:rsid w:val="00885629"/>
    <w:rsid w:val="0089016E"/>
    <w:rsid w:val="00891CC8"/>
    <w:rsid w:val="008B0F3D"/>
    <w:rsid w:val="008B11AB"/>
    <w:rsid w:val="008B1296"/>
    <w:rsid w:val="008B5D5B"/>
    <w:rsid w:val="008C2F73"/>
    <w:rsid w:val="008C31DF"/>
    <w:rsid w:val="008D4F71"/>
    <w:rsid w:val="008E715C"/>
    <w:rsid w:val="008F4DAA"/>
    <w:rsid w:val="008F69AA"/>
    <w:rsid w:val="00900783"/>
    <w:rsid w:val="00902A85"/>
    <w:rsid w:val="009104F1"/>
    <w:rsid w:val="00917070"/>
    <w:rsid w:val="009460F4"/>
    <w:rsid w:val="00962404"/>
    <w:rsid w:val="009734E9"/>
    <w:rsid w:val="00975BEA"/>
    <w:rsid w:val="00975D84"/>
    <w:rsid w:val="009761F4"/>
    <w:rsid w:val="00977E3A"/>
    <w:rsid w:val="00980656"/>
    <w:rsid w:val="00981918"/>
    <w:rsid w:val="009B5F3E"/>
    <w:rsid w:val="009B6982"/>
    <w:rsid w:val="009B6FCE"/>
    <w:rsid w:val="009D74CB"/>
    <w:rsid w:val="009E0977"/>
    <w:rsid w:val="009E3D52"/>
    <w:rsid w:val="00A006A4"/>
    <w:rsid w:val="00A31B9E"/>
    <w:rsid w:val="00A53F85"/>
    <w:rsid w:val="00A63842"/>
    <w:rsid w:val="00A82C08"/>
    <w:rsid w:val="00A94FA2"/>
    <w:rsid w:val="00AA4060"/>
    <w:rsid w:val="00AB18C9"/>
    <w:rsid w:val="00AB3194"/>
    <w:rsid w:val="00AC1A35"/>
    <w:rsid w:val="00AC1DA7"/>
    <w:rsid w:val="00AC3EDE"/>
    <w:rsid w:val="00AC58CA"/>
    <w:rsid w:val="00AE4AA0"/>
    <w:rsid w:val="00AF2499"/>
    <w:rsid w:val="00B03543"/>
    <w:rsid w:val="00B03AC5"/>
    <w:rsid w:val="00B03EEF"/>
    <w:rsid w:val="00B11054"/>
    <w:rsid w:val="00B17A88"/>
    <w:rsid w:val="00B35236"/>
    <w:rsid w:val="00B35BD7"/>
    <w:rsid w:val="00B44565"/>
    <w:rsid w:val="00B606E7"/>
    <w:rsid w:val="00B61AAC"/>
    <w:rsid w:val="00B96B4C"/>
    <w:rsid w:val="00BA20F0"/>
    <w:rsid w:val="00BA339F"/>
    <w:rsid w:val="00BA5091"/>
    <w:rsid w:val="00BA74F2"/>
    <w:rsid w:val="00BC0DEA"/>
    <w:rsid w:val="00BD3D37"/>
    <w:rsid w:val="00BD6148"/>
    <w:rsid w:val="00C033D1"/>
    <w:rsid w:val="00C06237"/>
    <w:rsid w:val="00C10EDC"/>
    <w:rsid w:val="00C20836"/>
    <w:rsid w:val="00C338F1"/>
    <w:rsid w:val="00C33B77"/>
    <w:rsid w:val="00C36B38"/>
    <w:rsid w:val="00C371C1"/>
    <w:rsid w:val="00C37DFC"/>
    <w:rsid w:val="00C42355"/>
    <w:rsid w:val="00C638D1"/>
    <w:rsid w:val="00C652B7"/>
    <w:rsid w:val="00C821FA"/>
    <w:rsid w:val="00C87FE3"/>
    <w:rsid w:val="00C96EF2"/>
    <w:rsid w:val="00CB2FD8"/>
    <w:rsid w:val="00CB36AA"/>
    <w:rsid w:val="00CC29EB"/>
    <w:rsid w:val="00CD1859"/>
    <w:rsid w:val="00CE1B9B"/>
    <w:rsid w:val="00CF52D3"/>
    <w:rsid w:val="00CF53EA"/>
    <w:rsid w:val="00CF7772"/>
    <w:rsid w:val="00D017C7"/>
    <w:rsid w:val="00D03028"/>
    <w:rsid w:val="00D03AC0"/>
    <w:rsid w:val="00D102CE"/>
    <w:rsid w:val="00D21279"/>
    <w:rsid w:val="00D214C1"/>
    <w:rsid w:val="00D26350"/>
    <w:rsid w:val="00D43452"/>
    <w:rsid w:val="00D437CF"/>
    <w:rsid w:val="00D46CB8"/>
    <w:rsid w:val="00D6482C"/>
    <w:rsid w:val="00D7795B"/>
    <w:rsid w:val="00D8253C"/>
    <w:rsid w:val="00D93A0F"/>
    <w:rsid w:val="00DA4D8D"/>
    <w:rsid w:val="00DC2845"/>
    <w:rsid w:val="00DF5058"/>
    <w:rsid w:val="00E01250"/>
    <w:rsid w:val="00E05138"/>
    <w:rsid w:val="00E2182A"/>
    <w:rsid w:val="00E22D79"/>
    <w:rsid w:val="00E2474E"/>
    <w:rsid w:val="00E3110E"/>
    <w:rsid w:val="00E41EB6"/>
    <w:rsid w:val="00E4723E"/>
    <w:rsid w:val="00E50024"/>
    <w:rsid w:val="00E570BC"/>
    <w:rsid w:val="00E624C4"/>
    <w:rsid w:val="00E70748"/>
    <w:rsid w:val="00E83468"/>
    <w:rsid w:val="00E953B0"/>
    <w:rsid w:val="00E96388"/>
    <w:rsid w:val="00EA2780"/>
    <w:rsid w:val="00EB11CA"/>
    <w:rsid w:val="00EB3822"/>
    <w:rsid w:val="00EB5EEF"/>
    <w:rsid w:val="00EC7097"/>
    <w:rsid w:val="00ED4D3B"/>
    <w:rsid w:val="00EE349A"/>
    <w:rsid w:val="00EE3610"/>
    <w:rsid w:val="00EE7A1E"/>
    <w:rsid w:val="00EF4BF8"/>
    <w:rsid w:val="00F128A4"/>
    <w:rsid w:val="00F1312D"/>
    <w:rsid w:val="00F139A2"/>
    <w:rsid w:val="00F23E45"/>
    <w:rsid w:val="00F415E1"/>
    <w:rsid w:val="00F509A0"/>
    <w:rsid w:val="00F51068"/>
    <w:rsid w:val="00F55B94"/>
    <w:rsid w:val="00F83421"/>
    <w:rsid w:val="00F9408C"/>
    <w:rsid w:val="00F9418E"/>
    <w:rsid w:val="00F972CC"/>
    <w:rsid w:val="00FA5C68"/>
    <w:rsid w:val="00FB5776"/>
    <w:rsid w:val="00FB5955"/>
    <w:rsid w:val="00FD30CD"/>
    <w:rsid w:val="00FE1077"/>
    <w:rsid w:val="00FE7F7C"/>
    <w:rsid w:val="00FF7E25"/>
    <w:rsid w:val="01BE64DC"/>
    <w:rsid w:val="07DC7233"/>
    <w:rsid w:val="0D986CB6"/>
    <w:rsid w:val="310A0E25"/>
    <w:rsid w:val="43BE445A"/>
    <w:rsid w:val="5744156B"/>
    <w:rsid w:val="5953525E"/>
    <w:rsid w:val="70E45FB6"/>
    <w:rsid w:val="76D53C4A"/>
    <w:rsid w:val="7A4737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6"/>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9"/>
    <w:unhideWhenUsed/>
    <w:qFormat/>
    <w:uiPriority w:val="99"/>
    <w:pPr>
      <w:jc w:val="left"/>
    </w:pPr>
  </w:style>
  <w:style w:type="paragraph" w:styleId="5">
    <w:name w:val="Balloon Text"/>
    <w:basedOn w:val="1"/>
    <w:link w:val="21"/>
    <w:semiHidden/>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24"/>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9">
    <w:name w:val="annotation subject"/>
    <w:basedOn w:val="4"/>
    <w:next w:val="4"/>
    <w:link w:val="20"/>
    <w:semiHidden/>
    <w:unhideWhenUsed/>
    <w:qFormat/>
    <w:uiPriority w:val="99"/>
    <w:rPr>
      <w:b/>
      <w:bCs/>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Hyperlink"/>
    <w:basedOn w:val="12"/>
    <w:semiHidden/>
    <w:unhideWhenUsed/>
    <w:uiPriority w:val="99"/>
    <w:rPr>
      <w:color w:val="0000FF"/>
      <w:u w:val="single"/>
    </w:rPr>
  </w:style>
  <w:style w:type="character" w:styleId="14">
    <w:name w:val="annotation reference"/>
    <w:basedOn w:val="12"/>
    <w:semiHidden/>
    <w:unhideWhenUsed/>
    <w:qFormat/>
    <w:uiPriority w:val="0"/>
    <w:rPr>
      <w:sz w:val="21"/>
      <w:szCs w:val="21"/>
    </w:rPr>
  </w:style>
  <w:style w:type="character" w:customStyle="1" w:styleId="15">
    <w:name w:val="标题 1 Char"/>
    <w:basedOn w:val="12"/>
    <w:link w:val="2"/>
    <w:uiPriority w:val="9"/>
    <w:rPr>
      <w:b/>
      <w:bCs/>
      <w:kern w:val="44"/>
      <w:sz w:val="44"/>
      <w:szCs w:val="44"/>
    </w:rPr>
  </w:style>
  <w:style w:type="character" w:customStyle="1" w:styleId="16">
    <w:name w:val="标题 3 Char"/>
    <w:basedOn w:val="12"/>
    <w:link w:val="3"/>
    <w:uiPriority w:val="0"/>
    <w:rPr>
      <w:rFonts w:ascii="Times New Roman" w:hAnsi="Times New Roman" w:eastAsia="宋体" w:cs="Times New Roman"/>
      <w:sz w:val="24"/>
      <w:szCs w:val="20"/>
    </w:rPr>
  </w:style>
  <w:style w:type="character" w:customStyle="1" w:styleId="17">
    <w:name w:val="页眉 Char"/>
    <w:basedOn w:val="12"/>
    <w:link w:val="7"/>
    <w:uiPriority w:val="99"/>
    <w:rPr>
      <w:sz w:val="18"/>
      <w:szCs w:val="18"/>
    </w:rPr>
  </w:style>
  <w:style w:type="character" w:customStyle="1" w:styleId="18">
    <w:name w:val="页脚 Char"/>
    <w:basedOn w:val="12"/>
    <w:link w:val="6"/>
    <w:qFormat/>
    <w:uiPriority w:val="99"/>
    <w:rPr>
      <w:sz w:val="18"/>
      <w:szCs w:val="18"/>
    </w:rPr>
  </w:style>
  <w:style w:type="character" w:customStyle="1" w:styleId="19">
    <w:name w:val="批注文字 Char"/>
    <w:basedOn w:val="12"/>
    <w:link w:val="4"/>
    <w:qFormat/>
    <w:uiPriority w:val="99"/>
  </w:style>
  <w:style w:type="character" w:customStyle="1" w:styleId="20">
    <w:name w:val="批注主题 Char"/>
    <w:basedOn w:val="19"/>
    <w:link w:val="9"/>
    <w:semiHidden/>
    <w:uiPriority w:val="99"/>
    <w:rPr>
      <w:b/>
      <w:bCs/>
    </w:rPr>
  </w:style>
  <w:style w:type="character" w:customStyle="1" w:styleId="21">
    <w:name w:val="批注框文本 Char"/>
    <w:basedOn w:val="12"/>
    <w:link w:val="5"/>
    <w:semiHidden/>
    <w:qFormat/>
    <w:uiPriority w:val="99"/>
    <w:rPr>
      <w:sz w:val="18"/>
      <w:szCs w:val="18"/>
    </w:rPr>
  </w:style>
  <w:style w:type="paragraph" w:customStyle="1" w:styleId="22">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3">
    <w:name w:val="apple-converted-space"/>
    <w:basedOn w:val="12"/>
    <w:uiPriority w:val="0"/>
  </w:style>
  <w:style w:type="character" w:customStyle="1" w:styleId="24">
    <w:name w:val="标题 Char"/>
    <w:basedOn w:val="12"/>
    <w:link w:val="8"/>
    <w:uiPriority w:val="0"/>
    <w:rPr>
      <w:rFonts w:ascii="Cambria" w:hAnsi="Cambria" w:eastAsia="宋体" w:cs="Times New Roman"/>
      <w:b/>
      <w:bCs/>
      <w:sz w:val="44"/>
      <w:szCs w:val="32"/>
    </w:rPr>
  </w:style>
  <w:style w:type="paragraph" w:styleId="2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8DA06B-35AB-40E6-85E1-1573332BA024}">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1114</Words>
  <Characters>6351</Characters>
  <Lines>52</Lines>
  <Paragraphs>14</Paragraphs>
  <TotalTime>8</TotalTime>
  <ScaleCrop>false</ScaleCrop>
  <LinksUpToDate>false</LinksUpToDate>
  <CharactersWithSpaces>7451</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2019-09-05T02:43:00Z</dcterms:created>
  <dc:creator>hwl</dc:creator>
  <cp:lastModifiedBy>周跃</cp:lastModifiedBy>
  <dcterms:modified xsi:type="dcterms:W3CDTF">2020-03-27T09:43:53Z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