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宋体"/>
          <w:b/>
          <w:sz w:val="32"/>
          <w:szCs w:val="32"/>
        </w:rPr>
      </w:pPr>
      <w:r>
        <w:rPr>
          <w:rFonts w:hint="eastAsia" w:ascii="宋体" w:hAnsi="宋体"/>
          <w:b/>
          <w:sz w:val="32"/>
          <w:szCs w:val="32"/>
        </w:rPr>
        <w:t>地下与隧道工程技术专业人才培养方案（</w:t>
      </w:r>
      <w:r>
        <w:rPr>
          <w:rFonts w:ascii="宋体" w:hAnsi="宋体"/>
          <w:b/>
          <w:sz w:val="32"/>
          <w:szCs w:val="32"/>
        </w:rPr>
        <w:t>2019</w:t>
      </w:r>
      <w:r>
        <w:rPr>
          <w:rFonts w:hint="eastAsia" w:ascii="宋体" w:hAnsi="宋体"/>
          <w:b/>
          <w:sz w:val="32"/>
          <w:szCs w:val="32"/>
        </w:rPr>
        <w:t>版）</w:t>
      </w:r>
    </w:p>
    <w:p>
      <w:pPr>
        <w:spacing w:line="560" w:lineRule="exact"/>
        <w:ind w:firstLine="482" w:firstLineChars="200"/>
        <w:rPr>
          <w:rFonts w:ascii="黑体" w:hAnsi="黑体" w:eastAsia="黑体"/>
          <w:b/>
          <w:sz w:val="24"/>
          <w:szCs w:val="24"/>
        </w:rPr>
      </w:pPr>
    </w:p>
    <w:p>
      <w:pPr>
        <w:spacing w:line="560" w:lineRule="exact"/>
        <w:ind w:firstLine="482" w:firstLineChars="200"/>
        <w:outlineLvl w:val="0"/>
        <w:rPr>
          <w:rFonts w:ascii="黑体" w:hAnsi="黑体" w:eastAsia="黑体"/>
          <w:b/>
          <w:sz w:val="24"/>
          <w:szCs w:val="24"/>
        </w:rPr>
      </w:pPr>
      <w:r>
        <w:rPr>
          <w:rFonts w:hint="eastAsia" w:ascii="黑体" w:hAnsi="黑体" w:eastAsia="黑体"/>
          <w:b/>
          <w:sz w:val="24"/>
          <w:szCs w:val="24"/>
        </w:rPr>
        <w:t>一、专业名称及代码</w:t>
      </w:r>
    </w:p>
    <w:p>
      <w:pPr>
        <w:spacing w:line="560" w:lineRule="exact"/>
        <w:ind w:firstLine="480" w:firstLineChars="200"/>
        <w:rPr>
          <w:rFonts w:ascii="宋体"/>
          <w:sz w:val="24"/>
          <w:szCs w:val="24"/>
        </w:rPr>
      </w:pPr>
      <w:r>
        <w:rPr>
          <w:rFonts w:hint="eastAsia" w:ascii="宋体" w:hAnsi="宋体"/>
          <w:sz w:val="24"/>
          <w:szCs w:val="24"/>
        </w:rPr>
        <w:t>专业名称：地下与隧道工程技术</w:t>
      </w:r>
    </w:p>
    <w:p>
      <w:pPr>
        <w:spacing w:line="560" w:lineRule="exact"/>
        <w:ind w:firstLine="480" w:firstLineChars="200"/>
        <w:rPr>
          <w:rFonts w:ascii="宋体"/>
          <w:sz w:val="24"/>
          <w:szCs w:val="24"/>
        </w:rPr>
      </w:pPr>
      <w:r>
        <w:rPr>
          <w:rFonts w:hint="eastAsia" w:ascii="宋体" w:hAnsi="宋体"/>
          <w:sz w:val="24"/>
          <w:szCs w:val="24"/>
        </w:rPr>
        <w:t>专业代码：</w:t>
      </w:r>
      <w:r>
        <w:rPr>
          <w:rFonts w:ascii="宋体" w:hAnsi="宋体"/>
          <w:sz w:val="24"/>
          <w:szCs w:val="24"/>
        </w:rPr>
        <w:t xml:space="preserve">560302 </w:t>
      </w:r>
    </w:p>
    <w:p>
      <w:pPr>
        <w:spacing w:line="560" w:lineRule="exact"/>
        <w:ind w:firstLine="482" w:firstLineChars="200"/>
        <w:outlineLvl w:val="0"/>
        <w:rPr>
          <w:rFonts w:ascii="黑体" w:hAnsi="黑体" w:eastAsia="黑体"/>
          <w:b/>
          <w:sz w:val="24"/>
          <w:szCs w:val="24"/>
        </w:rPr>
      </w:pPr>
      <w:r>
        <w:rPr>
          <w:rFonts w:hint="eastAsia" w:ascii="黑体" w:hAnsi="黑体" w:eastAsia="黑体"/>
          <w:b/>
          <w:sz w:val="24"/>
          <w:szCs w:val="24"/>
        </w:rPr>
        <w:t>二、入学要求</w:t>
      </w:r>
    </w:p>
    <w:p>
      <w:pPr>
        <w:spacing w:line="560" w:lineRule="exact"/>
        <w:ind w:firstLine="480" w:firstLineChars="200"/>
        <w:rPr>
          <w:rFonts w:ascii="宋体"/>
          <w:sz w:val="24"/>
          <w:szCs w:val="24"/>
        </w:rPr>
      </w:pPr>
      <w:r>
        <w:rPr>
          <w:rFonts w:hint="eastAsia" w:ascii="宋体" w:hAnsi="宋体"/>
          <w:sz w:val="24"/>
          <w:szCs w:val="24"/>
        </w:rPr>
        <w:t>高中阶段教育毕业生或具有同等学力人员</w:t>
      </w:r>
    </w:p>
    <w:p>
      <w:pPr>
        <w:spacing w:line="560" w:lineRule="exact"/>
        <w:ind w:firstLine="482" w:firstLineChars="200"/>
        <w:outlineLvl w:val="0"/>
        <w:rPr>
          <w:rFonts w:ascii="黑体" w:hAnsi="黑体" w:eastAsia="黑体"/>
          <w:b/>
          <w:sz w:val="24"/>
          <w:szCs w:val="24"/>
        </w:rPr>
      </w:pPr>
      <w:r>
        <w:rPr>
          <w:rFonts w:hint="eastAsia" w:ascii="黑体" w:hAnsi="黑体" w:eastAsia="黑体"/>
          <w:b/>
          <w:sz w:val="24"/>
          <w:szCs w:val="24"/>
        </w:rPr>
        <w:t>三、修业年限与学历</w:t>
      </w:r>
    </w:p>
    <w:p>
      <w:pPr>
        <w:spacing w:line="560" w:lineRule="exact"/>
        <w:ind w:firstLine="480" w:firstLineChars="200"/>
        <w:rPr>
          <w:rFonts w:ascii="宋体"/>
          <w:sz w:val="24"/>
          <w:szCs w:val="24"/>
        </w:rPr>
      </w:pPr>
      <w:r>
        <w:rPr>
          <w:rFonts w:hint="eastAsia" w:ascii="宋体" w:hAnsi="宋体"/>
          <w:sz w:val="24"/>
          <w:szCs w:val="24"/>
        </w:rPr>
        <w:t>三年，专科</w:t>
      </w:r>
    </w:p>
    <w:p>
      <w:pPr>
        <w:spacing w:line="560" w:lineRule="exact"/>
        <w:ind w:firstLine="482" w:firstLineChars="200"/>
        <w:outlineLvl w:val="0"/>
        <w:rPr>
          <w:rFonts w:ascii="黑体" w:hAnsi="黑体" w:eastAsia="黑体"/>
          <w:b/>
          <w:sz w:val="24"/>
          <w:szCs w:val="24"/>
        </w:rPr>
      </w:pPr>
      <w:r>
        <w:rPr>
          <w:rFonts w:hint="eastAsia" w:ascii="黑体" w:hAnsi="黑体" w:eastAsia="黑体"/>
          <w:b/>
          <w:sz w:val="24"/>
          <w:szCs w:val="24"/>
        </w:rPr>
        <w:t>四、职业面向</w:t>
      </w:r>
    </w:p>
    <w:tbl>
      <w:tblPr>
        <w:tblStyle w:val="14"/>
        <w:tblpPr w:leftFromText="180" w:rightFromText="180" w:vertAnchor="text" w:horzAnchor="margin" w:tblpXSpec="center" w:tblpY="6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34"/>
        <w:gridCol w:w="1183"/>
        <w:gridCol w:w="1778"/>
        <w:gridCol w:w="1896"/>
        <w:gridCol w:w="2094"/>
        <w:gridCol w:w="11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0" w:hRule="exact"/>
        </w:trPr>
        <w:tc>
          <w:tcPr>
            <w:tcW w:w="1134" w:type="dxa"/>
            <w:vAlign w:val="center"/>
          </w:tcPr>
          <w:p>
            <w:pPr>
              <w:spacing w:line="400" w:lineRule="exact"/>
              <w:jc w:val="center"/>
              <w:rPr>
                <w:rFonts w:ascii="宋体"/>
                <w:sz w:val="24"/>
                <w:szCs w:val="24"/>
              </w:rPr>
            </w:pPr>
            <w:r>
              <w:rPr>
                <w:rFonts w:hint="eastAsia" w:ascii="宋体" w:hAnsi="宋体"/>
                <w:sz w:val="24"/>
                <w:szCs w:val="24"/>
              </w:rPr>
              <w:t>所属</w:t>
            </w:r>
          </w:p>
          <w:p>
            <w:pPr>
              <w:spacing w:line="400" w:lineRule="exact"/>
              <w:jc w:val="center"/>
              <w:rPr>
                <w:rFonts w:ascii="宋体"/>
                <w:sz w:val="24"/>
                <w:szCs w:val="24"/>
              </w:rPr>
            </w:pPr>
            <w:r>
              <w:rPr>
                <w:rFonts w:hint="eastAsia" w:ascii="宋体" w:hAnsi="宋体"/>
                <w:sz w:val="24"/>
                <w:szCs w:val="24"/>
              </w:rPr>
              <w:t>专业大类</w:t>
            </w:r>
          </w:p>
        </w:tc>
        <w:tc>
          <w:tcPr>
            <w:tcW w:w="1183" w:type="dxa"/>
            <w:vAlign w:val="center"/>
          </w:tcPr>
          <w:p>
            <w:pPr>
              <w:spacing w:line="400" w:lineRule="exact"/>
              <w:jc w:val="center"/>
              <w:rPr>
                <w:rFonts w:ascii="宋体"/>
                <w:sz w:val="24"/>
                <w:szCs w:val="24"/>
              </w:rPr>
            </w:pPr>
            <w:r>
              <w:rPr>
                <w:rFonts w:hint="eastAsia" w:ascii="宋体" w:hAnsi="宋体"/>
                <w:sz w:val="24"/>
                <w:szCs w:val="24"/>
              </w:rPr>
              <w:t>所属</w:t>
            </w:r>
          </w:p>
          <w:p>
            <w:pPr>
              <w:spacing w:line="400" w:lineRule="exact"/>
              <w:jc w:val="center"/>
              <w:rPr>
                <w:rFonts w:ascii="宋体"/>
                <w:sz w:val="24"/>
                <w:szCs w:val="24"/>
              </w:rPr>
            </w:pPr>
            <w:r>
              <w:rPr>
                <w:rFonts w:hint="eastAsia" w:ascii="宋体" w:hAnsi="宋体"/>
                <w:sz w:val="24"/>
                <w:szCs w:val="24"/>
              </w:rPr>
              <w:t>专业类</w:t>
            </w:r>
          </w:p>
        </w:tc>
        <w:tc>
          <w:tcPr>
            <w:tcW w:w="1778" w:type="dxa"/>
            <w:vAlign w:val="center"/>
          </w:tcPr>
          <w:p>
            <w:pPr>
              <w:spacing w:line="400" w:lineRule="exact"/>
              <w:jc w:val="center"/>
              <w:rPr>
                <w:rFonts w:ascii="宋体"/>
                <w:sz w:val="24"/>
                <w:szCs w:val="24"/>
              </w:rPr>
            </w:pPr>
            <w:r>
              <w:rPr>
                <w:rFonts w:hint="eastAsia" w:ascii="宋体" w:hAnsi="宋体"/>
                <w:sz w:val="24"/>
                <w:szCs w:val="24"/>
              </w:rPr>
              <w:t>对应</w:t>
            </w:r>
          </w:p>
          <w:p>
            <w:pPr>
              <w:spacing w:line="400" w:lineRule="exact"/>
              <w:jc w:val="center"/>
              <w:rPr>
                <w:rFonts w:ascii="宋体"/>
                <w:sz w:val="24"/>
                <w:szCs w:val="24"/>
              </w:rPr>
            </w:pPr>
            <w:r>
              <w:rPr>
                <w:rFonts w:hint="eastAsia" w:ascii="宋体" w:hAnsi="宋体"/>
                <w:sz w:val="24"/>
                <w:szCs w:val="24"/>
              </w:rPr>
              <w:t>行业</w:t>
            </w:r>
          </w:p>
        </w:tc>
        <w:tc>
          <w:tcPr>
            <w:tcW w:w="1896" w:type="dxa"/>
            <w:vAlign w:val="center"/>
          </w:tcPr>
          <w:p>
            <w:pPr>
              <w:spacing w:line="400" w:lineRule="exact"/>
              <w:jc w:val="center"/>
              <w:rPr>
                <w:rFonts w:ascii="宋体"/>
                <w:sz w:val="24"/>
                <w:szCs w:val="24"/>
              </w:rPr>
            </w:pPr>
            <w:r>
              <w:rPr>
                <w:rFonts w:hint="eastAsia" w:ascii="宋体" w:hAnsi="宋体"/>
                <w:sz w:val="24"/>
                <w:szCs w:val="24"/>
              </w:rPr>
              <w:t>主要职业类别</w:t>
            </w:r>
          </w:p>
        </w:tc>
        <w:tc>
          <w:tcPr>
            <w:tcW w:w="2094" w:type="dxa"/>
            <w:vAlign w:val="center"/>
          </w:tcPr>
          <w:p>
            <w:pPr>
              <w:spacing w:line="400" w:lineRule="exact"/>
              <w:jc w:val="center"/>
              <w:rPr>
                <w:rFonts w:ascii="宋体"/>
                <w:sz w:val="24"/>
                <w:szCs w:val="24"/>
              </w:rPr>
            </w:pPr>
            <w:r>
              <w:rPr>
                <w:rFonts w:hint="eastAsia" w:ascii="宋体" w:hAnsi="宋体"/>
                <w:sz w:val="24"/>
                <w:szCs w:val="24"/>
              </w:rPr>
              <w:t>主要岗位类别</w:t>
            </w:r>
          </w:p>
          <w:p>
            <w:pPr>
              <w:spacing w:line="400" w:lineRule="exact"/>
              <w:jc w:val="center"/>
              <w:rPr>
                <w:rFonts w:ascii="宋体"/>
                <w:sz w:val="24"/>
                <w:szCs w:val="24"/>
              </w:rPr>
            </w:pPr>
            <w:r>
              <w:rPr>
                <w:rFonts w:hint="eastAsia" w:ascii="宋体" w:hAnsi="宋体"/>
                <w:sz w:val="24"/>
                <w:szCs w:val="24"/>
              </w:rPr>
              <w:t>（或技术领域）</w:t>
            </w:r>
          </w:p>
        </w:tc>
        <w:tc>
          <w:tcPr>
            <w:tcW w:w="1185" w:type="dxa"/>
            <w:vAlign w:val="center"/>
          </w:tcPr>
          <w:p>
            <w:pPr>
              <w:spacing w:line="400" w:lineRule="exact"/>
              <w:jc w:val="center"/>
              <w:rPr>
                <w:rFonts w:ascii="宋体"/>
                <w:sz w:val="24"/>
                <w:szCs w:val="24"/>
              </w:rPr>
            </w:pPr>
            <w:r>
              <w:rPr>
                <w:rFonts w:hint="eastAsia" w:ascii="宋体" w:hAnsi="宋体"/>
                <w:sz w:val="24"/>
                <w:szCs w:val="24"/>
              </w:rPr>
              <w:t>相应专业实践能力证书举例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26" w:hRule="exact"/>
        </w:trPr>
        <w:tc>
          <w:tcPr>
            <w:tcW w:w="1134" w:type="dxa"/>
            <w:vAlign w:val="center"/>
          </w:tcPr>
          <w:p>
            <w:pPr>
              <w:spacing w:line="400" w:lineRule="exact"/>
              <w:jc w:val="center"/>
              <w:rPr>
                <w:rFonts w:ascii="宋体"/>
                <w:sz w:val="24"/>
                <w:szCs w:val="24"/>
              </w:rPr>
            </w:pPr>
            <w:r>
              <w:rPr>
                <w:rFonts w:hint="eastAsia" w:ascii="宋体" w:hAnsi="宋体"/>
                <w:sz w:val="24"/>
                <w:szCs w:val="24"/>
              </w:rPr>
              <w:t>资源环境与安全大类（</w:t>
            </w:r>
            <w:r>
              <w:rPr>
                <w:rFonts w:ascii="宋体" w:hAnsi="宋体"/>
                <w:sz w:val="24"/>
                <w:szCs w:val="24"/>
              </w:rPr>
              <w:t>52</w:t>
            </w:r>
            <w:r>
              <w:rPr>
                <w:rFonts w:hint="eastAsia" w:ascii="宋体" w:hAnsi="宋体"/>
                <w:sz w:val="24"/>
                <w:szCs w:val="24"/>
              </w:rPr>
              <w:t>）</w:t>
            </w:r>
          </w:p>
        </w:tc>
        <w:tc>
          <w:tcPr>
            <w:tcW w:w="1183" w:type="dxa"/>
            <w:vAlign w:val="center"/>
          </w:tcPr>
          <w:p>
            <w:pPr>
              <w:spacing w:line="400" w:lineRule="exact"/>
              <w:jc w:val="center"/>
              <w:rPr>
                <w:rFonts w:ascii="宋体"/>
                <w:sz w:val="24"/>
                <w:szCs w:val="24"/>
              </w:rPr>
            </w:pPr>
            <w:r>
              <w:rPr>
                <w:rFonts w:hint="eastAsia" w:ascii="宋体" w:hAnsi="宋体"/>
                <w:sz w:val="24"/>
              </w:rPr>
              <w:t>土建施工类（</w:t>
            </w:r>
            <w:r>
              <w:rPr>
                <w:rFonts w:ascii="宋体" w:hAnsi="宋体"/>
                <w:sz w:val="24"/>
              </w:rPr>
              <w:t>5603</w:t>
            </w:r>
            <w:r>
              <w:rPr>
                <w:rFonts w:hint="eastAsia" w:ascii="宋体" w:hAnsi="宋体"/>
                <w:sz w:val="24"/>
              </w:rPr>
              <w:t>）</w:t>
            </w:r>
          </w:p>
        </w:tc>
        <w:tc>
          <w:tcPr>
            <w:tcW w:w="1778" w:type="dxa"/>
            <w:vAlign w:val="center"/>
          </w:tcPr>
          <w:p>
            <w:pPr>
              <w:spacing w:line="400" w:lineRule="exact"/>
              <w:jc w:val="center"/>
              <w:rPr>
                <w:rFonts w:ascii="宋体"/>
                <w:sz w:val="24"/>
                <w:szCs w:val="24"/>
              </w:rPr>
            </w:pPr>
            <w:r>
              <w:rPr>
                <w:rFonts w:hint="eastAsia" w:ascii="宋体"/>
                <w:sz w:val="24"/>
                <w:szCs w:val="24"/>
              </w:rPr>
              <w:t>交通运输业</w:t>
            </w:r>
          </w:p>
          <w:p>
            <w:pPr>
              <w:spacing w:line="400" w:lineRule="exact"/>
              <w:jc w:val="center"/>
              <w:rPr>
                <w:rFonts w:ascii="宋体"/>
                <w:sz w:val="24"/>
                <w:szCs w:val="24"/>
              </w:rPr>
            </w:pPr>
            <w:r>
              <w:rPr>
                <w:rFonts w:hint="eastAsia" w:ascii="宋体"/>
                <w:sz w:val="24"/>
                <w:szCs w:val="24"/>
              </w:rPr>
              <w:t>建筑施工行业</w:t>
            </w:r>
          </w:p>
        </w:tc>
        <w:tc>
          <w:tcPr>
            <w:tcW w:w="1896" w:type="dxa"/>
            <w:vAlign w:val="center"/>
          </w:tcPr>
          <w:p>
            <w:pPr>
              <w:spacing w:line="400" w:lineRule="exact"/>
              <w:jc w:val="left"/>
              <w:rPr>
                <w:rFonts w:ascii="宋体"/>
                <w:sz w:val="24"/>
                <w:szCs w:val="24"/>
              </w:rPr>
            </w:pPr>
            <w:r>
              <w:rPr>
                <w:rFonts w:hint="eastAsia" w:ascii="宋体"/>
                <w:sz w:val="24"/>
                <w:szCs w:val="24"/>
              </w:rPr>
              <w:t>轨道交通施工及土木工程施工技术人员</w:t>
            </w:r>
          </w:p>
        </w:tc>
        <w:tc>
          <w:tcPr>
            <w:tcW w:w="2094" w:type="dxa"/>
            <w:vAlign w:val="center"/>
          </w:tcPr>
          <w:p>
            <w:pPr>
              <w:spacing w:line="400" w:lineRule="exact"/>
              <w:jc w:val="left"/>
              <w:rPr>
                <w:rFonts w:ascii="宋体"/>
                <w:sz w:val="24"/>
                <w:szCs w:val="24"/>
              </w:rPr>
            </w:pPr>
            <w:r>
              <w:rPr>
                <w:rFonts w:hint="eastAsia" w:ascii="Helvetica" w:hAnsi="Helvetica"/>
                <w:sz w:val="24"/>
              </w:rPr>
              <w:t>公路、铁路、水利水电、矿山以及城市地下工程等行业生产、建设、服务和管理岗位。</w:t>
            </w:r>
          </w:p>
        </w:tc>
        <w:tc>
          <w:tcPr>
            <w:tcW w:w="1185" w:type="dxa"/>
            <w:vAlign w:val="center"/>
          </w:tcPr>
          <w:p>
            <w:pPr>
              <w:spacing w:line="400" w:lineRule="exact"/>
              <w:jc w:val="left"/>
              <w:rPr>
                <w:rFonts w:ascii="宋体"/>
                <w:sz w:val="24"/>
                <w:szCs w:val="24"/>
              </w:rPr>
            </w:pPr>
            <w:r>
              <w:rPr>
                <w:rFonts w:hint="eastAsia" w:ascii="宋体" w:hAnsi="宋体"/>
                <w:sz w:val="24"/>
                <w:szCs w:val="24"/>
              </w:rPr>
              <w:t>教育部下发教学标准中无证书要求。</w:t>
            </w:r>
          </w:p>
        </w:tc>
      </w:tr>
    </w:tbl>
    <w:p>
      <w:pPr>
        <w:spacing w:line="560" w:lineRule="exact"/>
        <w:ind w:firstLine="482" w:firstLineChars="200"/>
        <w:outlineLvl w:val="0"/>
        <w:rPr>
          <w:rFonts w:ascii="黑体" w:hAnsi="黑体" w:eastAsia="黑体"/>
          <w:b/>
          <w:sz w:val="24"/>
          <w:szCs w:val="24"/>
        </w:rPr>
      </w:pPr>
      <w:r>
        <w:rPr>
          <w:rFonts w:hint="eastAsia" w:ascii="黑体" w:hAnsi="黑体" w:eastAsia="黑体"/>
          <w:b/>
          <w:sz w:val="24"/>
          <w:szCs w:val="24"/>
        </w:rPr>
        <w:t>五、培养目标与培养规格</w:t>
      </w:r>
    </w:p>
    <w:p>
      <w:pPr>
        <w:adjustRightInd w:val="0"/>
        <w:spacing w:line="560" w:lineRule="exact"/>
        <w:ind w:firstLine="482" w:firstLineChars="200"/>
        <w:outlineLvl w:val="1"/>
        <w:rPr>
          <w:rFonts w:ascii="宋体"/>
          <w:b/>
          <w:sz w:val="24"/>
          <w:szCs w:val="24"/>
        </w:rPr>
      </w:pPr>
      <w:r>
        <w:rPr>
          <w:rFonts w:hint="eastAsia" w:ascii="宋体" w:hAnsi="宋体"/>
          <w:b/>
          <w:sz w:val="24"/>
          <w:szCs w:val="24"/>
        </w:rPr>
        <w:t>（一）培养目标</w:t>
      </w:r>
    </w:p>
    <w:p>
      <w:pPr>
        <w:spacing w:line="560" w:lineRule="exact"/>
        <w:ind w:firstLine="480" w:firstLineChars="200"/>
        <w:rPr>
          <w:rFonts w:ascii="宋体"/>
          <w:sz w:val="24"/>
          <w:szCs w:val="24"/>
        </w:rPr>
      </w:pPr>
      <w:r>
        <w:rPr>
          <w:rFonts w:hint="eastAsia" w:ascii="宋体" w:hAnsi="宋体"/>
          <w:sz w:val="24"/>
          <w:szCs w:val="24"/>
        </w:rPr>
        <w:t>本专业培养理想信念坚定，德、智、体、美、劳全面发展，具有一定的科学文化水平，良好的人文素养、职业道德和创新意识，精益求精的工匠精神，较强的就业能力和可持续发展的能力；掌握本专业知识和技术技能，</w:t>
      </w:r>
      <w:r>
        <w:rPr>
          <w:rFonts w:hint="eastAsia" w:ascii="Helvetica" w:hAnsi="Helvetica"/>
          <w:sz w:val="24"/>
        </w:rPr>
        <w:t>面向公路、铁路、水利水电、矿山以及城市地下工程等行业生产、建设、服务和管理一线，</w:t>
      </w:r>
      <w:r>
        <w:rPr>
          <w:rFonts w:hint="eastAsia" w:ascii="宋体" w:hAnsi="宋体"/>
          <w:sz w:val="24"/>
        </w:rPr>
        <w:t>培养思想品德优秀、身体健康灵活、心理素质良好、专业知识扎实，具有良好团队合作精神和职业素养，</w:t>
      </w:r>
      <w:r>
        <w:rPr>
          <w:rFonts w:hint="eastAsia" w:ascii="Helvetica" w:hAnsi="Helvetica"/>
          <w:sz w:val="24"/>
        </w:rPr>
        <w:t>可以从事地下工程和隧道工程的勘测设计、施工、试验检测、养护维修和工程管理等技术工作的</w:t>
      </w:r>
      <w:r>
        <w:rPr>
          <w:rFonts w:hint="eastAsia" w:ascii="宋体" w:hAnsi="宋体"/>
          <w:sz w:val="24"/>
        </w:rPr>
        <w:t>高素质技术技能型人才。</w:t>
      </w:r>
    </w:p>
    <w:p>
      <w:pPr>
        <w:adjustRightInd w:val="0"/>
        <w:spacing w:line="560" w:lineRule="exact"/>
        <w:ind w:firstLine="482" w:firstLineChars="200"/>
        <w:outlineLvl w:val="1"/>
        <w:rPr>
          <w:rFonts w:ascii="宋体" w:hAnsi="宋体"/>
          <w:b/>
          <w:sz w:val="24"/>
          <w:szCs w:val="24"/>
        </w:rPr>
      </w:pPr>
      <w:r>
        <w:rPr>
          <w:rFonts w:hint="eastAsia" w:ascii="宋体" w:hAnsi="宋体"/>
          <w:b/>
          <w:sz w:val="24"/>
          <w:szCs w:val="24"/>
        </w:rPr>
        <w:t>（二）培养规格</w:t>
      </w:r>
    </w:p>
    <w:p>
      <w:pPr>
        <w:spacing w:line="560" w:lineRule="exact"/>
        <w:ind w:firstLine="480" w:firstLineChars="200"/>
        <w:rPr>
          <w:rFonts w:ascii="宋体"/>
          <w:sz w:val="24"/>
          <w:szCs w:val="24"/>
        </w:rPr>
      </w:pPr>
      <w:r>
        <w:rPr>
          <w:rFonts w:hint="eastAsia" w:ascii="宋体" w:hAnsi="宋体"/>
          <w:sz w:val="24"/>
          <w:szCs w:val="24"/>
        </w:rPr>
        <w:t>本专业毕业生应在素质、知识和能力等方面达到以下要求：</w:t>
      </w:r>
    </w:p>
    <w:p>
      <w:pPr>
        <w:spacing w:line="560" w:lineRule="exact"/>
        <w:ind w:firstLine="482" w:firstLineChars="200"/>
        <w:rPr>
          <w:rFonts w:ascii="宋体"/>
          <w:b/>
          <w:sz w:val="24"/>
          <w:szCs w:val="24"/>
        </w:rPr>
      </w:pPr>
      <w:r>
        <w:rPr>
          <w:rFonts w:ascii="宋体" w:hAnsi="宋体"/>
          <w:b/>
          <w:sz w:val="24"/>
          <w:szCs w:val="24"/>
        </w:rPr>
        <w:t>1</w:t>
      </w:r>
      <w:r>
        <w:rPr>
          <w:rFonts w:hint="eastAsia" w:ascii="宋体" w:hAnsi="宋体"/>
          <w:b/>
          <w:sz w:val="24"/>
          <w:szCs w:val="24"/>
        </w:rPr>
        <w:t>．素质</w:t>
      </w:r>
    </w:p>
    <w:p>
      <w:pPr>
        <w:spacing w:line="560" w:lineRule="exact"/>
        <w:ind w:firstLine="480" w:firstLineChars="200"/>
        <w:rPr>
          <w:rFonts w:ascii="宋体"/>
          <w:sz w:val="24"/>
          <w:szCs w:val="24"/>
        </w:rPr>
      </w:pPr>
      <w:r>
        <w:rPr>
          <w:rFonts w:hint="eastAsia" w:ascii="宋体" w:hAnsi="宋体"/>
          <w:sz w:val="24"/>
          <w:szCs w:val="24"/>
        </w:rPr>
        <w:t>（</w:t>
      </w:r>
      <w:r>
        <w:rPr>
          <w:rFonts w:ascii="宋体" w:hAnsi="宋体"/>
          <w:sz w:val="24"/>
          <w:szCs w:val="24"/>
        </w:rPr>
        <w:t>1</w:t>
      </w:r>
      <w:r>
        <w:rPr>
          <w:rFonts w:hint="eastAsia" w:ascii="宋体" w:hAnsi="宋体"/>
          <w:sz w:val="24"/>
          <w:szCs w:val="24"/>
        </w:rPr>
        <w:t>）坚定拥护中国共产党和我国社会主义制度，在习近平新时代中国特色社会主义思想指引下，践行社会主义核心价值观，具有深厚的爱国情感和中华名族自豪感。</w:t>
      </w:r>
    </w:p>
    <w:p>
      <w:pPr>
        <w:spacing w:line="560" w:lineRule="exact"/>
        <w:ind w:firstLine="480" w:firstLineChars="200"/>
        <w:rPr>
          <w:rFonts w:ascii="宋体"/>
          <w:sz w:val="24"/>
          <w:szCs w:val="24"/>
        </w:rPr>
      </w:pPr>
      <w:r>
        <w:rPr>
          <w:rFonts w:hint="eastAsia" w:ascii="宋体" w:hAnsi="宋体"/>
          <w:sz w:val="24"/>
          <w:szCs w:val="24"/>
        </w:rPr>
        <w:t>（</w:t>
      </w:r>
      <w:r>
        <w:rPr>
          <w:rFonts w:ascii="宋体" w:hAnsi="宋体"/>
          <w:sz w:val="24"/>
          <w:szCs w:val="24"/>
        </w:rPr>
        <w:t>2</w:t>
      </w:r>
      <w:r>
        <w:rPr>
          <w:rFonts w:hint="eastAsia" w:ascii="宋体" w:hAnsi="宋体"/>
          <w:sz w:val="24"/>
          <w:szCs w:val="24"/>
        </w:rPr>
        <w:t>）崇尚宪法、遵法守纪、崇德向善、诚实守信、尊重生命、热爱劳动，履行道德准则和行为规范，具有社会责任感和社会参与意识。</w:t>
      </w:r>
    </w:p>
    <w:p>
      <w:pPr>
        <w:spacing w:line="560" w:lineRule="exact"/>
        <w:ind w:firstLine="480" w:firstLineChars="200"/>
        <w:rPr>
          <w:rFonts w:ascii="宋体"/>
          <w:sz w:val="24"/>
          <w:szCs w:val="24"/>
        </w:rPr>
      </w:pPr>
      <w:r>
        <w:rPr>
          <w:rFonts w:hint="eastAsia" w:ascii="宋体" w:hAnsi="宋体"/>
          <w:sz w:val="24"/>
          <w:szCs w:val="24"/>
        </w:rPr>
        <w:t>（</w:t>
      </w:r>
      <w:r>
        <w:rPr>
          <w:rFonts w:ascii="宋体" w:hAnsi="宋体"/>
          <w:sz w:val="24"/>
          <w:szCs w:val="24"/>
        </w:rPr>
        <w:t>3</w:t>
      </w:r>
      <w:r>
        <w:rPr>
          <w:rFonts w:hint="eastAsia" w:ascii="宋体" w:hAnsi="宋体"/>
          <w:sz w:val="24"/>
          <w:szCs w:val="24"/>
        </w:rPr>
        <w:t>）具有质量意识、环保意识、安全意识、信息素养、工匠精神、创新思维。</w:t>
      </w:r>
    </w:p>
    <w:p>
      <w:pPr>
        <w:spacing w:line="560" w:lineRule="exact"/>
        <w:ind w:firstLine="480" w:firstLineChars="200"/>
        <w:rPr>
          <w:rFonts w:ascii="宋体"/>
          <w:sz w:val="24"/>
          <w:szCs w:val="24"/>
        </w:rPr>
      </w:pPr>
      <w:r>
        <w:rPr>
          <w:rFonts w:hint="eastAsia" w:ascii="宋体" w:hAnsi="宋体"/>
          <w:sz w:val="24"/>
          <w:szCs w:val="24"/>
        </w:rPr>
        <w:t>（</w:t>
      </w:r>
      <w:r>
        <w:rPr>
          <w:rFonts w:ascii="宋体" w:hAnsi="宋体"/>
          <w:sz w:val="24"/>
          <w:szCs w:val="24"/>
        </w:rPr>
        <w:t>4</w:t>
      </w:r>
      <w:r>
        <w:rPr>
          <w:rFonts w:hint="eastAsia" w:ascii="宋体" w:hAnsi="宋体"/>
          <w:sz w:val="24"/>
          <w:szCs w:val="24"/>
        </w:rPr>
        <w:t>）勇于奋斗、乐观向上，具有自我管理能力、职业生涯规划的意识，有较强的集体意识和团队合作精神。</w:t>
      </w:r>
    </w:p>
    <w:p>
      <w:pPr>
        <w:spacing w:line="560" w:lineRule="exact"/>
        <w:ind w:firstLine="480" w:firstLineChars="200"/>
        <w:rPr>
          <w:rFonts w:ascii="宋体"/>
          <w:sz w:val="24"/>
          <w:szCs w:val="24"/>
        </w:rPr>
      </w:pPr>
      <w:r>
        <w:rPr>
          <w:rFonts w:hint="eastAsia" w:ascii="宋体" w:hAnsi="宋体"/>
          <w:sz w:val="24"/>
          <w:szCs w:val="24"/>
        </w:rPr>
        <w:t>（</w:t>
      </w:r>
      <w:r>
        <w:rPr>
          <w:rFonts w:ascii="宋体" w:hAnsi="宋体"/>
          <w:sz w:val="24"/>
          <w:szCs w:val="24"/>
        </w:rPr>
        <w:t>5</w:t>
      </w:r>
      <w:r>
        <w:rPr>
          <w:rFonts w:hint="eastAsia" w:ascii="宋体" w:hAnsi="宋体"/>
          <w:sz w:val="24"/>
          <w:szCs w:val="24"/>
        </w:rPr>
        <w:t>）具有健康的体魄、心理和健全的人格，掌握基本运动知识和</w:t>
      </w:r>
      <w:r>
        <w:rPr>
          <w:rFonts w:ascii="宋体" w:hAnsi="宋体"/>
          <w:sz w:val="24"/>
          <w:szCs w:val="24"/>
        </w:rPr>
        <w:t>1-2</w:t>
      </w:r>
      <w:r>
        <w:rPr>
          <w:rFonts w:hint="eastAsia" w:ascii="宋体" w:hAnsi="宋体"/>
          <w:sz w:val="24"/>
          <w:szCs w:val="24"/>
        </w:rPr>
        <w:t>项运动技能，养成良好的健身与卫生习惯，以及良好的行为习惯。</w:t>
      </w:r>
    </w:p>
    <w:p>
      <w:pPr>
        <w:spacing w:line="560" w:lineRule="exact"/>
        <w:ind w:firstLine="480" w:firstLineChars="200"/>
        <w:rPr>
          <w:rFonts w:ascii="宋体"/>
          <w:sz w:val="24"/>
          <w:szCs w:val="24"/>
        </w:rPr>
      </w:pPr>
      <w:r>
        <w:rPr>
          <w:rFonts w:hint="eastAsia" w:ascii="宋体" w:hAnsi="宋体"/>
          <w:sz w:val="24"/>
          <w:szCs w:val="24"/>
        </w:rPr>
        <w:t>（</w:t>
      </w:r>
      <w:r>
        <w:rPr>
          <w:rFonts w:ascii="宋体" w:hAnsi="宋体"/>
          <w:sz w:val="24"/>
          <w:szCs w:val="24"/>
        </w:rPr>
        <w:t>6</w:t>
      </w:r>
      <w:r>
        <w:rPr>
          <w:rFonts w:hint="eastAsia" w:ascii="宋体" w:hAnsi="宋体"/>
          <w:sz w:val="24"/>
          <w:szCs w:val="24"/>
        </w:rPr>
        <w:t>）具有一定的审美和人文素养，能够形成</w:t>
      </w:r>
      <w:r>
        <w:rPr>
          <w:rFonts w:ascii="宋体" w:hAnsi="宋体"/>
          <w:sz w:val="24"/>
          <w:szCs w:val="24"/>
        </w:rPr>
        <w:t>1-2</w:t>
      </w:r>
      <w:r>
        <w:rPr>
          <w:rFonts w:hint="eastAsia" w:ascii="宋体" w:hAnsi="宋体"/>
          <w:sz w:val="24"/>
          <w:szCs w:val="24"/>
        </w:rPr>
        <w:t>项艺术特长或爱好。</w:t>
      </w:r>
    </w:p>
    <w:p>
      <w:pPr>
        <w:spacing w:line="560" w:lineRule="exact"/>
        <w:ind w:firstLine="482" w:firstLineChars="200"/>
        <w:rPr>
          <w:rFonts w:ascii="宋体" w:hAnsi="宋体"/>
          <w:b/>
          <w:sz w:val="24"/>
          <w:szCs w:val="24"/>
        </w:rPr>
      </w:pPr>
      <w:r>
        <w:rPr>
          <w:rFonts w:ascii="宋体" w:hAnsi="宋体"/>
          <w:b/>
          <w:sz w:val="24"/>
          <w:szCs w:val="24"/>
        </w:rPr>
        <w:t>2</w:t>
      </w:r>
      <w:r>
        <w:rPr>
          <w:rFonts w:hint="eastAsia" w:ascii="宋体" w:hAnsi="宋体"/>
          <w:b/>
          <w:sz w:val="24"/>
          <w:szCs w:val="24"/>
        </w:rPr>
        <w:t>．知识</w:t>
      </w:r>
    </w:p>
    <w:p>
      <w:pPr>
        <w:spacing w:line="560" w:lineRule="exact"/>
        <w:ind w:firstLine="480" w:firstLineChars="200"/>
        <w:rPr>
          <w:rFonts w:ascii="宋体"/>
          <w:sz w:val="24"/>
          <w:szCs w:val="24"/>
        </w:rPr>
      </w:pPr>
      <w:r>
        <w:rPr>
          <w:rFonts w:hint="eastAsia" w:ascii="宋体" w:hAnsi="宋体"/>
          <w:sz w:val="24"/>
          <w:szCs w:val="24"/>
        </w:rPr>
        <w:t>（</w:t>
      </w:r>
      <w:r>
        <w:rPr>
          <w:rFonts w:ascii="宋体" w:hAnsi="宋体"/>
          <w:sz w:val="24"/>
          <w:szCs w:val="24"/>
        </w:rPr>
        <w:t>1</w:t>
      </w:r>
      <w:r>
        <w:rPr>
          <w:rFonts w:hint="eastAsia" w:ascii="宋体" w:hAnsi="宋体"/>
          <w:sz w:val="24"/>
          <w:szCs w:val="24"/>
        </w:rPr>
        <w:t>）掌握必备的思想政治理论、科学文化基础知识和中华优秀传统文化知识。</w:t>
      </w:r>
    </w:p>
    <w:p>
      <w:pPr>
        <w:spacing w:line="560" w:lineRule="exact"/>
        <w:ind w:firstLine="480" w:firstLineChars="200"/>
        <w:rPr>
          <w:rFonts w:ascii="宋体"/>
          <w:sz w:val="24"/>
          <w:szCs w:val="24"/>
        </w:rPr>
      </w:pPr>
      <w:r>
        <w:rPr>
          <w:rFonts w:hint="eastAsia" w:ascii="宋体" w:hAnsi="宋体"/>
          <w:sz w:val="24"/>
          <w:szCs w:val="24"/>
        </w:rPr>
        <w:t>（</w:t>
      </w:r>
      <w:r>
        <w:rPr>
          <w:rFonts w:ascii="宋体" w:hAnsi="宋体"/>
          <w:sz w:val="24"/>
          <w:szCs w:val="24"/>
        </w:rPr>
        <w:t>2</w:t>
      </w:r>
      <w:r>
        <w:rPr>
          <w:rFonts w:hint="eastAsia" w:ascii="宋体" w:hAnsi="宋体"/>
          <w:sz w:val="24"/>
          <w:szCs w:val="24"/>
        </w:rPr>
        <w:t>）熟悉与本专业相关的法律法规以及环境保护、安全消防、文明生产、资源综合利用及节能减排等知识。</w:t>
      </w:r>
    </w:p>
    <w:p>
      <w:pPr>
        <w:pStyle w:val="6"/>
        <w:shd w:val="clear" w:color="auto" w:fill="auto"/>
        <w:tabs>
          <w:tab w:val="left" w:pos="923"/>
        </w:tabs>
        <w:spacing w:line="360" w:lineRule="auto"/>
        <w:ind w:firstLine="480" w:firstLineChars="200"/>
        <w:rPr>
          <w:rFonts w:ascii="宋体"/>
          <w:sz w:val="24"/>
          <w:szCs w:val="24"/>
        </w:rPr>
      </w:pPr>
      <w:r>
        <w:rPr>
          <w:rFonts w:hint="eastAsia" w:ascii="宋体" w:hAnsi="宋体"/>
          <w:sz w:val="24"/>
          <w:szCs w:val="24"/>
        </w:rPr>
        <w:t>（</w:t>
      </w:r>
      <w:r>
        <w:rPr>
          <w:rFonts w:ascii="宋体" w:hAnsi="宋体"/>
          <w:sz w:val="24"/>
          <w:szCs w:val="24"/>
        </w:rPr>
        <w:t>3</w:t>
      </w:r>
      <w:r>
        <w:rPr>
          <w:rFonts w:hint="eastAsia" w:ascii="宋体" w:hAnsi="宋体"/>
          <w:sz w:val="24"/>
          <w:szCs w:val="24"/>
        </w:rPr>
        <w:t>）掌握运动生理常识和科学锻炼身体的方法，掌握卫生保健和心理疏导的相关知识。</w:t>
      </w:r>
    </w:p>
    <w:p>
      <w:pPr>
        <w:spacing w:line="360" w:lineRule="auto"/>
        <w:ind w:left="4" w:leftChars="2" w:firstLine="614" w:firstLineChars="256"/>
        <w:rPr>
          <w:rFonts w:ascii="宋体"/>
          <w:sz w:val="24"/>
        </w:rPr>
      </w:pPr>
      <w:r>
        <w:rPr>
          <w:rFonts w:ascii="宋体" w:hAnsi="宋体"/>
          <w:sz w:val="24"/>
          <w:szCs w:val="24"/>
        </w:rPr>
        <w:t>(</w:t>
      </w:r>
      <w:r>
        <w:rPr>
          <w:rFonts w:ascii="宋体" w:hAnsi="宋体" w:cs="Arial Unicode MS"/>
          <w:sz w:val="24"/>
          <w:szCs w:val="24"/>
        </w:rPr>
        <w:t>4</w:t>
      </w:r>
      <w:r>
        <w:rPr>
          <w:rFonts w:ascii="宋体" w:hAnsi="宋体"/>
          <w:sz w:val="24"/>
          <w:szCs w:val="24"/>
        </w:rPr>
        <w:t xml:space="preserve">) </w:t>
      </w:r>
      <w:r>
        <w:rPr>
          <w:rFonts w:hint="eastAsia" w:ascii="宋体" w:hAnsi="宋体"/>
          <w:sz w:val="24"/>
        </w:rPr>
        <w:t>掌握隧道工程及地下工程施工与管理的基本理论和技术知识。</w:t>
      </w:r>
    </w:p>
    <w:p>
      <w:pPr>
        <w:spacing w:line="360" w:lineRule="auto"/>
        <w:ind w:left="4" w:leftChars="2" w:firstLine="494" w:firstLineChars="206"/>
        <w:rPr>
          <w:rFonts w:ascii="宋体" w:hAnsi="宋体"/>
          <w:sz w:val="24"/>
        </w:rPr>
      </w:pPr>
      <w:r>
        <w:rPr>
          <w:rFonts w:hint="eastAsia" w:ascii="宋体" w:hAnsi="宋体"/>
          <w:sz w:val="24"/>
        </w:rPr>
        <w:t>（</w:t>
      </w:r>
      <w:r>
        <w:rPr>
          <w:rFonts w:ascii="宋体" w:hAnsi="宋体"/>
          <w:sz w:val="24"/>
        </w:rPr>
        <w:t>5</w:t>
      </w:r>
      <w:r>
        <w:rPr>
          <w:rFonts w:hint="eastAsia" w:ascii="宋体" w:hAnsi="宋体"/>
          <w:sz w:val="24"/>
        </w:rPr>
        <w:t>）熟悉隧道施工设备的使用、维护、保养知识。</w:t>
      </w:r>
    </w:p>
    <w:p>
      <w:pPr>
        <w:spacing w:line="360" w:lineRule="auto"/>
        <w:ind w:left="4" w:leftChars="2" w:firstLine="494" w:firstLineChars="206"/>
        <w:rPr>
          <w:rFonts w:ascii="宋体" w:hAnsi="宋体"/>
          <w:sz w:val="24"/>
        </w:rPr>
      </w:pPr>
      <w:r>
        <w:rPr>
          <w:rFonts w:hint="eastAsia" w:ascii="宋体" w:hAnsi="宋体"/>
          <w:sz w:val="24"/>
        </w:rPr>
        <w:t>（</w:t>
      </w:r>
      <w:r>
        <w:rPr>
          <w:rFonts w:ascii="宋体" w:hAnsi="宋体"/>
          <w:sz w:val="24"/>
        </w:rPr>
        <w:t>6</w:t>
      </w:r>
      <w:r>
        <w:rPr>
          <w:rFonts w:hint="eastAsia" w:ascii="宋体" w:hAnsi="宋体"/>
          <w:sz w:val="24"/>
        </w:rPr>
        <w:t>）掌握地下工程施工与隧道检测技术知识。</w:t>
      </w:r>
    </w:p>
    <w:p>
      <w:pPr>
        <w:spacing w:line="360" w:lineRule="auto"/>
        <w:ind w:left="4" w:leftChars="2" w:firstLine="494" w:firstLineChars="206"/>
        <w:rPr>
          <w:rFonts w:ascii="宋体" w:hAnsi="宋体"/>
          <w:sz w:val="24"/>
        </w:rPr>
      </w:pPr>
      <w:r>
        <w:rPr>
          <w:rFonts w:hint="eastAsia" w:ascii="宋体" w:hAnsi="宋体"/>
          <w:sz w:val="24"/>
        </w:rPr>
        <w:t>（</w:t>
      </w:r>
      <w:r>
        <w:rPr>
          <w:rFonts w:ascii="宋体" w:hAnsi="宋体"/>
          <w:sz w:val="24"/>
        </w:rPr>
        <w:t>7</w:t>
      </w:r>
      <w:r>
        <w:rPr>
          <w:rFonts w:hint="eastAsia" w:ascii="宋体" w:hAnsi="宋体"/>
          <w:sz w:val="24"/>
        </w:rPr>
        <w:t>）掌握地下空间通风原理与机械通风设备、仪器仪表应用知识。</w:t>
      </w:r>
    </w:p>
    <w:p>
      <w:pPr>
        <w:spacing w:line="360" w:lineRule="auto"/>
        <w:ind w:left="4" w:leftChars="2" w:firstLine="494" w:firstLineChars="206"/>
        <w:rPr>
          <w:rFonts w:ascii="宋体" w:hAnsi="宋体"/>
          <w:sz w:val="24"/>
        </w:rPr>
      </w:pPr>
      <w:r>
        <w:rPr>
          <w:rFonts w:hint="eastAsia" w:ascii="宋体" w:hAnsi="宋体"/>
          <w:sz w:val="24"/>
        </w:rPr>
        <w:t>（</w:t>
      </w:r>
      <w:r>
        <w:rPr>
          <w:rFonts w:ascii="宋体" w:hAnsi="宋体"/>
          <w:sz w:val="24"/>
        </w:rPr>
        <w:t>8</w:t>
      </w:r>
      <w:r>
        <w:rPr>
          <w:rFonts w:hint="eastAsia" w:ascii="宋体" w:hAnsi="宋体"/>
          <w:sz w:val="24"/>
        </w:rPr>
        <w:t>）掌握地下工程测量的基础知识；</w:t>
      </w:r>
    </w:p>
    <w:p>
      <w:pPr>
        <w:spacing w:line="360" w:lineRule="auto"/>
        <w:ind w:left="4" w:leftChars="2" w:firstLine="494" w:firstLineChars="206"/>
        <w:rPr>
          <w:rFonts w:ascii="宋体" w:hAnsi="宋体"/>
          <w:sz w:val="24"/>
        </w:rPr>
      </w:pPr>
      <w:r>
        <w:rPr>
          <w:rFonts w:hint="eastAsia" w:ascii="宋体" w:hAnsi="宋体"/>
          <w:sz w:val="24"/>
        </w:rPr>
        <w:t>（</w:t>
      </w:r>
      <w:r>
        <w:rPr>
          <w:rFonts w:ascii="宋体" w:hAnsi="宋体"/>
          <w:sz w:val="24"/>
        </w:rPr>
        <w:t>9</w:t>
      </w:r>
      <w:r>
        <w:rPr>
          <w:rFonts w:hint="eastAsia" w:ascii="宋体" w:hAnsi="宋体"/>
          <w:sz w:val="24"/>
        </w:rPr>
        <w:t>）了解地下工程造价管理、资料管理和工程监理知识。</w:t>
      </w:r>
    </w:p>
    <w:p>
      <w:pPr>
        <w:spacing w:line="360" w:lineRule="auto"/>
        <w:ind w:left="4" w:leftChars="2" w:firstLine="494" w:firstLineChars="206"/>
        <w:rPr>
          <w:rFonts w:ascii="宋体" w:hAnsi="宋体"/>
          <w:sz w:val="24"/>
        </w:rPr>
      </w:pPr>
      <w:r>
        <w:rPr>
          <w:rFonts w:hint="eastAsia" w:ascii="宋体" w:hAnsi="宋体"/>
          <w:sz w:val="24"/>
        </w:rPr>
        <w:t>（</w:t>
      </w:r>
      <w:r>
        <w:rPr>
          <w:rFonts w:ascii="宋体" w:hAnsi="宋体"/>
          <w:sz w:val="24"/>
        </w:rPr>
        <w:t>10</w:t>
      </w:r>
      <w:r>
        <w:rPr>
          <w:rFonts w:hint="eastAsia" w:ascii="宋体" w:hAnsi="宋体"/>
          <w:sz w:val="24"/>
        </w:rPr>
        <w:t>）熟悉工程概预算知识；掌握工程招投标与合同管理知识。</w:t>
      </w:r>
    </w:p>
    <w:p>
      <w:pPr>
        <w:spacing w:line="560" w:lineRule="exact"/>
        <w:ind w:firstLine="482" w:firstLineChars="200"/>
        <w:rPr>
          <w:rFonts w:ascii="宋体" w:hAnsi="宋体"/>
          <w:b/>
          <w:sz w:val="24"/>
          <w:szCs w:val="24"/>
        </w:rPr>
      </w:pPr>
      <w:r>
        <w:rPr>
          <w:rFonts w:ascii="宋体" w:hAnsi="宋体"/>
          <w:b/>
          <w:sz w:val="24"/>
          <w:szCs w:val="24"/>
        </w:rPr>
        <w:t>3</w:t>
      </w:r>
      <w:r>
        <w:rPr>
          <w:rFonts w:hint="eastAsia" w:ascii="宋体" w:hAnsi="宋体"/>
          <w:b/>
          <w:sz w:val="24"/>
          <w:szCs w:val="24"/>
        </w:rPr>
        <w:t>．能力</w:t>
      </w:r>
    </w:p>
    <w:p>
      <w:pPr>
        <w:spacing w:line="360" w:lineRule="auto"/>
        <w:ind w:left="4" w:leftChars="2" w:firstLine="494" w:firstLineChars="206"/>
        <w:rPr>
          <w:rFonts w:ascii="宋体" w:hAnsi="宋体"/>
          <w:sz w:val="24"/>
        </w:rPr>
      </w:pPr>
      <w:r>
        <w:rPr>
          <w:rFonts w:hint="eastAsia" w:ascii="宋体" w:hAnsi="宋体"/>
          <w:sz w:val="24"/>
        </w:rPr>
        <w:t>（</w:t>
      </w:r>
      <w:r>
        <w:rPr>
          <w:rFonts w:ascii="宋体" w:hAnsi="宋体"/>
          <w:sz w:val="24"/>
        </w:rPr>
        <w:t>1</w:t>
      </w:r>
      <w:r>
        <w:rPr>
          <w:rFonts w:hint="eastAsia" w:ascii="宋体" w:hAnsi="宋体"/>
          <w:sz w:val="24"/>
        </w:rPr>
        <w:t>）具有探究学习、终生学习、分析问题和解决问题的能力。</w:t>
      </w:r>
    </w:p>
    <w:p>
      <w:pPr>
        <w:spacing w:line="360" w:lineRule="auto"/>
        <w:ind w:left="4" w:leftChars="2" w:firstLine="494" w:firstLineChars="206"/>
        <w:rPr>
          <w:rFonts w:ascii="宋体" w:hAnsi="宋体"/>
          <w:sz w:val="24"/>
        </w:rPr>
      </w:pPr>
      <w:r>
        <w:rPr>
          <w:rFonts w:hint="eastAsia" w:ascii="宋体" w:hAnsi="宋体"/>
          <w:sz w:val="24"/>
        </w:rPr>
        <w:t>（</w:t>
      </w:r>
      <w:r>
        <w:rPr>
          <w:rFonts w:ascii="宋体" w:hAnsi="宋体"/>
          <w:sz w:val="24"/>
        </w:rPr>
        <w:t>2</w:t>
      </w:r>
      <w:r>
        <w:rPr>
          <w:rFonts w:hint="eastAsia" w:ascii="宋体" w:hAnsi="宋体"/>
          <w:sz w:val="24"/>
        </w:rPr>
        <w:t>）具有良好的语言、文字表达能力和沟通能力。</w:t>
      </w:r>
    </w:p>
    <w:p>
      <w:pPr>
        <w:spacing w:line="360" w:lineRule="auto"/>
        <w:ind w:left="4" w:leftChars="2" w:firstLine="494" w:firstLineChars="206"/>
        <w:rPr>
          <w:rFonts w:ascii="宋体" w:hAnsi="宋体"/>
          <w:sz w:val="24"/>
        </w:rPr>
      </w:pPr>
      <w:r>
        <w:rPr>
          <w:rFonts w:hint="eastAsia" w:ascii="宋体" w:hAnsi="宋体"/>
          <w:sz w:val="24"/>
        </w:rPr>
        <w:t>（</w:t>
      </w:r>
      <w:r>
        <w:rPr>
          <w:rFonts w:ascii="宋体" w:hAnsi="宋体"/>
          <w:sz w:val="24"/>
        </w:rPr>
        <w:t>3</w:t>
      </w:r>
      <w:r>
        <w:rPr>
          <w:rFonts w:hint="eastAsia" w:ascii="宋体" w:hAnsi="宋体"/>
          <w:sz w:val="24"/>
        </w:rPr>
        <w:t>）具有正确选择隧道施工技术和施工方法的能力；</w:t>
      </w:r>
    </w:p>
    <w:p>
      <w:pPr>
        <w:spacing w:line="360" w:lineRule="auto"/>
        <w:ind w:left="4" w:leftChars="2" w:firstLine="494" w:firstLineChars="206"/>
        <w:rPr>
          <w:rFonts w:ascii="宋体" w:hAnsi="宋体"/>
          <w:sz w:val="24"/>
        </w:rPr>
      </w:pPr>
      <w:r>
        <w:rPr>
          <w:rFonts w:hint="eastAsia" w:ascii="宋体" w:hAnsi="宋体"/>
          <w:sz w:val="24"/>
        </w:rPr>
        <w:t>（</w:t>
      </w:r>
      <w:r>
        <w:rPr>
          <w:rFonts w:ascii="宋体" w:hAnsi="宋体"/>
          <w:sz w:val="24"/>
        </w:rPr>
        <w:t>4</w:t>
      </w:r>
      <w:r>
        <w:rPr>
          <w:rFonts w:hint="eastAsia" w:ascii="宋体" w:hAnsi="宋体"/>
          <w:sz w:val="24"/>
        </w:rPr>
        <w:t>）具有对地下工程与隧道工程进行施工和质量检测的能力；</w:t>
      </w:r>
    </w:p>
    <w:p>
      <w:pPr>
        <w:spacing w:line="360" w:lineRule="auto"/>
        <w:ind w:left="4" w:leftChars="2" w:firstLine="494" w:firstLineChars="206"/>
        <w:rPr>
          <w:rFonts w:ascii="宋体" w:hAnsi="宋体"/>
          <w:sz w:val="24"/>
        </w:rPr>
      </w:pPr>
      <w:r>
        <w:rPr>
          <w:rFonts w:hint="eastAsia" w:ascii="宋体" w:hAnsi="宋体"/>
          <w:sz w:val="24"/>
        </w:rPr>
        <w:t>（</w:t>
      </w:r>
      <w:r>
        <w:rPr>
          <w:rFonts w:ascii="宋体" w:hAnsi="宋体"/>
          <w:sz w:val="24"/>
        </w:rPr>
        <w:t>5</w:t>
      </w:r>
      <w:r>
        <w:rPr>
          <w:rFonts w:hint="eastAsia" w:ascii="宋体" w:hAnsi="宋体"/>
          <w:sz w:val="24"/>
        </w:rPr>
        <w:t>）具有对地下工程地质条件进行勘测的能力；</w:t>
      </w:r>
    </w:p>
    <w:p>
      <w:pPr>
        <w:spacing w:line="360" w:lineRule="auto"/>
        <w:ind w:left="4" w:leftChars="2" w:firstLine="494" w:firstLineChars="206"/>
        <w:rPr>
          <w:rFonts w:ascii="宋体" w:hAnsi="宋体"/>
          <w:sz w:val="24"/>
        </w:rPr>
      </w:pPr>
      <w:r>
        <w:rPr>
          <w:rFonts w:hint="eastAsia" w:ascii="宋体" w:hAnsi="宋体"/>
          <w:sz w:val="24"/>
        </w:rPr>
        <w:t>（</w:t>
      </w:r>
      <w:r>
        <w:rPr>
          <w:rFonts w:ascii="宋体" w:hAnsi="宋体"/>
          <w:sz w:val="24"/>
        </w:rPr>
        <w:t>6</w:t>
      </w:r>
      <w:r>
        <w:rPr>
          <w:rFonts w:hint="eastAsia" w:ascii="宋体" w:hAnsi="宋体"/>
          <w:sz w:val="24"/>
        </w:rPr>
        <w:t>）具有对地下工程进行精准测量的能力；</w:t>
      </w:r>
    </w:p>
    <w:p>
      <w:pPr>
        <w:spacing w:line="360" w:lineRule="auto"/>
        <w:ind w:left="4" w:leftChars="2" w:firstLine="494" w:firstLineChars="206"/>
        <w:rPr>
          <w:rFonts w:ascii="宋体" w:hAnsi="宋体"/>
          <w:sz w:val="24"/>
        </w:rPr>
      </w:pPr>
      <w:r>
        <w:rPr>
          <w:rFonts w:hint="eastAsia" w:ascii="宋体" w:hAnsi="宋体"/>
          <w:sz w:val="24"/>
        </w:rPr>
        <w:t>（</w:t>
      </w:r>
      <w:r>
        <w:rPr>
          <w:rFonts w:ascii="宋体" w:hAnsi="宋体"/>
          <w:sz w:val="24"/>
        </w:rPr>
        <w:t>7</w:t>
      </w:r>
      <w:r>
        <w:rPr>
          <w:rFonts w:hint="eastAsia" w:ascii="宋体" w:hAnsi="宋体"/>
          <w:sz w:val="24"/>
        </w:rPr>
        <w:t>）具有对地下工程施工进行监理和安全管理的能力；</w:t>
      </w:r>
    </w:p>
    <w:p>
      <w:pPr>
        <w:spacing w:line="360" w:lineRule="auto"/>
        <w:ind w:left="4" w:leftChars="2" w:firstLine="494" w:firstLineChars="206"/>
        <w:rPr>
          <w:rFonts w:ascii="宋体" w:hAnsi="宋体"/>
          <w:sz w:val="24"/>
        </w:rPr>
      </w:pPr>
      <w:r>
        <w:rPr>
          <w:rFonts w:hint="eastAsia" w:ascii="宋体" w:hAnsi="宋体"/>
          <w:sz w:val="24"/>
        </w:rPr>
        <w:t>（</w:t>
      </w:r>
      <w:r>
        <w:rPr>
          <w:rFonts w:ascii="宋体" w:hAnsi="宋体"/>
          <w:sz w:val="24"/>
        </w:rPr>
        <w:t>8</w:t>
      </w:r>
      <w:r>
        <w:rPr>
          <w:rFonts w:hint="eastAsia" w:ascii="宋体" w:hAnsi="宋体"/>
          <w:sz w:val="24"/>
        </w:rPr>
        <w:t>）具有对地下空间进行合理规划的能力；</w:t>
      </w:r>
    </w:p>
    <w:p>
      <w:pPr>
        <w:spacing w:line="360" w:lineRule="auto"/>
        <w:ind w:left="4" w:leftChars="2" w:firstLine="494" w:firstLineChars="206"/>
        <w:rPr>
          <w:rFonts w:ascii="宋体" w:hAnsi="宋体"/>
          <w:sz w:val="24"/>
        </w:rPr>
      </w:pPr>
      <w:r>
        <w:rPr>
          <w:rFonts w:hint="eastAsia" w:ascii="宋体" w:hAnsi="宋体"/>
          <w:sz w:val="24"/>
        </w:rPr>
        <w:t>（</w:t>
      </w:r>
      <w:r>
        <w:rPr>
          <w:rFonts w:ascii="宋体" w:hAnsi="宋体"/>
          <w:sz w:val="24"/>
        </w:rPr>
        <w:t>9</w:t>
      </w:r>
      <w:r>
        <w:rPr>
          <w:rFonts w:hint="eastAsia" w:ascii="宋体" w:hAnsi="宋体"/>
          <w:sz w:val="24"/>
        </w:rPr>
        <w:t>）具有地下工程造价管理和工程资料管理的能力；</w:t>
      </w:r>
    </w:p>
    <w:p>
      <w:pPr>
        <w:spacing w:line="360" w:lineRule="auto"/>
        <w:ind w:left="4" w:leftChars="2" w:firstLine="494" w:firstLineChars="206"/>
        <w:rPr>
          <w:rFonts w:ascii="宋体" w:hAnsi="宋体"/>
          <w:sz w:val="24"/>
        </w:rPr>
      </w:pPr>
      <w:r>
        <w:rPr>
          <w:rFonts w:hint="eastAsia" w:ascii="宋体" w:hAnsi="宋体"/>
          <w:sz w:val="24"/>
        </w:rPr>
        <w:t>（</w:t>
      </w:r>
      <w:r>
        <w:rPr>
          <w:rFonts w:ascii="宋体" w:hAnsi="宋体"/>
          <w:sz w:val="24"/>
        </w:rPr>
        <w:t>10</w:t>
      </w:r>
      <w:r>
        <w:rPr>
          <w:rFonts w:hint="eastAsia" w:ascii="宋体" w:hAnsi="宋体"/>
          <w:sz w:val="24"/>
        </w:rPr>
        <w:t>）具有地下工程招投标与合同管理的能力；</w:t>
      </w:r>
    </w:p>
    <w:p>
      <w:pPr>
        <w:spacing w:line="360" w:lineRule="auto"/>
        <w:ind w:left="4" w:leftChars="2" w:firstLine="494" w:firstLineChars="206"/>
        <w:rPr>
          <w:rFonts w:ascii="宋体" w:hAnsi="宋体"/>
          <w:sz w:val="24"/>
        </w:rPr>
      </w:pPr>
      <w:r>
        <w:rPr>
          <w:rFonts w:hint="eastAsia" w:ascii="宋体" w:hAnsi="宋体"/>
          <w:sz w:val="24"/>
        </w:rPr>
        <w:t>（</w:t>
      </w:r>
      <w:r>
        <w:rPr>
          <w:rFonts w:ascii="宋体" w:hAnsi="宋体"/>
          <w:sz w:val="24"/>
        </w:rPr>
        <w:t>11</w:t>
      </w:r>
      <w:r>
        <w:rPr>
          <w:rFonts w:hint="eastAsia" w:ascii="宋体" w:hAnsi="宋体"/>
          <w:sz w:val="24"/>
        </w:rPr>
        <w:t>）具有工程概预算的能力。</w:t>
      </w:r>
    </w:p>
    <w:p>
      <w:pPr>
        <w:spacing w:line="560" w:lineRule="exact"/>
        <w:ind w:firstLine="482" w:firstLineChars="200"/>
        <w:outlineLvl w:val="0"/>
        <w:rPr>
          <w:rFonts w:ascii="黑体" w:hAnsi="黑体" w:eastAsia="黑体"/>
          <w:b/>
          <w:sz w:val="24"/>
          <w:szCs w:val="24"/>
        </w:rPr>
      </w:pPr>
      <w:r>
        <w:rPr>
          <w:rFonts w:hint="eastAsia" w:ascii="黑体" w:hAnsi="黑体" w:eastAsia="黑体"/>
          <w:b/>
          <w:sz w:val="24"/>
          <w:szCs w:val="24"/>
        </w:rPr>
        <w:t>六、课程设置及学时安排</w:t>
      </w:r>
    </w:p>
    <w:p>
      <w:pPr>
        <w:adjustRightInd w:val="0"/>
        <w:spacing w:line="560" w:lineRule="exact"/>
        <w:ind w:firstLine="482" w:firstLineChars="200"/>
        <w:outlineLvl w:val="1"/>
        <w:rPr>
          <w:rFonts w:ascii="宋体" w:hAnsi="宋体"/>
          <w:b/>
          <w:sz w:val="24"/>
          <w:szCs w:val="24"/>
        </w:rPr>
      </w:pPr>
      <w:r>
        <w:rPr>
          <w:rFonts w:hint="eastAsia" w:ascii="宋体" w:hAnsi="宋体"/>
          <w:b/>
          <w:sz w:val="24"/>
          <w:szCs w:val="24"/>
        </w:rPr>
        <w:t>（一）课程设置</w:t>
      </w:r>
    </w:p>
    <w:p>
      <w:pPr>
        <w:spacing w:line="360" w:lineRule="auto"/>
        <w:ind w:firstLine="480" w:firstLineChars="200"/>
        <w:rPr>
          <w:rFonts w:ascii="宋体"/>
          <w:sz w:val="24"/>
          <w:szCs w:val="24"/>
        </w:rPr>
      </w:pPr>
      <w:r>
        <w:rPr>
          <w:rFonts w:hint="eastAsia" w:ascii="宋体" w:hAnsi="宋体"/>
          <w:sz w:val="24"/>
          <w:szCs w:val="24"/>
        </w:rPr>
        <w:t>本专业课程主要包括公共基础课程和专业（技能）课程。</w:t>
      </w:r>
    </w:p>
    <w:p>
      <w:pPr>
        <w:spacing w:line="560" w:lineRule="exact"/>
        <w:ind w:firstLine="482" w:firstLineChars="200"/>
        <w:rPr>
          <w:rFonts w:asciiTheme="minorEastAsia" w:hAnsiTheme="minorEastAsia"/>
          <w:b/>
          <w:sz w:val="24"/>
          <w:szCs w:val="24"/>
        </w:rPr>
      </w:pPr>
      <w:r>
        <w:rPr>
          <w:rFonts w:hint="eastAsia" w:asciiTheme="minorEastAsia" w:hAnsiTheme="minorEastAsia"/>
          <w:b/>
          <w:sz w:val="24"/>
          <w:szCs w:val="24"/>
        </w:rPr>
        <w:t>（一）公共基础课程</w:t>
      </w:r>
    </w:p>
    <w:p>
      <w:pPr>
        <w:spacing w:line="560" w:lineRule="exact"/>
        <w:ind w:firstLine="480" w:firstLineChars="200"/>
        <w:rPr>
          <w:rFonts w:hint="eastAsia" w:asciiTheme="minorEastAsia" w:hAnsiTheme="minorEastAsia"/>
          <w:sz w:val="24"/>
          <w:szCs w:val="24"/>
        </w:rPr>
      </w:pPr>
      <w:r>
        <w:rPr>
          <w:rFonts w:hint="eastAsia" w:asciiTheme="minorEastAsia" w:hAnsiTheme="minorEastAsia"/>
          <w:sz w:val="24"/>
          <w:szCs w:val="24"/>
        </w:rPr>
        <w:t>根据党和国家有关文件规定，将思想政治理论、中华优秀传统文化、体育、军事理论与军训、大学生职业发展与就业指导、心理健康教育等列入公共基础必修课；并将党史国史、劳动教育、创新创业教育、大学语文、高等数学、公共外语、信息技术、健康教育、美育、职业素养等列入必修课或选修课。</w:t>
      </w:r>
    </w:p>
    <w:p>
      <w:pPr>
        <w:spacing w:line="360" w:lineRule="auto"/>
        <w:ind w:firstLine="482" w:firstLineChars="200"/>
        <w:rPr>
          <w:rFonts w:ascii="宋体" w:hAnsi="宋体"/>
          <w:b/>
          <w:sz w:val="24"/>
        </w:rPr>
      </w:pPr>
      <w:r>
        <w:rPr>
          <w:rFonts w:hint="eastAsia" w:ascii="宋体" w:hAnsi="宋体"/>
          <w:b/>
          <w:sz w:val="24"/>
          <w:lang w:val="en-US" w:eastAsia="zh-CN"/>
        </w:rPr>
        <w:t>1.</w:t>
      </w:r>
      <w:r>
        <w:rPr>
          <w:rFonts w:hint="eastAsia" w:ascii="宋体" w:hAnsi="宋体"/>
          <w:b/>
          <w:sz w:val="24"/>
        </w:rPr>
        <w:t xml:space="preserve"> 高职应用数学</w:t>
      </w:r>
    </w:p>
    <w:p>
      <w:pPr>
        <w:spacing w:line="560" w:lineRule="exact"/>
        <w:ind w:firstLine="482" w:firstLineChars="200"/>
        <w:rPr>
          <w:rFonts w:hint="eastAsia" w:asciiTheme="minorEastAsia" w:hAnsiTheme="minorEastAsia"/>
          <w:sz w:val="24"/>
          <w:szCs w:val="24"/>
        </w:rPr>
      </w:pPr>
      <w:r>
        <w:rPr>
          <w:rFonts w:hint="eastAsia" w:asciiTheme="minorEastAsia" w:hAnsiTheme="minorEastAsia"/>
          <w:b/>
          <w:bCs/>
          <w:sz w:val="24"/>
          <w:szCs w:val="24"/>
        </w:rPr>
        <w:t>课程目标</w:t>
      </w:r>
      <w:r>
        <w:rPr>
          <w:rFonts w:hint="eastAsia" w:asciiTheme="minorEastAsia" w:hAnsiTheme="minorEastAsia"/>
          <w:sz w:val="24"/>
          <w:szCs w:val="24"/>
          <w:lang w:eastAsia="zh-CN"/>
        </w:rPr>
        <w:t>：</w:t>
      </w:r>
      <w:r>
        <w:rPr>
          <w:rFonts w:hint="eastAsia" w:asciiTheme="minorEastAsia" w:hAnsiTheme="minorEastAsia"/>
          <w:sz w:val="24"/>
          <w:szCs w:val="24"/>
        </w:rPr>
        <w:t>本课程的教学目标是要通过对本课程的学习，使学生掌握数学基础知识，特别是基本的数学思想方法和必要的应用技能。知识方面达到掌握数学的基本概念、基本运算和基本方法，学生能应用所学的数学知识分析并解决生活和工程实际中的问题，为学习专业课程提供必要的数学工具。能力方面达到通过各个教学环节，培养学生观察思考、抽象概括问题的能力、一定的逻辑推理能力、运算能力，提高学生运用数学知识分析和解决问题的能力。素质方面达到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pPr>
        <w:spacing w:line="560" w:lineRule="exact"/>
        <w:ind w:firstLine="482" w:firstLineChars="200"/>
        <w:rPr>
          <w:rFonts w:hint="eastAsia" w:ascii="宋体" w:hAnsi="宋体"/>
          <w:sz w:val="24"/>
          <w:szCs w:val="28"/>
        </w:rPr>
      </w:pPr>
      <w:r>
        <w:rPr>
          <w:rFonts w:hint="eastAsia" w:asciiTheme="minorEastAsia" w:hAnsiTheme="minorEastAsia"/>
          <w:b/>
          <w:bCs/>
          <w:sz w:val="24"/>
          <w:szCs w:val="24"/>
        </w:rPr>
        <w:t>主要内容</w:t>
      </w:r>
      <w:r>
        <w:rPr>
          <w:rFonts w:hint="eastAsia" w:asciiTheme="minorEastAsia" w:hAnsiTheme="minorEastAsia"/>
          <w:b/>
          <w:bCs/>
          <w:sz w:val="24"/>
          <w:szCs w:val="24"/>
          <w:lang w:eastAsia="zh-CN"/>
        </w:rPr>
        <w:t>：</w:t>
      </w:r>
      <w:r>
        <w:rPr>
          <w:rFonts w:hint="eastAsia" w:asciiTheme="minorEastAsia" w:hAnsiTheme="minorEastAsia"/>
          <w:sz w:val="24"/>
          <w:szCs w:val="24"/>
        </w:rPr>
        <w:t>本课程是一门重要的基础课，本着学生的实际情况和教学时数，以及后续课程学习的需要，教学内容主要有基础知识，微积分基础内容、线性代数基础内容、概率统计基础内容，数与方程、函数、函数的极限、导数的概念及求导公式、导数的计算及应用、不积分和定积分的概念、行列式与线性方程的解法、矩阵的</w:t>
      </w:r>
      <w:r>
        <w:rPr>
          <w:rFonts w:hint="eastAsia" w:ascii="宋体" w:hAnsi="宋体"/>
          <w:sz w:val="24"/>
        </w:rPr>
        <w:t>概念及计算、统计初步和随机事件的概率、 条件概率事件独立性和全概率公式。</w:t>
      </w:r>
      <w:r>
        <w:rPr>
          <w:rFonts w:hint="eastAsia" w:ascii="新宋体" w:hAnsi="新宋体" w:eastAsia="新宋体"/>
          <w:sz w:val="24"/>
        </w:rPr>
        <w:t>图论，（</w:t>
      </w:r>
      <w:r>
        <w:rPr>
          <w:rFonts w:hint="eastAsia" w:ascii="宋体" w:hAnsi="华文中宋"/>
          <w:sz w:val="24"/>
          <w:szCs w:val="28"/>
        </w:rPr>
        <w:t>图的基本概念，图的矩阵表示，树与生成树，根树及其应用，</w:t>
      </w:r>
      <w:r>
        <w:rPr>
          <w:rFonts w:hint="eastAsia" w:ascii="宋体" w:hAnsi="宋体"/>
          <w:sz w:val="24"/>
          <w:szCs w:val="28"/>
        </w:rPr>
        <w:t>最优二叉树的Huffman算法</w:t>
      </w:r>
      <w:r>
        <w:rPr>
          <w:rFonts w:hint="eastAsia" w:ascii="宋体" w:hAnsi="华文中宋"/>
          <w:sz w:val="24"/>
          <w:szCs w:val="28"/>
        </w:rPr>
        <w:t>）</w:t>
      </w:r>
    </w:p>
    <w:p>
      <w:pPr>
        <w:spacing w:line="560" w:lineRule="exact"/>
        <w:ind w:firstLine="482" w:firstLineChars="200"/>
        <w:rPr>
          <w:rFonts w:hint="eastAsia" w:asciiTheme="minorEastAsia" w:hAnsiTheme="minorEastAsia"/>
          <w:sz w:val="24"/>
          <w:szCs w:val="24"/>
        </w:rPr>
      </w:pPr>
      <w:r>
        <w:rPr>
          <w:b/>
          <w:sz w:val="24"/>
        </w:rPr>
        <w:t>教学要求</w:t>
      </w:r>
      <w:r>
        <w:rPr>
          <w:rFonts w:hint="eastAsia"/>
          <w:b/>
          <w:sz w:val="24"/>
          <w:lang w:eastAsia="zh-CN"/>
        </w:rPr>
        <w:t>：</w:t>
      </w:r>
      <w:r>
        <w:rPr>
          <w:rFonts w:hint="eastAsia" w:asciiTheme="minorEastAsia" w:hAnsiTheme="minorEastAsia"/>
          <w:sz w:val="24"/>
          <w:szCs w:val="24"/>
        </w:rPr>
        <w:t>通过本课程的学习，指导学生完成教学任务，主要要求为：1、要求理解数的概念，会解基本一元、二元方程和一些简单不等式。2、理解函数的概念，掌握基本初等函数和初等函数的内容。3、了解函数极限的概念，会求简单的极限。4、理解导数的概念，掌握基本初等函数的求导公式和导数的计算及基本应用。5、了解不定积分和定积分的定义，掌握基本积分的计算，了解定积分在几何上的一些基本应用。6、掌握矩阵知识和线性方程组的解法。7、了解统计初步和概率的基本知识，要求理解统计的样本空间概念，会求均值、中位数、极差、众数和方差。8、理解随机事件的概念，掌握基本事件的关系和运算，理解概率的定义，了解条件概率与事件独立的定义，掌握全概率公式的应用。9、理解图的基本概念，掌握图的邻接矩阵A的表示, 掌握图的最小生成树求法，最优二叉树的Huffman算法，二叉树在编码中的应用。</w:t>
      </w:r>
    </w:p>
    <w:p>
      <w:pPr>
        <w:widowControl/>
        <w:spacing w:line="360" w:lineRule="auto"/>
        <w:ind w:firstLine="482" w:firstLineChars="200"/>
        <w:jc w:val="left"/>
        <w:rPr>
          <w:rFonts w:ascii="宋体" w:hAnsi="宋体" w:eastAsia="宋体" w:cs="宋体"/>
          <w:color w:val="FF0000"/>
          <w:kern w:val="0"/>
          <w:sz w:val="24"/>
          <w:szCs w:val="24"/>
        </w:rPr>
      </w:pPr>
      <w:r>
        <w:rPr>
          <w:rFonts w:hint="eastAsia" w:ascii="宋体" w:hAnsi="宋体"/>
          <w:b/>
          <w:sz w:val="24"/>
          <w:lang w:val="en-US" w:eastAsia="zh-CN"/>
        </w:rPr>
        <w:t>2.</w:t>
      </w:r>
      <w:r>
        <w:rPr>
          <w:rFonts w:hint="eastAsia" w:ascii="宋体" w:hAnsi="宋体"/>
          <w:b/>
          <w:sz w:val="24"/>
        </w:rPr>
        <w:t>高职实用英语</w:t>
      </w:r>
    </w:p>
    <w:p>
      <w:pPr>
        <w:spacing w:line="560" w:lineRule="exact"/>
        <w:ind w:firstLine="482" w:firstLineChars="200"/>
        <w:rPr>
          <w:rFonts w:hint="eastAsia" w:asciiTheme="minorEastAsia" w:hAnsiTheme="minorEastAsia"/>
          <w:sz w:val="24"/>
          <w:szCs w:val="24"/>
        </w:rPr>
      </w:pPr>
      <w:r>
        <w:rPr>
          <w:rFonts w:ascii="宋体" w:hAnsi="宋体"/>
          <w:b/>
          <w:sz w:val="24"/>
        </w:rPr>
        <w:t>课程目标</w:t>
      </w:r>
      <w:r>
        <w:rPr>
          <w:rFonts w:hint="eastAsia" w:ascii="宋体" w:hAnsi="宋体"/>
          <w:b/>
          <w:sz w:val="24"/>
          <w:lang w:eastAsia="zh-CN"/>
        </w:rPr>
        <w:t>：</w:t>
      </w:r>
      <w:r>
        <w:rPr>
          <w:rFonts w:hint="eastAsia" w:ascii="宋体" w:hAnsi="宋体" w:cs="宋体"/>
          <w:color w:val="000000"/>
          <w:kern w:val="0"/>
          <w:sz w:val="24"/>
        </w:rPr>
        <w:t>本</w:t>
      </w:r>
      <w:r>
        <w:rPr>
          <w:rFonts w:hint="eastAsia" w:asciiTheme="minorEastAsia" w:hAnsiTheme="minorEastAsia"/>
          <w:sz w:val="24"/>
          <w:szCs w:val="24"/>
        </w:rPr>
        <w:t>课程遵循高职高专培养应用型人才的目标和“以应用为目的，实用为主，够用为度”的教学方向，在加强英语语言基础知识和基本技能训练的同时，重视培养学生实际使用英语进行交际的能力。提高学生英语综合应用能力，特别是听说能力，使他们在今后工作和社会交往中能用英语有效地进行口头和书面的信息交流，能够借助词典阅读和翻译与专业相关的简单英语资料，以满足学生在今后工作中的需要，并能够增强自主学习能力、提高综合文化素养，以适应我国经济发展和国家交流的需要。</w:t>
      </w:r>
    </w:p>
    <w:p>
      <w:pPr>
        <w:spacing w:line="560" w:lineRule="exact"/>
        <w:ind w:firstLine="482" w:firstLineChars="200"/>
        <w:rPr>
          <w:rFonts w:hint="eastAsia" w:asciiTheme="minorEastAsia" w:hAnsiTheme="minorEastAsia"/>
          <w:sz w:val="24"/>
          <w:szCs w:val="24"/>
        </w:rPr>
      </w:pPr>
      <w:r>
        <w:rPr>
          <w:rFonts w:hint="eastAsia" w:asciiTheme="minorEastAsia" w:hAnsiTheme="minorEastAsia"/>
          <w:b/>
          <w:bCs/>
          <w:sz w:val="24"/>
          <w:szCs w:val="24"/>
        </w:rPr>
        <w:t>主要内容</w:t>
      </w:r>
      <w:r>
        <w:rPr>
          <w:rFonts w:hint="eastAsia" w:asciiTheme="minorEastAsia" w:hAnsiTheme="minorEastAsia"/>
          <w:b/>
          <w:bCs/>
          <w:sz w:val="24"/>
          <w:szCs w:val="24"/>
          <w:lang w:eastAsia="zh-CN"/>
        </w:rPr>
        <w:t>：</w:t>
      </w:r>
      <w:r>
        <w:rPr>
          <w:rFonts w:hint="eastAsia" w:asciiTheme="minorEastAsia" w:hAnsiTheme="minorEastAsia"/>
          <w:sz w:val="24"/>
          <w:szCs w:val="24"/>
        </w:rPr>
        <w:t>本课程是为我院高职学生开设的一门公共基础课，是各个专业的专业英语课程的基础课程，也是培养学生人文素质的一门必修课程。它围绕问候、致谢和道歉、问路及指路、守时与约定、谈论天气、体育爱好、假日庆祝、健康与锻炼等主题展开听说读写译五个方面的技能培养。</w:t>
      </w:r>
    </w:p>
    <w:p>
      <w:pPr>
        <w:spacing w:line="560" w:lineRule="exact"/>
        <w:ind w:firstLine="482" w:firstLineChars="200"/>
        <w:rPr>
          <w:rFonts w:hint="eastAsia" w:asciiTheme="minorEastAsia" w:hAnsiTheme="minorEastAsia"/>
          <w:sz w:val="24"/>
          <w:szCs w:val="24"/>
        </w:rPr>
      </w:pPr>
      <w:r>
        <w:rPr>
          <w:rFonts w:hint="eastAsia" w:asciiTheme="minorEastAsia" w:hAnsiTheme="minorEastAsia"/>
          <w:b/>
          <w:bCs/>
          <w:sz w:val="24"/>
          <w:szCs w:val="24"/>
        </w:rPr>
        <w:t>教学要求</w:t>
      </w:r>
      <w:r>
        <w:rPr>
          <w:rFonts w:hint="eastAsia" w:asciiTheme="minorEastAsia" w:hAnsiTheme="minorEastAsia"/>
          <w:b/>
          <w:bCs/>
          <w:sz w:val="24"/>
          <w:szCs w:val="24"/>
          <w:lang w:eastAsia="zh-CN"/>
        </w:rPr>
        <w:t>：</w:t>
      </w:r>
      <w:r>
        <w:rPr>
          <w:rFonts w:hint="eastAsia" w:asciiTheme="minorEastAsia" w:hAnsiTheme="minorEastAsia"/>
          <w:sz w:val="24"/>
          <w:szCs w:val="24"/>
        </w:rPr>
        <w:t>通过本课程的学习，学生应该达到下列要求：</w:t>
      </w:r>
    </w:p>
    <w:p>
      <w:pPr>
        <w:spacing w:line="560" w:lineRule="exact"/>
        <w:ind w:firstLine="480" w:firstLineChars="200"/>
        <w:rPr>
          <w:rFonts w:hint="eastAsia" w:asciiTheme="minorEastAsia" w:hAnsiTheme="minorEastAsia"/>
          <w:sz w:val="24"/>
          <w:szCs w:val="24"/>
        </w:rPr>
      </w:pPr>
      <w:r>
        <w:rPr>
          <w:rFonts w:hint="eastAsia" w:asciiTheme="minorEastAsia" w:hAnsiTheme="minorEastAsia"/>
          <w:sz w:val="24"/>
          <w:szCs w:val="24"/>
        </w:rPr>
        <w:t>1、词汇：认知2500个英语单词以及由这些单词构成的常用词组，对其中的1000 个左右的单词能正确拼写、英汉互译。</w:t>
      </w:r>
    </w:p>
    <w:p>
      <w:pPr>
        <w:spacing w:line="560" w:lineRule="exact"/>
        <w:ind w:firstLine="480" w:firstLineChars="200"/>
        <w:rPr>
          <w:rFonts w:hint="eastAsia" w:asciiTheme="minorEastAsia" w:hAnsiTheme="minorEastAsia"/>
          <w:sz w:val="24"/>
          <w:szCs w:val="24"/>
        </w:rPr>
      </w:pPr>
      <w:r>
        <w:rPr>
          <w:rFonts w:hint="eastAsia" w:asciiTheme="minorEastAsia" w:hAnsiTheme="minorEastAsia"/>
          <w:sz w:val="24"/>
          <w:szCs w:val="24"/>
        </w:rPr>
        <w:t>2、语法：掌握基本的英语语法规则，在听、说、读、写、译中能正确运用所学语法知识。</w:t>
      </w:r>
    </w:p>
    <w:p>
      <w:pPr>
        <w:spacing w:line="560" w:lineRule="exact"/>
        <w:ind w:firstLine="480" w:firstLineChars="200"/>
        <w:rPr>
          <w:rFonts w:hint="eastAsia" w:asciiTheme="minorEastAsia" w:hAnsiTheme="minorEastAsia"/>
          <w:sz w:val="24"/>
          <w:szCs w:val="24"/>
        </w:rPr>
      </w:pPr>
      <w:r>
        <w:rPr>
          <w:rFonts w:hint="eastAsia" w:asciiTheme="minorEastAsia" w:hAnsiTheme="minorEastAsia"/>
          <w:sz w:val="24"/>
          <w:szCs w:val="24"/>
        </w:rPr>
        <w:t>3、听力：能听懂涉及日常交际的结构简单、发音清楚、语速较慢的英语简短对话和陈述，理解基本正确。</w:t>
      </w:r>
    </w:p>
    <w:p>
      <w:pPr>
        <w:spacing w:line="560" w:lineRule="exact"/>
        <w:ind w:firstLine="480" w:firstLineChars="200"/>
        <w:rPr>
          <w:rFonts w:hint="eastAsia" w:asciiTheme="minorEastAsia" w:hAnsiTheme="minorEastAsia"/>
          <w:sz w:val="24"/>
          <w:szCs w:val="24"/>
        </w:rPr>
      </w:pPr>
      <w:r>
        <w:rPr>
          <w:rFonts w:hint="eastAsia" w:asciiTheme="minorEastAsia" w:hAnsiTheme="minorEastAsia"/>
          <w:sz w:val="24"/>
          <w:szCs w:val="24"/>
        </w:rPr>
        <w:t>4、口语：掌握一般的课堂用语，并能在日常涉外活动中进行简单的交流。</w:t>
      </w:r>
    </w:p>
    <w:p>
      <w:pPr>
        <w:spacing w:line="560" w:lineRule="exact"/>
        <w:ind w:firstLine="480" w:firstLineChars="200"/>
        <w:rPr>
          <w:rFonts w:hint="eastAsia" w:asciiTheme="minorEastAsia" w:hAnsiTheme="minorEastAsia"/>
          <w:sz w:val="24"/>
          <w:szCs w:val="24"/>
        </w:rPr>
      </w:pPr>
      <w:r>
        <w:rPr>
          <w:rFonts w:hint="eastAsia" w:asciiTheme="minorEastAsia" w:hAnsiTheme="minorEastAsia"/>
          <w:sz w:val="24"/>
          <w:szCs w:val="24"/>
        </w:rPr>
        <w:t>5、阅读：能阅读中等难度的一般题材的简短英文资料，理解正确。在阅读生词不超过总词数3%的英文资料时，阅读速度不低于每分钟50词。能读懂通用的简短实用文字材料，如信函、产品说明等，理解基本正确。</w:t>
      </w:r>
    </w:p>
    <w:p>
      <w:pPr>
        <w:spacing w:line="560" w:lineRule="exact"/>
        <w:ind w:firstLine="480" w:firstLineChars="200"/>
        <w:rPr>
          <w:rFonts w:hint="eastAsia" w:asciiTheme="minorEastAsia" w:hAnsiTheme="minorEastAsia"/>
          <w:sz w:val="24"/>
          <w:szCs w:val="24"/>
        </w:rPr>
      </w:pPr>
      <w:r>
        <w:rPr>
          <w:rFonts w:hint="eastAsia" w:asciiTheme="minorEastAsia" w:hAnsiTheme="minorEastAsia"/>
          <w:sz w:val="24"/>
          <w:szCs w:val="24"/>
        </w:rPr>
        <w:t>6、写作：能运用所学词汇和语法写出简单的短文；能用英语填写表格、套写便函、简历等，词句基本正确，无重大语法错误，格式基本恰当，表达清楚。</w:t>
      </w:r>
    </w:p>
    <w:p>
      <w:pPr>
        <w:spacing w:line="560" w:lineRule="exact"/>
        <w:ind w:firstLine="480" w:firstLineChars="200"/>
        <w:rPr>
          <w:rFonts w:hint="eastAsia" w:asciiTheme="minorEastAsia" w:hAnsiTheme="minorEastAsia"/>
          <w:sz w:val="24"/>
          <w:szCs w:val="24"/>
        </w:rPr>
      </w:pPr>
      <w:r>
        <w:rPr>
          <w:rFonts w:hint="eastAsia" w:asciiTheme="minorEastAsia" w:hAnsiTheme="minorEastAsia"/>
          <w:sz w:val="24"/>
          <w:szCs w:val="24"/>
        </w:rPr>
        <w:t>7、翻译（英译汉）：能借助词典将中等偏下难度的一般题材的文字材料译成汉语。理解正确，译文达意。</w:t>
      </w:r>
    </w:p>
    <w:p>
      <w:pPr>
        <w:widowControl/>
        <w:numPr>
          <w:ilvl w:val="0"/>
          <w:numId w:val="0"/>
        </w:numPr>
        <w:spacing w:line="360" w:lineRule="auto"/>
        <w:ind w:firstLine="482" w:firstLineChars="200"/>
        <w:jc w:val="left"/>
        <w:rPr>
          <w:rFonts w:hint="eastAsia" w:asciiTheme="minorEastAsia" w:hAnsiTheme="minorEastAsia"/>
          <w:b/>
          <w:sz w:val="24"/>
          <w:szCs w:val="24"/>
          <w:lang w:eastAsia="zh-CN"/>
        </w:rPr>
      </w:pPr>
      <w:r>
        <w:rPr>
          <w:rFonts w:hint="eastAsia" w:asciiTheme="minorEastAsia" w:hAnsiTheme="minorEastAsia"/>
          <w:b/>
          <w:sz w:val="24"/>
          <w:szCs w:val="24"/>
          <w:lang w:val="en-US" w:eastAsia="zh-CN"/>
        </w:rPr>
        <w:t>3.</w:t>
      </w:r>
      <w:r>
        <w:rPr>
          <w:rFonts w:hint="eastAsia" w:asciiTheme="minorEastAsia" w:hAnsiTheme="minorEastAsia"/>
          <w:b/>
          <w:sz w:val="24"/>
          <w:szCs w:val="24"/>
          <w:lang w:eastAsia="zh-CN"/>
        </w:rPr>
        <w:t>思想道德修养与法律基础</w:t>
      </w:r>
    </w:p>
    <w:p>
      <w:pPr>
        <w:spacing w:line="560" w:lineRule="exact"/>
        <w:ind w:firstLine="482" w:firstLineChars="200"/>
        <w:rPr>
          <w:rFonts w:hint="eastAsia" w:asciiTheme="minorEastAsia" w:hAnsiTheme="minorEastAsia"/>
          <w:sz w:val="24"/>
          <w:szCs w:val="24"/>
        </w:rPr>
      </w:pPr>
      <w:r>
        <w:rPr>
          <w:rFonts w:ascii="宋体" w:hAnsi="宋体"/>
          <w:b/>
          <w:sz w:val="24"/>
        </w:rPr>
        <w:t>课程目标：</w:t>
      </w:r>
      <w:r>
        <w:rPr>
          <w:rFonts w:hint="eastAsia" w:asciiTheme="minorEastAsia" w:hAnsiTheme="minorEastAsia"/>
          <w:sz w:val="24"/>
          <w:szCs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pPr>
        <w:spacing w:line="560" w:lineRule="exact"/>
        <w:ind w:firstLine="480" w:firstLineChars="200"/>
        <w:rPr>
          <w:rFonts w:hint="eastAsia" w:asciiTheme="minorEastAsia" w:hAnsiTheme="minorEastAsia"/>
          <w:sz w:val="24"/>
          <w:szCs w:val="24"/>
        </w:rPr>
      </w:pPr>
      <w:r>
        <w:rPr>
          <w:rFonts w:hint="eastAsia" w:asciiTheme="minorEastAsia" w:hAnsiTheme="minorEastAsia"/>
          <w:sz w:val="24"/>
          <w:szCs w:val="24"/>
        </w:rPr>
        <w:t>主要内容：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pPr>
        <w:spacing w:line="560" w:lineRule="exact"/>
        <w:ind w:firstLine="482" w:firstLineChars="200"/>
        <w:rPr>
          <w:rFonts w:hint="eastAsia" w:asciiTheme="minorEastAsia" w:hAnsiTheme="minorEastAsia"/>
          <w:sz w:val="24"/>
          <w:szCs w:val="24"/>
        </w:rPr>
      </w:pPr>
      <w:r>
        <w:rPr>
          <w:rFonts w:hint="eastAsia" w:asciiTheme="minorEastAsia" w:hAnsiTheme="minorEastAsia"/>
          <w:b/>
          <w:bCs/>
          <w:sz w:val="24"/>
          <w:szCs w:val="24"/>
        </w:rPr>
        <w:t>教学要求：</w:t>
      </w:r>
      <w:r>
        <w:rPr>
          <w:rFonts w:hint="eastAsia" w:asciiTheme="minorEastAsia" w:hAnsiTheme="minorEastAsia"/>
          <w:sz w:val="24"/>
          <w:szCs w:val="24"/>
        </w:rPr>
        <w:t>通过对该课程的学习使学生立足自己现在的工作情况及社会经历，领悟人生真谛，坚定理想信念，践行社会主义核心价值观，做新时代的忠诚爱国者和改革创新的生力军，认同社会主义民主与法治，在利益与正义层面反思法律制度，形成合理的权利与责任意识,为今后的自觉遵守法律制度奠定基础。</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482" w:firstLineChars="200"/>
        <w:jc w:val="left"/>
        <w:textAlignment w:val="auto"/>
        <w:rPr>
          <w:rFonts w:hint="eastAsia" w:asciiTheme="minorEastAsia" w:hAnsiTheme="minorEastAsia"/>
          <w:b/>
          <w:sz w:val="24"/>
          <w:szCs w:val="24"/>
          <w:lang w:eastAsia="zh-CN"/>
        </w:rPr>
      </w:pPr>
      <w:r>
        <w:rPr>
          <w:rFonts w:hint="eastAsia" w:asciiTheme="minorEastAsia" w:hAnsiTheme="minorEastAsia"/>
          <w:b/>
          <w:sz w:val="24"/>
          <w:szCs w:val="24"/>
          <w:lang w:val="en-US" w:eastAsia="zh-CN"/>
        </w:rPr>
        <w:t>4.</w:t>
      </w:r>
      <w:r>
        <w:rPr>
          <w:rFonts w:hint="eastAsia" w:asciiTheme="minorEastAsia" w:hAnsiTheme="minorEastAsia"/>
          <w:b/>
          <w:sz w:val="24"/>
          <w:szCs w:val="24"/>
          <w:lang w:eastAsia="zh-CN"/>
        </w:rPr>
        <w:t>毛泽东思想和中国特色社会主义理论体系概论</w:t>
      </w:r>
    </w:p>
    <w:p>
      <w:pPr>
        <w:keepNext w:val="0"/>
        <w:keepLines w:val="0"/>
        <w:pageBreakBefore w:val="0"/>
        <w:kinsoku/>
        <w:wordWrap/>
        <w:overflowPunct/>
        <w:topLinePunct w:val="0"/>
        <w:autoSpaceDE/>
        <w:autoSpaceDN/>
        <w:bidi w:val="0"/>
        <w:adjustRightInd/>
        <w:snapToGrid/>
        <w:spacing w:line="560" w:lineRule="exact"/>
        <w:ind w:firstLine="482" w:firstLineChars="200"/>
        <w:textAlignment w:val="auto"/>
        <w:rPr>
          <w:rFonts w:ascii="宋体" w:hAnsi="宋体"/>
          <w:sz w:val="24"/>
        </w:rPr>
      </w:pPr>
      <w:r>
        <w:rPr>
          <w:rFonts w:hint="eastAsia" w:ascii="宋体" w:hAnsi="宋体"/>
          <w:b/>
          <w:sz w:val="24"/>
        </w:rPr>
        <w:t>课程目标：</w:t>
      </w:r>
      <w:r>
        <w:rPr>
          <w:rFonts w:hint="eastAsia" w:ascii="宋体" w:hAnsi="宋体"/>
          <w:sz w:val="24"/>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党的领导下走中国特色社会主义道路的理想信念，增强投身到我国社会主义现代化建设中的自觉性、主动性和创造性。</w:t>
      </w:r>
    </w:p>
    <w:p>
      <w:pPr>
        <w:keepNext w:val="0"/>
        <w:keepLines w:val="0"/>
        <w:pageBreakBefore w:val="0"/>
        <w:kinsoku/>
        <w:wordWrap/>
        <w:overflowPunct/>
        <w:topLinePunct w:val="0"/>
        <w:autoSpaceDE/>
        <w:autoSpaceDN/>
        <w:bidi w:val="0"/>
        <w:adjustRightInd/>
        <w:snapToGrid/>
        <w:spacing w:line="560" w:lineRule="exact"/>
        <w:ind w:firstLine="482" w:firstLineChars="200"/>
        <w:textAlignment w:val="auto"/>
        <w:rPr>
          <w:rFonts w:ascii="宋体" w:hAnsi="宋体"/>
          <w:sz w:val="24"/>
        </w:rPr>
      </w:pPr>
      <w:r>
        <w:rPr>
          <w:rFonts w:hint="eastAsia" w:ascii="宋体" w:hAnsi="宋体"/>
          <w:b/>
          <w:sz w:val="24"/>
        </w:rPr>
        <w:t>主要内容：</w:t>
      </w:r>
      <w:r>
        <w:rPr>
          <w:rFonts w:hint="eastAsia" w:ascii="宋体" w:hAnsi="宋体"/>
          <w:sz w:val="24"/>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pPr>
        <w:keepNext w:val="0"/>
        <w:keepLines w:val="0"/>
        <w:pageBreakBefore w:val="0"/>
        <w:kinsoku/>
        <w:wordWrap/>
        <w:overflowPunct/>
        <w:topLinePunct w:val="0"/>
        <w:autoSpaceDE/>
        <w:autoSpaceDN/>
        <w:bidi w:val="0"/>
        <w:adjustRightInd/>
        <w:snapToGrid/>
        <w:spacing w:line="560" w:lineRule="exact"/>
        <w:ind w:firstLine="482" w:firstLineChars="200"/>
        <w:textAlignment w:val="auto"/>
        <w:rPr>
          <w:rFonts w:ascii="宋体" w:hAnsi="宋体"/>
          <w:sz w:val="24"/>
        </w:rPr>
      </w:pPr>
      <w:r>
        <w:rPr>
          <w:rFonts w:hint="eastAsia" w:ascii="宋体" w:hAnsi="宋体"/>
          <w:b/>
          <w:sz w:val="24"/>
        </w:rPr>
        <w:t>教学要求：</w:t>
      </w:r>
      <w:r>
        <w:rPr>
          <w:rFonts w:hint="eastAsia" w:ascii="宋体" w:hAnsi="宋体"/>
          <w:sz w:val="24"/>
        </w:rPr>
        <w:t>本课程是一门思想政治理论课，是对学生开展中国化马克思主义理论教育的必修课程。教学过程中应要求学生掌握教材中的基本理论知识，系统掌握毛泽东思想和中国特色社会主义理论体系的基本原理。</w:t>
      </w:r>
      <w:r>
        <w:rPr>
          <w:rFonts w:hint="eastAsia" w:ascii="宋体" w:hAnsi="宋体" w:cs="宋体"/>
          <w:color w:val="000000"/>
          <w:kern w:val="0"/>
          <w:sz w:val="24"/>
        </w:rPr>
        <w:t>过教、学、做的结合，学生从了解这样做、到理解为何这样做、再到做什么、最后掌握怎么做，从而达到提升政治素质、锻炼综合能力（问题的分析解决能力、口语及书面表达能力、office软件运用能力、社会调查能力、思辨能力等）的目的，</w:t>
      </w:r>
      <w:r>
        <w:rPr>
          <w:rFonts w:hint="eastAsia" w:ascii="宋体" w:hAnsi="宋体"/>
          <w:sz w:val="24"/>
        </w:rPr>
        <w:t>从而培养学生运用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pPr>
        <w:widowControl/>
        <w:numPr>
          <w:ilvl w:val="0"/>
          <w:numId w:val="0"/>
        </w:numPr>
        <w:spacing w:line="360" w:lineRule="auto"/>
        <w:ind w:firstLine="482" w:firstLineChars="200"/>
        <w:jc w:val="left"/>
        <w:rPr>
          <w:rFonts w:hint="eastAsia" w:asciiTheme="minorEastAsia" w:hAnsiTheme="minorEastAsia"/>
          <w:b/>
          <w:sz w:val="24"/>
          <w:szCs w:val="24"/>
          <w:lang w:eastAsia="zh-CN"/>
        </w:rPr>
      </w:pPr>
      <w:r>
        <w:rPr>
          <w:rFonts w:hint="eastAsia" w:asciiTheme="minorEastAsia" w:hAnsiTheme="minorEastAsia"/>
          <w:b/>
          <w:sz w:val="24"/>
          <w:szCs w:val="24"/>
          <w:lang w:val="en-US" w:eastAsia="zh-CN"/>
        </w:rPr>
        <w:t>5.</w:t>
      </w:r>
      <w:r>
        <w:rPr>
          <w:rFonts w:hint="eastAsia" w:asciiTheme="minorEastAsia" w:hAnsiTheme="minorEastAsia"/>
          <w:b/>
          <w:sz w:val="24"/>
          <w:szCs w:val="24"/>
          <w:lang w:eastAsia="zh-CN"/>
        </w:rPr>
        <w:t>大学生心理健康教育</w:t>
      </w:r>
    </w:p>
    <w:p>
      <w:pPr>
        <w:spacing w:line="360" w:lineRule="auto"/>
        <w:ind w:firstLine="482" w:firstLineChars="200"/>
        <w:rPr>
          <w:rFonts w:ascii="宋体" w:hAnsi="宋体"/>
          <w:sz w:val="24"/>
        </w:rPr>
      </w:pPr>
      <w:r>
        <w:rPr>
          <w:rFonts w:hint="eastAsia" w:ascii="宋体" w:hAnsi="宋体"/>
          <w:b/>
          <w:sz w:val="24"/>
        </w:rPr>
        <w:t>课程目标：</w:t>
      </w:r>
      <w:r>
        <w:rPr>
          <w:rFonts w:hint="eastAsia" w:ascii="宋体" w:hAnsi="宋体"/>
          <w:sz w:val="24"/>
        </w:rPr>
        <w:t>坚持立德树人的根本任务，坚持育心与育德相统一。通过课程教学，使社会扩招大学生了解心理健康基本知识，掌握正确应对学习生活中不良情绪和心理压力必需的相关技能，提高心理适应能力，努力培育自尊自信、理性平和、积极向上的社会心态。</w:t>
      </w:r>
    </w:p>
    <w:p>
      <w:pPr>
        <w:spacing w:line="360" w:lineRule="auto"/>
        <w:ind w:firstLine="482" w:firstLineChars="200"/>
        <w:rPr>
          <w:rFonts w:ascii="宋体" w:hAnsi="宋体"/>
          <w:sz w:val="24"/>
        </w:rPr>
      </w:pPr>
      <w:r>
        <w:rPr>
          <w:rFonts w:hint="eastAsia" w:ascii="宋体" w:hAnsi="宋体"/>
          <w:b/>
          <w:sz w:val="24"/>
        </w:rPr>
        <w:t>主要内容：</w:t>
      </w:r>
      <w:r>
        <w:rPr>
          <w:rFonts w:hint="eastAsia" w:ascii="宋体" w:hAnsi="宋体"/>
          <w:sz w:val="24"/>
        </w:rPr>
        <w:t>本课程围绕</w:t>
      </w:r>
      <w:r>
        <w:rPr>
          <w:rFonts w:ascii="宋体" w:hAnsi="宋体"/>
          <w:sz w:val="24"/>
        </w:rPr>
        <w:t>了解心理健康的基础知识</w:t>
      </w:r>
      <w:r>
        <w:rPr>
          <w:rFonts w:hint="eastAsia" w:ascii="宋体" w:hAnsi="宋体"/>
          <w:sz w:val="24"/>
        </w:rPr>
        <w:t>、</w:t>
      </w:r>
      <w:r>
        <w:rPr>
          <w:rFonts w:ascii="宋体" w:hAnsi="宋体"/>
          <w:sz w:val="24"/>
        </w:rPr>
        <w:t>了解自我</w:t>
      </w:r>
      <w:r>
        <w:rPr>
          <w:rFonts w:hint="eastAsia" w:ascii="宋体" w:hAnsi="宋体"/>
          <w:sz w:val="24"/>
        </w:rPr>
        <w:t>与</w:t>
      </w:r>
      <w:r>
        <w:rPr>
          <w:rFonts w:ascii="宋体" w:hAnsi="宋体"/>
          <w:sz w:val="24"/>
        </w:rPr>
        <w:t>发展自我</w:t>
      </w:r>
      <w:r>
        <w:rPr>
          <w:rFonts w:hint="eastAsia" w:ascii="宋体" w:hAnsi="宋体"/>
          <w:sz w:val="24"/>
        </w:rPr>
        <w:t>、</w:t>
      </w:r>
      <w:r>
        <w:rPr>
          <w:rFonts w:ascii="宋体" w:hAnsi="宋体"/>
          <w:sz w:val="24"/>
        </w:rPr>
        <w:t>提高自我心理调适能力</w:t>
      </w:r>
      <w:r>
        <w:rPr>
          <w:rFonts w:hint="eastAsia" w:ascii="宋体" w:hAnsi="宋体"/>
          <w:sz w:val="24"/>
        </w:rPr>
        <w:t>等三大部分，通过</w:t>
      </w:r>
      <w:r>
        <w:rPr>
          <w:rFonts w:ascii="宋体" w:hAnsi="宋体"/>
          <w:sz w:val="24"/>
        </w:rPr>
        <w:t>大学生心理健康导论</w:t>
      </w:r>
      <w:r>
        <w:rPr>
          <w:rFonts w:hint="eastAsia" w:ascii="宋体" w:hAnsi="宋体"/>
          <w:sz w:val="24"/>
        </w:rPr>
        <w:t>、</w:t>
      </w:r>
      <w:r>
        <w:rPr>
          <w:rFonts w:ascii="宋体" w:hAnsi="宋体"/>
          <w:sz w:val="24"/>
        </w:rPr>
        <w:t>自我意识与培养</w:t>
      </w:r>
      <w:r>
        <w:rPr>
          <w:rFonts w:hint="eastAsia" w:ascii="宋体" w:hAnsi="宋体"/>
          <w:sz w:val="24"/>
        </w:rPr>
        <w:t>、</w:t>
      </w:r>
      <w:r>
        <w:rPr>
          <w:rFonts w:ascii="宋体" w:hAnsi="宋体"/>
          <w:sz w:val="24"/>
        </w:rPr>
        <w:t>人格发展与心理健康</w:t>
      </w:r>
      <w:r>
        <w:rPr>
          <w:rFonts w:hint="eastAsia" w:ascii="宋体" w:hAnsi="宋体"/>
          <w:sz w:val="24"/>
        </w:rPr>
        <w:t>、</w:t>
      </w:r>
      <w:r>
        <w:rPr>
          <w:rFonts w:ascii="宋体" w:hAnsi="宋体"/>
          <w:sz w:val="24"/>
        </w:rPr>
        <w:t>学习心理</w:t>
      </w:r>
      <w:r>
        <w:rPr>
          <w:rFonts w:hint="eastAsia" w:ascii="宋体" w:hAnsi="宋体"/>
          <w:sz w:val="24"/>
        </w:rPr>
        <w:t>、</w:t>
      </w:r>
      <w:r>
        <w:rPr>
          <w:rFonts w:ascii="宋体" w:hAnsi="宋体"/>
          <w:sz w:val="24"/>
        </w:rPr>
        <w:t>情绪管理</w:t>
      </w:r>
      <w:r>
        <w:rPr>
          <w:rFonts w:hint="eastAsia" w:ascii="宋体" w:hAnsi="宋体"/>
          <w:sz w:val="24"/>
        </w:rPr>
        <w:t>、</w:t>
      </w:r>
      <w:r>
        <w:rPr>
          <w:rFonts w:ascii="宋体" w:hAnsi="宋体"/>
          <w:sz w:val="24"/>
        </w:rPr>
        <w:t>人际交往</w:t>
      </w:r>
      <w:r>
        <w:rPr>
          <w:rFonts w:hint="eastAsia" w:ascii="宋体" w:hAnsi="宋体"/>
          <w:sz w:val="24"/>
        </w:rPr>
        <w:t>等六个专题的讲解，使学生了解心理学的有关常识和基本概念，明确心理健康的标准及意义，了解自身的心理特点和性格特征，在遇到心理问题时能够进行自我调适或寻求帮助，积极探索适合自己并适应社会的生活状态。</w:t>
      </w:r>
    </w:p>
    <w:p>
      <w:pPr>
        <w:spacing w:line="360" w:lineRule="auto"/>
        <w:ind w:firstLine="482" w:firstLineChars="200"/>
        <w:rPr>
          <w:rFonts w:ascii="宋体" w:hAnsi="宋体"/>
          <w:sz w:val="24"/>
        </w:rPr>
      </w:pPr>
      <w:r>
        <w:rPr>
          <w:rFonts w:hint="eastAsia" w:ascii="宋体" w:hAnsi="宋体"/>
          <w:b/>
          <w:sz w:val="24"/>
        </w:rPr>
        <w:t>教学要求：</w:t>
      </w:r>
      <w:r>
        <w:rPr>
          <w:rFonts w:hint="eastAsia" w:ascii="宋体" w:hAnsi="宋体"/>
          <w:sz w:val="24"/>
        </w:rPr>
        <w:t>本</w:t>
      </w:r>
      <w:r>
        <w:rPr>
          <w:rFonts w:ascii="宋体" w:hAnsi="宋体"/>
          <w:sz w:val="24"/>
        </w:rPr>
        <w:t>课程是集知识、体验和训练为一体的综合课程</w:t>
      </w:r>
      <w:r>
        <w:rPr>
          <w:rFonts w:hint="eastAsia" w:ascii="宋体" w:hAnsi="宋体"/>
          <w:sz w:val="24"/>
        </w:rPr>
        <w:t>，</w:t>
      </w:r>
      <w:r>
        <w:rPr>
          <w:rFonts w:ascii="宋体" w:hAnsi="宋体"/>
          <w:sz w:val="24"/>
        </w:rPr>
        <w:t>课程</w:t>
      </w:r>
      <w:r>
        <w:rPr>
          <w:rFonts w:hint="eastAsia" w:ascii="宋体" w:hAnsi="宋体"/>
          <w:sz w:val="24"/>
        </w:rPr>
        <w:t>教学中</w:t>
      </w:r>
      <w:r>
        <w:rPr>
          <w:rFonts w:ascii="宋体" w:hAnsi="宋体"/>
          <w:sz w:val="24"/>
        </w:rPr>
        <w:t>要注重理论联系实际，注重培养学生实际应用能力</w:t>
      </w:r>
      <w:r>
        <w:rPr>
          <w:rFonts w:hint="eastAsia" w:ascii="宋体" w:hAnsi="宋体"/>
          <w:sz w:val="24"/>
        </w:rPr>
        <w:t>；</w:t>
      </w:r>
      <w:r>
        <w:rPr>
          <w:rFonts w:ascii="宋体" w:hAnsi="宋体"/>
          <w:sz w:val="24"/>
        </w:rPr>
        <w:t>要充分发挥师生在教学中的主动性和创造性，充分调动学生参与的积极性，避免单向的理论灌输和知识传授。在教学过程中，要充分运用各种资源丰富教学手段</w:t>
      </w:r>
      <w:r>
        <w:rPr>
          <w:rFonts w:hint="eastAsia" w:ascii="宋体" w:hAnsi="宋体"/>
          <w:sz w:val="24"/>
        </w:rPr>
        <w:t>，积极应用“互联网 +”平台和手段，提升教学效果。</w:t>
      </w:r>
    </w:p>
    <w:p>
      <w:pPr>
        <w:widowControl/>
        <w:numPr>
          <w:ilvl w:val="0"/>
          <w:numId w:val="0"/>
        </w:numPr>
        <w:spacing w:line="360" w:lineRule="auto"/>
        <w:ind w:firstLine="482" w:firstLineChars="200"/>
        <w:jc w:val="left"/>
        <w:rPr>
          <w:rFonts w:hint="eastAsia" w:asciiTheme="minorEastAsia" w:hAnsiTheme="minorEastAsia"/>
          <w:b/>
          <w:sz w:val="24"/>
          <w:szCs w:val="24"/>
          <w:lang w:eastAsia="zh-CN"/>
        </w:rPr>
      </w:pPr>
      <w:r>
        <w:rPr>
          <w:rFonts w:hint="eastAsia" w:asciiTheme="minorEastAsia" w:hAnsiTheme="minorEastAsia"/>
          <w:b/>
          <w:sz w:val="24"/>
          <w:szCs w:val="24"/>
          <w:lang w:val="en-US" w:eastAsia="zh-CN"/>
        </w:rPr>
        <w:t>6.</w:t>
      </w:r>
      <w:r>
        <w:rPr>
          <w:rFonts w:hint="eastAsia" w:asciiTheme="minorEastAsia" w:hAnsiTheme="minorEastAsia"/>
          <w:b/>
          <w:sz w:val="24"/>
          <w:szCs w:val="24"/>
          <w:lang w:eastAsia="zh-CN"/>
        </w:rPr>
        <w:t>实用应用文写作</w:t>
      </w:r>
    </w:p>
    <w:p>
      <w:pPr>
        <w:spacing w:line="360" w:lineRule="auto"/>
        <w:ind w:firstLine="482" w:firstLineChars="200"/>
        <w:rPr>
          <w:rFonts w:hint="eastAsia" w:ascii="宋体" w:hAnsi="宋体"/>
          <w:sz w:val="24"/>
        </w:rPr>
      </w:pPr>
      <w:r>
        <w:rPr>
          <w:rFonts w:ascii="宋体" w:hAnsi="宋体"/>
          <w:b/>
          <w:bCs/>
          <w:sz w:val="24"/>
        </w:rPr>
        <w:t>课程目标</w:t>
      </w:r>
      <w:r>
        <w:rPr>
          <w:rFonts w:hint="eastAsia" w:ascii="宋体" w:hAnsi="宋体"/>
          <w:b/>
          <w:bCs/>
          <w:sz w:val="24"/>
        </w:rPr>
        <w:t>:</w:t>
      </w:r>
      <w:r>
        <w:rPr>
          <w:rFonts w:hint="eastAsia" w:ascii="宋体" w:hAnsi="宋体"/>
          <w:sz w:val="24"/>
        </w:rPr>
        <w:t>本课程把培养学生“解决实际问题的能力”和“自主动手写作的能力”放在突出的位置，通过应用文写作基础理论和各种应用文体知识的教学与写作训练，培养学生处理职业生涯及日常生活应用文的写作能力，让学生具备未来职业生涯的可持续发展能力。</w:t>
      </w:r>
    </w:p>
    <w:p>
      <w:pPr>
        <w:spacing w:line="360" w:lineRule="auto"/>
        <w:ind w:firstLine="482" w:firstLineChars="200"/>
        <w:rPr>
          <w:rFonts w:hint="eastAsia" w:ascii="宋体" w:hAnsi="宋体"/>
          <w:sz w:val="24"/>
        </w:rPr>
      </w:pPr>
      <w:r>
        <w:rPr>
          <w:rFonts w:ascii="宋体" w:hAnsi="宋体"/>
          <w:b/>
          <w:bCs/>
          <w:sz w:val="24"/>
        </w:rPr>
        <w:t>主要内容</w:t>
      </w:r>
      <w:r>
        <w:rPr>
          <w:rFonts w:hint="eastAsia" w:ascii="宋体" w:hAnsi="宋体"/>
          <w:b/>
          <w:bCs/>
          <w:sz w:val="24"/>
        </w:rPr>
        <w:t>:</w:t>
      </w:r>
      <w:r>
        <w:rPr>
          <w:rFonts w:hint="eastAsia" w:ascii="宋体" w:hAnsi="宋体"/>
          <w:sz w:val="24"/>
        </w:rPr>
        <w:t>《实用应用文写作》课程选取与学生生活、职业等紧密联系的应用文文种，总体分为认识应用文、社交文书写作、事务文书、公务文书四个项目来安排教学内容,培养学生解决实际问题的写作能力和自我学习能力，构建起全新的“教、学、写”一体的课程教学模式。</w:t>
      </w:r>
    </w:p>
    <w:p>
      <w:pPr>
        <w:spacing w:line="360" w:lineRule="auto"/>
        <w:ind w:firstLine="482" w:firstLineChars="200"/>
        <w:rPr>
          <w:rFonts w:hint="eastAsia" w:ascii="宋体" w:hAnsi="宋体"/>
          <w:sz w:val="24"/>
        </w:rPr>
      </w:pPr>
      <w:r>
        <w:rPr>
          <w:rFonts w:ascii="宋体" w:hAnsi="宋体"/>
          <w:b/>
          <w:bCs/>
          <w:sz w:val="24"/>
        </w:rPr>
        <w:t>教学要求</w:t>
      </w:r>
      <w:r>
        <w:rPr>
          <w:rFonts w:hint="eastAsia" w:ascii="宋体" w:hAnsi="宋体"/>
          <w:b/>
          <w:bCs/>
          <w:sz w:val="24"/>
          <w:lang w:eastAsia="zh-CN"/>
        </w:rPr>
        <w:t>：</w:t>
      </w:r>
      <w:r>
        <w:rPr>
          <w:rFonts w:hint="eastAsia" w:ascii="宋体" w:hAnsi="宋体"/>
          <w:sz w:val="24"/>
        </w:rPr>
        <w:t>理解与事业单位、行政公文、个人求职等实际情境密切相关的常用应用文种类。了解应用文写作的材料搜集方法和写作规律。使学生掌握各类应用文体写作的基本格式、写作要求和方法技巧，能熟练地写好与自己所学专业密切相关的常用应用文。</w:t>
      </w:r>
    </w:p>
    <w:p>
      <w:pPr>
        <w:widowControl/>
        <w:numPr>
          <w:ilvl w:val="0"/>
          <w:numId w:val="0"/>
        </w:numPr>
        <w:spacing w:line="360" w:lineRule="auto"/>
        <w:ind w:firstLine="482" w:firstLineChars="200"/>
        <w:jc w:val="left"/>
        <w:rPr>
          <w:rFonts w:hint="eastAsia" w:asciiTheme="minorEastAsia" w:hAnsiTheme="minorEastAsia"/>
          <w:b/>
          <w:sz w:val="24"/>
          <w:szCs w:val="24"/>
          <w:lang w:eastAsia="zh-CN"/>
        </w:rPr>
      </w:pPr>
      <w:r>
        <w:rPr>
          <w:rFonts w:hint="eastAsia" w:asciiTheme="minorEastAsia" w:hAnsiTheme="minorEastAsia"/>
          <w:b/>
          <w:sz w:val="24"/>
          <w:szCs w:val="24"/>
          <w:lang w:val="en-US" w:eastAsia="zh-CN"/>
        </w:rPr>
        <w:t>7.</w:t>
      </w:r>
      <w:r>
        <w:rPr>
          <w:rFonts w:hint="eastAsia" w:asciiTheme="minorEastAsia" w:hAnsiTheme="minorEastAsia"/>
          <w:b/>
          <w:sz w:val="24"/>
          <w:szCs w:val="24"/>
          <w:lang w:eastAsia="zh-CN"/>
        </w:rPr>
        <w:t>沟通与交流</w:t>
      </w:r>
    </w:p>
    <w:p>
      <w:pPr>
        <w:spacing w:line="360" w:lineRule="auto"/>
        <w:ind w:firstLine="482" w:firstLineChars="200"/>
        <w:rPr>
          <w:rFonts w:hint="eastAsia" w:ascii="宋体" w:hAnsi="宋体"/>
          <w:sz w:val="24"/>
        </w:rPr>
      </w:pPr>
      <w:r>
        <w:rPr>
          <w:rFonts w:ascii="宋体" w:hAnsi="宋体"/>
          <w:b/>
          <w:bCs/>
          <w:sz w:val="24"/>
        </w:rPr>
        <w:t>课程目标</w:t>
      </w:r>
      <w:r>
        <w:rPr>
          <w:rFonts w:hint="eastAsia" w:ascii="宋体" w:hAnsi="宋体"/>
          <w:b/>
          <w:bCs/>
          <w:sz w:val="24"/>
        </w:rPr>
        <w:t>：</w:t>
      </w:r>
      <w:r>
        <w:rPr>
          <w:rFonts w:hint="eastAsia" w:ascii="宋体" w:hAnsi="宋体"/>
          <w:sz w:val="24"/>
        </w:rPr>
        <w:t>本课程着眼于现代行业、企业对人才需求的能力要求，以交流沟通能力和社会融合能力的培养为课程目标，为学生的可持续发展打下良好的基础。作为适合全校各专业的人文素质课程，本课程坚持“为学生的专业发展服务，为学生的成长成才服务，全面提升学生的综合素质”的宗旨，培养学生的社会适应性，全面提升学生的综合素质和社会竞争能力。</w:t>
      </w:r>
    </w:p>
    <w:p>
      <w:pPr>
        <w:spacing w:line="360" w:lineRule="auto"/>
        <w:ind w:firstLine="482" w:firstLineChars="200"/>
        <w:rPr>
          <w:rFonts w:hint="eastAsia" w:ascii="宋体" w:hAnsi="宋体" w:cs="宋体"/>
          <w:sz w:val="24"/>
        </w:rPr>
      </w:pPr>
      <w:r>
        <w:rPr>
          <w:rFonts w:hint="eastAsia" w:ascii="宋体" w:hAnsi="宋体"/>
          <w:b/>
          <w:bCs/>
          <w:sz w:val="24"/>
        </w:rPr>
        <w:t>主要内容</w:t>
      </w:r>
      <w:r>
        <w:rPr>
          <w:rFonts w:hint="eastAsia" w:ascii="宋体" w:hAnsi="宋体"/>
          <w:sz w:val="24"/>
        </w:rPr>
        <w:t xml:space="preserve">： </w:t>
      </w:r>
      <w:r>
        <w:rPr>
          <w:rFonts w:hint="eastAsia" w:ascii="宋体" w:hAnsi="宋体" w:cs="宋体"/>
          <w:sz w:val="24"/>
        </w:rPr>
        <w:t>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pPr>
        <w:spacing w:line="360" w:lineRule="auto"/>
        <w:ind w:firstLine="482" w:firstLineChars="200"/>
        <w:rPr>
          <w:rFonts w:ascii="宋体" w:hAnsi="宋体" w:cs="宋体"/>
          <w:sz w:val="24"/>
        </w:rPr>
      </w:pPr>
      <w:r>
        <w:rPr>
          <w:rFonts w:hint="eastAsia" w:ascii="宋体" w:hAnsi="宋体"/>
          <w:b/>
          <w:sz w:val="24"/>
        </w:rPr>
        <w:t>教学要求：</w:t>
      </w:r>
      <w:r>
        <w:rPr>
          <w:rFonts w:hint="eastAsia" w:ascii="宋体" w:hAnsi="宋体" w:cs="宋体"/>
          <w:sz w:val="24"/>
        </w:rPr>
        <w:t>本课程基于提升学生可持续就业能力的设计理念，通过十个模块，由简单到复杂，有局部到整体，由单一到综合层层递进的任务设计方式，培养学生有效沟通能力，为其就业能力和岗位适应能力的形成提高做准备。通过学习沟通课程可以培养学生养成良好的沟通态度和得体的行为规范，培养学生认真踏实、做事有条有理的工作态度，积极向上努力进取的精神。</w:t>
      </w:r>
    </w:p>
    <w:p>
      <w:pPr>
        <w:keepNext w:val="0"/>
        <w:keepLines w:val="0"/>
        <w:pageBreakBefore w:val="0"/>
        <w:numPr>
          <w:ilvl w:val="0"/>
          <w:numId w:val="1"/>
        </w:numPr>
        <w:kinsoku/>
        <w:wordWrap/>
        <w:overflowPunct/>
        <w:topLinePunct w:val="0"/>
        <w:autoSpaceDE/>
        <w:autoSpaceDN/>
        <w:bidi w:val="0"/>
        <w:adjustRightInd/>
        <w:snapToGrid/>
        <w:spacing w:beforeAutospacing="0" w:afterAutospacing="0" w:line="560" w:lineRule="exact"/>
        <w:ind w:firstLine="482" w:firstLineChars="200"/>
        <w:textAlignment w:val="auto"/>
        <w:rPr>
          <w:rFonts w:hint="eastAsia" w:asciiTheme="minorEastAsia" w:hAnsiTheme="minorEastAsia"/>
          <w:b/>
          <w:sz w:val="24"/>
          <w:szCs w:val="24"/>
          <w:lang w:val="en-US" w:eastAsia="zh-CN"/>
        </w:rPr>
      </w:pPr>
      <w:r>
        <w:rPr>
          <w:rFonts w:hint="eastAsia" w:asciiTheme="minorEastAsia" w:hAnsiTheme="minorEastAsia"/>
          <w:b/>
          <w:sz w:val="24"/>
          <w:szCs w:val="24"/>
          <w:lang w:val="en-US" w:eastAsia="zh-CN"/>
        </w:rPr>
        <w:t>形势与政策</w:t>
      </w:r>
    </w:p>
    <w:p>
      <w:pPr>
        <w:pStyle w:val="11"/>
        <w:keepNext w:val="0"/>
        <w:keepLines w:val="0"/>
        <w:pageBreakBefore w:val="0"/>
        <w:widowControl/>
        <w:kinsoku/>
        <w:wordWrap/>
        <w:overflowPunct/>
        <w:topLinePunct w:val="0"/>
        <w:autoSpaceDE/>
        <w:autoSpaceDN/>
        <w:bidi w:val="0"/>
        <w:adjustRightInd/>
        <w:snapToGrid/>
        <w:spacing w:beforeAutospacing="0" w:afterAutospacing="0" w:line="560" w:lineRule="exact"/>
        <w:ind w:firstLine="482" w:firstLineChars="200"/>
        <w:textAlignment w:val="auto"/>
        <w:rPr>
          <w:rStyle w:val="17"/>
          <w:rFonts w:ascii="宋体" w:hAnsi="宋体" w:cs="宋体"/>
        </w:rPr>
      </w:pPr>
      <w:r>
        <w:rPr>
          <w:rStyle w:val="17"/>
          <w:rFonts w:hint="eastAsia" w:ascii="宋体" w:hAnsi="宋体" w:cs="宋体"/>
        </w:rPr>
        <w:t>课程目标</w:t>
      </w:r>
      <w:r>
        <w:rPr>
          <w:rStyle w:val="17"/>
          <w:rFonts w:hint="default" w:ascii="宋体" w:hAnsi="宋体" w:cs="宋体"/>
          <w:lang w:val="en-US"/>
        </w:rPr>
        <w:t>:</w:t>
      </w:r>
      <w:r>
        <w:rPr>
          <w:rFonts w:ascii="宋体" w:hAnsi="宋体" w:cs="宋体"/>
        </w:rPr>
        <w:t>本课程以</w:t>
      </w:r>
      <w:r>
        <w:rPr>
          <w:rFonts w:hint="eastAsia" w:ascii="宋体" w:hAnsi="宋体" w:cs="宋体"/>
        </w:rPr>
        <w:t>马克思列宁</w:t>
      </w:r>
      <w:r>
        <w:rPr>
          <w:rFonts w:ascii="宋体" w:hAnsi="宋体" w:cs="宋体"/>
        </w:rPr>
        <w:t>主义、毛泽东思想和中国特色社会主义理论为指导，紧密结合国际形势，特别是我国改革开放和社会主义现代化建设的形势，进行马克思主义形势观、政策观教育。要求</w:t>
      </w:r>
      <w:r>
        <w:rPr>
          <w:rFonts w:hint="eastAsia" w:ascii="宋体" w:hAnsi="宋体" w:cs="宋体"/>
        </w:rPr>
        <w:t>青年大</w:t>
      </w:r>
      <w:r>
        <w:rPr>
          <w:rFonts w:ascii="宋体" w:hAnsi="宋体" w:cs="宋体"/>
        </w:rPr>
        <w:t>学生能够了解</w:t>
      </w:r>
      <w:r>
        <w:rPr>
          <w:rFonts w:hint="eastAsia" w:ascii="宋体" w:hAnsi="宋体" w:cs="宋体"/>
        </w:rPr>
        <w:t>当前</w:t>
      </w:r>
      <w:r>
        <w:rPr>
          <w:rFonts w:ascii="宋体" w:hAnsi="宋体" w:cs="宋体"/>
        </w:rPr>
        <w:t>国内外重大时事，全面认识和正确理解党的基本路线、重大方针和政策，增强实现改革开放和社会主义现代化建设宏伟目标的信心和社会责任感，提高投身于建设社会主义事业的自觉性，增强爱国主义责任感和使命感，明确自身的人生定位和奋斗目标</w:t>
      </w:r>
      <w:r>
        <w:rPr>
          <w:rFonts w:hint="eastAsia" w:ascii="宋体" w:hAnsi="宋体" w:cs="宋体"/>
        </w:rPr>
        <w:t>；正确认识当前经济全球化形势下实现中国特色社会主义现代化的艰巨性和重要性，树立科学的社会政治理想、道德理想、职业理想和生活理想，增强振兴中华和实现中华民族伟大复兴的信心信念和历史责任感以及国家大局观念，全面拓展能力，提高综合素质。</w:t>
      </w:r>
    </w:p>
    <w:p>
      <w:pPr>
        <w:pStyle w:val="11"/>
        <w:keepNext w:val="0"/>
        <w:keepLines w:val="0"/>
        <w:pageBreakBefore w:val="0"/>
        <w:widowControl/>
        <w:kinsoku/>
        <w:wordWrap/>
        <w:overflowPunct/>
        <w:topLinePunct w:val="0"/>
        <w:autoSpaceDE/>
        <w:autoSpaceDN/>
        <w:bidi w:val="0"/>
        <w:adjustRightInd/>
        <w:snapToGrid/>
        <w:spacing w:beforeAutospacing="0" w:afterAutospacing="0" w:line="560" w:lineRule="exact"/>
        <w:ind w:firstLine="482" w:firstLineChars="200"/>
        <w:textAlignment w:val="auto"/>
        <w:rPr>
          <w:rFonts w:ascii="宋体" w:hAnsi="宋体" w:cs="宋体"/>
        </w:rPr>
      </w:pPr>
      <w:r>
        <w:rPr>
          <w:rStyle w:val="17"/>
          <w:rFonts w:hint="eastAsia" w:ascii="宋体" w:hAnsi="宋体" w:cs="宋体"/>
        </w:rPr>
        <w:t>教学内容</w:t>
      </w:r>
      <w:r>
        <w:rPr>
          <w:rStyle w:val="17"/>
          <w:rFonts w:hint="default" w:ascii="宋体" w:hAnsi="宋体" w:cs="宋体"/>
          <w:lang w:val="en-US"/>
        </w:rPr>
        <w:t>:</w:t>
      </w:r>
      <w:r>
        <w:rPr>
          <w:rFonts w:hint="eastAsia" w:ascii="宋体" w:hAnsi="宋体" w:cs="宋体"/>
        </w:rPr>
        <w:t>紧密围绕习近平新时代中国特色社会主义思想，依据教育部每学期印发的《高校“形势与政策”课教学要点》安排教学，根据形势发展要求和学生特点，重点讲授党的理论创新最新成果和新时代中国特色社会主义的生动实践，及时回应学生关注的热点问题。</w:t>
      </w:r>
    </w:p>
    <w:p>
      <w:pPr>
        <w:pStyle w:val="11"/>
        <w:keepNext w:val="0"/>
        <w:keepLines w:val="0"/>
        <w:pageBreakBefore w:val="0"/>
        <w:widowControl/>
        <w:kinsoku/>
        <w:wordWrap/>
        <w:overflowPunct/>
        <w:topLinePunct w:val="0"/>
        <w:autoSpaceDE/>
        <w:autoSpaceDN/>
        <w:bidi w:val="0"/>
        <w:adjustRightInd/>
        <w:snapToGrid/>
        <w:spacing w:beforeAutospacing="0" w:afterAutospacing="0" w:line="560" w:lineRule="exact"/>
        <w:ind w:firstLine="482" w:firstLineChars="200"/>
        <w:textAlignment w:val="auto"/>
        <w:rPr>
          <w:rFonts w:hint="eastAsia" w:ascii="宋体" w:hAnsi="宋体" w:cs="宋体"/>
          <w:kern w:val="0"/>
          <w:sz w:val="24"/>
        </w:rPr>
      </w:pPr>
      <w:r>
        <w:rPr>
          <w:rStyle w:val="17"/>
          <w:rFonts w:hint="eastAsia" w:ascii="宋体" w:hAnsi="宋体" w:cs="宋体"/>
        </w:rPr>
        <w:t>教学要求</w:t>
      </w:r>
      <w:r>
        <w:rPr>
          <w:rStyle w:val="17"/>
          <w:rFonts w:hint="default" w:ascii="宋体" w:hAnsi="宋体" w:cs="宋体"/>
          <w:lang w:val="en-US"/>
        </w:rPr>
        <w:t>:</w:t>
      </w:r>
      <w:r>
        <w:rPr>
          <w:rFonts w:hint="eastAsia" w:ascii="宋体" w:hAnsi="宋体" w:cs="宋体"/>
          <w:kern w:val="0"/>
          <w:sz w:val="24"/>
        </w:rPr>
        <w:t>本课程以“教师主导、学生主体”为教学理念，根据专题内容，依托信息化教学平台，采取多种教学方法，如：讲授法、案例教学法、视频学习法、情境教学法、体验式教学法等，增强学生学习的兴趣，让学生能够运用知识分析和解决实际问题，引导学生坚定中国特色社会主义道路自信、理论自信、制度自信、文化自信。本课程是高校思想政治理论课的重要组成部分，是对学生进行形势与政策教育的主渠道、主阵地，通过让学生了解和正确认识经济全球化形势下实现中国特色社会主义现代化的艰巨性和重要性，引导学生树立科学的社会政治理想、道德理想、职业理想和生活理想，塑造“诚、勤、信、行”和“有理想、有道德、有文化、有纪律”融于一体的当代合格大学生。</w:t>
      </w:r>
    </w:p>
    <w:p>
      <w:pPr>
        <w:keepNext w:val="0"/>
        <w:keepLines w:val="0"/>
        <w:pageBreakBefore w:val="0"/>
        <w:widowControl/>
        <w:numPr>
          <w:ilvl w:val="0"/>
          <w:numId w:val="0"/>
        </w:numPr>
        <w:kinsoku/>
        <w:wordWrap/>
        <w:overflowPunct/>
        <w:topLinePunct w:val="0"/>
        <w:autoSpaceDE/>
        <w:bidi w:val="0"/>
        <w:adjustRightInd/>
        <w:snapToGrid/>
        <w:spacing w:line="560" w:lineRule="exact"/>
        <w:ind w:firstLine="482" w:firstLineChars="200"/>
        <w:jc w:val="left"/>
        <w:textAlignment w:val="auto"/>
        <w:rPr>
          <w:rFonts w:hint="eastAsia" w:asciiTheme="minorEastAsia" w:hAnsiTheme="minorEastAsia"/>
          <w:b/>
          <w:sz w:val="24"/>
          <w:szCs w:val="24"/>
          <w:lang w:eastAsia="zh-CN"/>
        </w:rPr>
      </w:pPr>
      <w:r>
        <w:rPr>
          <w:rFonts w:hint="eastAsia" w:asciiTheme="minorEastAsia" w:hAnsiTheme="minorEastAsia"/>
          <w:b/>
          <w:sz w:val="24"/>
          <w:szCs w:val="24"/>
          <w:lang w:val="en-US" w:eastAsia="zh-CN"/>
        </w:rPr>
        <w:t>9.</w:t>
      </w:r>
      <w:r>
        <w:rPr>
          <w:rFonts w:hint="eastAsia" w:asciiTheme="minorEastAsia" w:hAnsiTheme="minorEastAsia"/>
          <w:b/>
          <w:sz w:val="24"/>
          <w:szCs w:val="24"/>
          <w:lang w:eastAsia="zh-CN"/>
        </w:rPr>
        <w:t>大学生职业生涯规划与就业指导</w:t>
      </w:r>
    </w:p>
    <w:p>
      <w:pPr>
        <w:keepNext w:val="0"/>
        <w:keepLines w:val="0"/>
        <w:pageBreakBefore w:val="0"/>
        <w:widowControl/>
        <w:kinsoku/>
        <w:wordWrap/>
        <w:overflowPunct/>
        <w:topLinePunct w:val="0"/>
        <w:autoSpaceDE/>
        <w:bidi w:val="0"/>
        <w:adjustRightInd/>
        <w:snapToGrid/>
        <w:spacing w:line="560" w:lineRule="exact"/>
        <w:ind w:firstLine="482" w:firstLineChars="200"/>
        <w:jc w:val="left"/>
        <w:textAlignment w:val="auto"/>
        <w:rPr>
          <w:rFonts w:ascii="宋体" w:hAnsi="宋体" w:cs="宋体"/>
          <w:kern w:val="0"/>
          <w:sz w:val="24"/>
          <w:szCs w:val="24"/>
        </w:rPr>
      </w:pPr>
      <w:r>
        <w:rPr>
          <w:rFonts w:hint="eastAsia" w:ascii="宋体" w:hAnsi="宋体" w:cs="宋体"/>
          <w:b/>
          <w:kern w:val="0"/>
          <w:sz w:val="24"/>
          <w:szCs w:val="24"/>
        </w:rPr>
        <w:t>课程目标：</w:t>
      </w:r>
      <w:r>
        <w:rPr>
          <w:rFonts w:ascii="宋体" w:hAnsi="宋体" w:cs="宋体"/>
          <w:kern w:val="0"/>
          <w:sz w:val="24"/>
          <w:szCs w:val="24"/>
        </w:rPr>
        <w:t>通过学习，</w:t>
      </w:r>
      <w:r>
        <w:rPr>
          <w:rFonts w:hint="eastAsia" w:ascii="宋体" w:hAnsi="宋体" w:cs="宋体"/>
          <w:kern w:val="0"/>
          <w:sz w:val="24"/>
          <w:szCs w:val="24"/>
        </w:rPr>
        <w:t>培养</w:t>
      </w:r>
      <w:r>
        <w:rPr>
          <w:rFonts w:ascii="宋体" w:hAnsi="宋体" w:cs="宋体"/>
          <w:kern w:val="0"/>
          <w:sz w:val="24"/>
          <w:szCs w:val="24"/>
        </w:rPr>
        <w:t>学生能够理解职业生涯规划的含义及其意义，了解与职业规划相关的理论。对如何进行职业生涯规划有一</w:t>
      </w:r>
      <w:r>
        <w:rPr>
          <w:rFonts w:hint="eastAsia" w:ascii="宋体" w:hAnsi="宋体" w:cs="宋体"/>
          <w:kern w:val="0"/>
          <w:sz w:val="24"/>
          <w:szCs w:val="24"/>
        </w:rPr>
        <w:t>定</w:t>
      </w:r>
      <w:r>
        <w:rPr>
          <w:rFonts w:ascii="宋体" w:hAnsi="宋体" w:cs="宋体"/>
          <w:kern w:val="0"/>
          <w:sz w:val="24"/>
          <w:szCs w:val="24"/>
        </w:rPr>
        <w:t>了解；帮助学生确立正确的职业理想，制定明确的职业目标。学生应在具有必要的基础理论知识和专门知识的基础上，重点掌握从事本专业领域实际工作的基本能力和基本技能，具有良好的职业道德和敬业精神。</w:t>
      </w:r>
    </w:p>
    <w:p>
      <w:pPr>
        <w:keepNext w:val="0"/>
        <w:keepLines w:val="0"/>
        <w:pageBreakBefore w:val="0"/>
        <w:widowControl/>
        <w:kinsoku/>
        <w:wordWrap/>
        <w:overflowPunct/>
        <w:topLinePunct w:val="0"/>
        <w:autoSpaceDE/>
        <w:bidi w:val="0"/>
        <w:adjustRightInd/>
        <w:snapToGrid/>
        <w:spacing w:line="560" w:lineRule="exact"/>
        <w:ind w:firstLine="482" w:firstLineChars="200"/>
        <w:jc w:val="left"/>
        <w:textAlignment w:val="auto"/>
        <w:rPr>
          <w:rFonts w:hint="eastAsia" w:ascii="宋体" w:hAnsi="宋体" w:cs="宋体"/>
          <w:kern w:val="0"/>
          <w:sz w:val="24"/>
          <w:szCs w:val="24"/>
        </w:rPr>
      </w:pPr>
      <w:r>
        <w:rPr>
          <w:rFonts w:hint="eastAsia" w:ascii="宋体" w:hAnsi="宋体" w:cs="宋体"/>
          <w:b/>
          <w:kern w:val="0"/>
          <w:sz w:val="24"/>
          <w:szCs w:val="24"/>
        </w:rPr>
        <w:t>主要内容：</w:t>
      </w:r>
      <w:r>
        <w:rPr>
          <w:rFonts w:hint="eastAsia" w:ascii="宋体" w:hAnsi="宋体" w:cs="宋体"/>
          <w:kern w:val="0"/>
          <w:sz w:val="24"/>
          <w:szCs w:val="24"/>
        </w:rPr>
        <w:t>该课程</w:t>
      </w:r>
      <w:r>
        <w:rPr>
          <w:rFonts w:ascii="宋体" w:hAnsi="宋体" w:cs="宋体"/>
          <w:kern w:val="0"/>
          <w:sz w:val="24"/>
          <w:szCs w:val="24"/>
        </w:rPr>
        <w:t>分别从理论教育和实际操作两方面对大学生进行就业指导。主要讲述认知自我和社会、科学决策方法、确立生涯目标；了解职场与职位、掌握简历写作方法、学习面试成功经验、提升大学生的就业能力；初人职场的心态调整、角色定位、合理规划、价值实现，学习如何获得幸福人生。</w:t>
      </w:r>
      <w:r>
        <w:rPr>
          <w:rFonts w:hint="eastAsia" w:ascii="宋体" w:hAnsi="宋体" w:cs="宋体"/>
          <w:kern w:val="0"/>
          <w:sz w:val="24"/>
          <w:szCs w:val="24"/>
        </w:rPr>
        <w:t xml:space="preserve">   </w:t>
      </w:r>
    </w:p>
    <w:p>
      <w:pPr>
        <w:keepNext w:val="0"/>
        <w:keepLines w:val="0"/>
        <w:pageBreakBefore w:val="0"/>
        <w:widowControl/>
        <w:kinsoku/>
        <w:wordWrap/>
        <w:overflowPunct/>
        <w:topLinePunct w:val="0"/>
        <w:autoSpaceDE/>
        <w:bidi w:val="0"/>
        <w:adjustRightInd/>
        <w:snapToGrid/>
        <w:spacing w:line="560" w:lineRule="exact"/>
        <w:ind w:firstLine="482" w:firstLineChars="200"/>
        <w:jc w:val="left"/>
        <w:textAlignment w:val="auto"/>
        <w:rPr>
          <w:rFonts w:hint="eastAsia" w:ascii="宋体" w:hAnsi="宋体" w:cs="宋体"/>
          <w:kern w:val="0"/>
          <w:sz w:val="24"/>
          <w:szCs w:val="24"/>
        </w:rPr>
      </w:pPr>
      <w:r>
        <w:rPr>
          <w:rFonts w:hint="eastAsia" w:ascii="宋体" w:hAnsi="宋体" w:cs="宋体"/>
          <w:b/>
          <w:kern w:val="0"/>
          <w:sz w:val="24"/>
          <w:szCs w:val="24"/>
        </w:rPr>
        <w:t>教学要求：</w:t>
      </w:r>
      <w:r>
        <w:rPr>
          <w:rFonts w:hint="eastAsia" w:ascii="宋体" w:hAnsi="宋体" w:cs="宋体"/>
          <w:kern w:val="0"/>
          <w:sz w:val="24"/>
          <w:szCs w:val="24"/>
        </w:rPr>
        <w:t>通过对该课程的学习使学生</w:t>
      </w:r>
      <w:r>
        <w:rPr>
          <w:rFonts w:ascii="宋体" w:hAnsi="宋体" w:cs="宋体"/>
          <w:kern w:val="0"/>
          <w:sz w:val="24"/>
          <w:szCs w:val="24"/>
        </w:rPr>
        <w:t>以</w:t>
      </w:r>
      <w:r>
        <w:rPr>
          <w:rFonts w:ascii="宋体" w:hAnsi="宋体" w:cs="宋体"/>
          <w:kern w:val="0"/>
          <w:sz w:val="24"/>
          <w:szCs w:val="24"/>
        </w:rPr>
        <w:fldChar w:fldCharType="begin"/>
      </w:r>
      <w:r>
        <w:rPr>
          <w:rFonts w:ascii="宋体" w:hAnsi="宋体" w:cs="宋体"/>
          <w:kern w:val="0"/>
          <w:sz w:val="24"/>
          <w:szCs w:val="24"/>
        </w:rPr>
        <w:instrText xml:space="preserve"> HYPERLINK "https://baike.sogou.com/lemma/ShowInnerLink.htm?lemmaId=300085&amp;ss_c=ssc.citiao.link" \t "_blank" </w:instrText>
      </w:r>
      <w:r>
        <w:rPr>
          <w:rFonts w:ascii="宋体" w:hAnsi="宋体" w:cs="宋体"/>
          <w:kern w:val="0"/>
          <w:sz w:val="24"/>
          <w:szCs w:val="24"/>
        </w:rPr>
        <w:fldChar w:fldCharType="separate"/>
      </w:r>
      <w:r>
        <w:rPr>
          <w:rFonts w:ascii="宋体" w:hAnsi="宋体" w:cs="宋体"/>
          <w:kern w:val="0"/>
          <w:sz w:val="24"/>
          <w:szCs w:val="24"/>
        </w:rPr>
        <w:t>职业生涯规划</w:t>
      </w:r>
      <w:r>
        <w:rPr>
          <w:rFonts w:ascii="宋体" w:hAnsi="宋体" w:cs="宋体"/>
          <w:kern w:val="0"/>
          <w:sz w:val="24"/>
          <w:szCs w:val="24"/>
        </w:rPr>
        <w:fldChar w:fldCharType="end"/>
      </w:r>
      <w:r>
        <w:rPr>
          <w:rFonts w:ascii="宋体" w:hAnsi="宋体" w:cs="宋体"/>
          <w:kern w:val="0"/>
          <w:sz w:val="24"/>
          <w:szCs w:val="24"/>
        </w:rPr>
        <w:t>的理论为基础，结合</w:t>
      </w:r>
      <w:r>
        <w:rPr>
          <w:rFonts w:hint="eastAsia" w:ascii="宋体" w:hAnsi="宋体" w:cs="宋体"/>
          <w:kern w:val="0"/>
          <w:sz w:val="24"/>
          <w:szCs w:val="24"/>
        </w:rPr>
        <w:t>自身</w:t>
      </w:r>
      <w:r>
        <w:rPr>
          <w:rFonts w:ascii="宋体" w:hAnsi="宋体" w:cs="宋体"/>
          <w:kern w:val="0"/>
          <w:sz w:val="24"/>
          <w:szCs w:val="24"/>
        </w:rPr>
        <w:t>的心理特点与需求，联系</w:t>
      </w:r>
      <w:r>
        <w:rPr>
          <w:rFonts w:hint="eastAsia" w:ascii="宋体" w:hAnsi="宋体" w:cs="宋体"/>
          <w:kern w:val="0"/>
          <w:sz w:val="24"/>
          <w:szCs w:val="24"/>
        </w:rPr>
        <w:t>自身</w:t>
      </w:r>
      <w:r>
        <w:rPr>
          <w:rFonts w:ascii="宋体" w:hAnsi="宋体" w:cs="宋体"/>
          <w:kern w:val="0"/>
          <w:sz w:val="24"/>
          <w:szCs w:val="24"/>
        </w:rPr>
        <w:fldChar w:fldCharType="begin"/>
      </w:r>
      <w:r>
        <w:rPr>
          <w:rFonts w:ascii="宋体" w:hAnsi="宋体" w:cs="宋体"/>
          <w:kern w:val="0"/>
          <w:sz w:val="24"/>
          <w:szCs w:val="24"/>
        </w:rPr>
        <w:instrText xml:space="preserve"> HYPERLINK "https://baike.sogou.com/lemma/ShowInnerLink.htm?lemmaId=424718&amp;ss_c=ssc.citiao.link" \t "_blank" </w:instrText>
      </w:r>
      <w:r>
        <w:rPr>
          <w:rFonts w:ascii="宋体" w:hAnsi="宋体" w:cs="宋体"/>
          <w:kern w:val="0"/>
          <w:sz w:val="24"/>
          <w:szCs w:val="24"/>
        </w:rPr>
        <w:fldChar w:fldCharType="separate"/>
      </w:r>
      <w:r>
        <w:rPr>
          <w:rFonts w:ascii="宋体" w:hAnsi="宋体" w:cs="宋体"/>
          <w:kern w:val="0"/>
          <w:sz w:val="24"/>
          <w:szCs w:val="24"/>
        </w:rPr>
        <w:t>职业生涯</w:t>
      </w:r>
      <w:r>
        <w:rPr>
          <w:rFonts w:ascii="宋体" w:hAnsi="宋体" w:cs="宋体"/>
          <w:kern w:val="0"/>
          <w:sz w:val="24"/>
          <w:szCs w:val="24"/>
        </w:rPr>
        <w:fldChar w:fldCharType="end"/>
      </w:r>
      <w:r>
        <w:rPr>
          <w:rFonts w:ascii="宋体" w:hAnsi="宋体" w:cs="宋体"/>
          <w:kern w:val="0"/>
          <w:sz w:val="24"/>
          <w:szCs w:val="24"/>
        </w:rPr>
        <w:t>的实际，理解职业生涯规划的科学理念；掌握</w:t>
      </w:r>
      <w:r>
        <w:rPr>
          <w:rFonts w:hint="eastAsia" w:ascii="宋体" w:hAnsi="宋体" w:cs="宋体"/>
          <w:kern w:val="0"/>
          <w:sz w:val="24"/>
          <w:szCs w:val="24"/>
        </w:rPr>
        <w:t>并运用</w:t>
      </w:r>
      <w:r>
        <w:rPr>
          <w:rFonts w:ascii="宋体" w:hAnsi="宋体" w:cs="宋体"/>
          <w:kern w:val="0"/>
          <w:sz w:val="24"/>
          <w:szCs w:val="24"/>
        </w:rPr>
        <w:t>生涯规划的步骤和方法；学生应在具有必要的基础理论知识和专门知识的基础上，重点掌握从事本专业领域实际工作的基本能力和基本技能，具有良好的职业道德和敬业精神</w:t>
      </w:r>
      <w:r>
        <w:rPr>
          <w:rFonts w:hint="eastAsia" w:ascii="宋体" w:hAnsi="宋体" w:cs="宋体"/>
          <w:kern w:val="0"/>
          <w:sz w:val="24"/>
          <w:szCs w:val="24"/>
        </w:rPr>
        <w:t>，</w:t>
      </w:r>
      <w:r>
        <w:rPr>
          <w:rFonts w:ascii="宋体" w:hAnsi="宋体" w:cs="宋体"/>
          <w:kern w:val="0"/>
          <w:sz w:val="24"/>
          <w:szCs w:val="24"/>
        </w:rPr>
        <w:t>增强“我的职业我做主”的信心和主动性。</w:t>
      </w:r>
    </w:p>
    <w:p>
      <w:pPr>
        <w:keepNext w:val="0"/>
        <w:keepLines w:val="0"/>
        <w:pageBreakBefore w:val="0"/>
        <w:widowControl/>
        <w:numPr>
          <w:ilvl w:val="0"/>
          <w:numId w:val="0"/>
        </w:numPr>
        <w:kinsoku/>
        <w:wordWrap/>
        <w:overflowPunct/>
        <w:topLinePunct w:val="0"/>
        <w:autoSpaceDE/>
        <w:bidi w:val="0"/>
        <w:adjustRightInd/>
        <w:snapToGrid/>
        <w:spacing w:line="560" w:lineRule="exact"/>
        <w:ind w:firstLine="482" w:firstLineChars="200"/>
        <w:jc w:val="left"/>
        <w:textAlignment w:val="auto"/>
        <w:rPr>
          <w:rFonts w:hint="eastAsia" w:asciiTheme="minorEastAsia" w:hAnsiTheme="minorEastAsia"/>
          <w:b/>
          <w:sz w:val="24"/>
          <w:szCs w:val="24"/>
          <w:lang w:eastAsia="zh-CN"/>
        </w:rPr>
      </w:pPr>
      <w:r>
        <w:rPr>
          <w:rFonts w:hint="eastAsia" w:asciiTheme="minorEastAsia" w:hAnsiTheme="minorEastAsia"/>
          <w:b/>
          <w:sz w:val="24"/>
          <w:szCs w:val="24"/>
          <w:lang w:val="en-US" w:eastAsia="zh-CN"/>
        </w:rPr>
        <w:t>10.</w:t>
      </w:r>
      <w:r>
        <w:rPr>
          <w:rFonts w:hint="eastAsia" w:asciiTheme="minorEastAsia" w:hAnsiTheme="minorEastAsia"/>
          <w:b/>
          <w:sz w:val="24"/>
          <w:szCs w:val="24"/>
          <w:lang w:eastAsia="zh-CN"/>
        </w:rPr>
        <w:t>创新创业基础</w:t>
      </w:r>
    </w:p>
    <w:p>
      <w:pPr>
        <w:keepNext w:val="0"/>
        <w:keepLines w:val="0"/>
        <w:pageBreakBefore w:val="0"/>
        <w:widowControl/>
        <w:kinsoku/>
        <w:wordWrap/>
        <w:overflowPunct/>
        <w:topLinePunct w:val="0"/>
        <w:autoSpaceDE/>
        <w:bidi w:val="0"/>
        <w:adjustRightInd/>
        <w:snapToGrid/>
        <w:spacing w:line="560" w:lineRule="exact"/>
        <w:ind w:firstLine="482" w:firstLineChars="200"/>
        <w:jc w:val="left"/>
        <w:textAlignment w:val="auto"/>
        <w:rPr>
          <w:rFonts w:ascii="宋体" w:hAnsi="宋体"/>
          <w:color w:val="000000"/>
          <w:sz w:val="24"/>
        </w:rPr>
      </w:pPr>
      <w:r>
        <w:rPr>
          <w:rFonts w:hint="eastAsia" w:ascii="宋体" w:hAnsi="宋体" w:cs="宋体"/>
          <w:b/>
          <w:kern w:val="0"/>
          <w:sz w:val="24"/>
          <w:szCs w:val="24"/>
        </w:rPr>
        <w:t>课程目标：</w:t>
      </w:r>
      <w:r>
        <w:rPr>
          <w:rFonts w:hint="eastAsia" w:ascii="宋体" w:hAnsi="宋体"/>
          <w:color w:val="000000"/>
          <w:sz w:val="24"/>
        </w:rPr>
        <w:t>创新创业基础是高职的一门公共基础课，旨在增强学生就业创业能力，本课程以提高大学生岗位创业能力为重点，形成以岗位创业为导向的高职创新教育理念，在培养大学生自主创业者的同时，使创业教育更多地以培养“岗位创业”者为主。</w:t>
      </w:r>
    </w:p>
    <w:p>
      <w:pPr>
        <w:keepNext w:val="0"/>
        <w:keepLines w:val="0"/>
        <w:pageBreakBefore w:val="0"/>
        <w:widowControl/>
        <w:kinsoku/>
        <w:wordWrap/>
        <w:overflowPunct/>
        <w:topLinePunct w:val="0"/>
        <w:autoSpaceDE/>
        <w:bidi w:val="0"/>
        <w:adjustRightInd/>
        <w:snapToGrid/>
        <w:spacing w:line="560" w:lineRule="exact"/>
        <w:ind w:firstLine="482" w:firstLineChars="200"/>
        <w:jc w:val="left"/>
        <w:textAlignment w:val="auto"/>
        <w:rPr>
          <w:rFonts w:hint="eastAsia" w:ascii="宋体" w:hAnsi="宋体"/>
          <w:color w:val="000000"/>
          <w:sz w:val="24"/>
        </w:rPr>
      </w:pPr>
      <w:r>
        <w:rPr>
          <w:rFonts w:hint="eastAsia" w:ascii="宋体" w:hAnsi="宋体" w:cs="宋体"/>
          <w:b/>
          <w:kern w:val="0"/>
          <w:sz w:val="24"/>
          <w:szCs w:val="24"/>
        </w:rPr>
        <w:t>主要内容：</w:t>
      </w:r>
      <w:r>
        <w:rPr>
          <w:rFonts w:hint="eastAsia" w:ascii="宋体" w:hAnsi="宋体"/>
          <w:color w:val="000000"/>
          <w:sz w:val="24"/>
        </w:rPr>
        <w:t>本课程共分为九个模块，以“创新精神”为核心，以“互联网+”为基本特征的行业跨界创新发展思路，构建创新创业教育的基本内容。在介绍创新思维和创新方法后，系统介绍信息技术时代已被应用的移动互联网、大数据技术、云计算技术、物联网技术、人工智能、3D打印技术、电子商务等新技术，旨在引导大学生通过学习新知识、新技术，就本专业所处的行业与互联网之间如何跨界发展，展开想象的翅膀，去寻找跨界的路径和方法，产生创新的火花，为大学生的创新提供广阔的空间。</w:t>
      </w:r>
    </w:p>
    <w:p>
      <w:pPr>
        <w:keepNext w:val="0"/>
        <w:keepLines w:val="0"/>
        <w:pageBreakBefore w:val="0"/>
        <w:widowControl/>
        <w:kinsoku/>
        <w:wordWrap/>
        <w:overflowPunct/>
        <w:topLinePunct w:val="0"/>
        <w:autoSpaceDE/>
        <w:bidi w:val="0"/>
        <w:adjustRightInd/>
        <w:snapToGrid/>
        <w:spacing w:line="560" w:lineRule="exact"/>
        <w:ind w:firstLine="482" w:firstLineChars="200"/>
        <w:jc w:val="left"/>
        <w:textAlignment w:val="auto"/>
        <w:rPr>
          <w:rFonts w:hint="eastAsia" w:ascii="宋体" w:hAnsi="宋体"/>
          <w:color w:val="000000"/>
          <w:sz w:val="24"/>
        </w:rPr>
      </w:pPr>
      <w:r>
        <w:rPr>
          <w:rFonts w:hint="eastAsia" w:ascii="宋体" w:hAnsi="宋体" w:cs="宋体"/>
          <w:b/>
          <w:kern w:val="0"/>
          <w:sz w:val="24"/>
          <w:szCs w:val="24"/>
        </w:rPr>
        <w:t>教学要求：</w:t>
      </w:r>
      <w:r>
        <w:rPr>
          <w:rFonts w:hint="eastAsia" w:ascii="宋体" w:hAnsi="宋体"/>
          <w:color w:val="000000"/>
          <w:sz w:val="24"/>
        </w:rPr>
        <w:t>学习本课程，重点</w:t>
      </w:r>
      <w:r>
        <w:rPr>
          <w:rFonts w:hint="eastAsia"/>
          <w:color w:val="000000"/>
          <w:sz w:val="24"/>
          <w:szCs w:val="24"/>
        </w:rPr>
        <w:t>掌握基本的创新思维，熟悉主要的创新方法，了解新时代热门的新技术。立足本专业，学习专业知识，立志做一个具有工匠精神和创新精神的人——岗位创业者</w:t>
      </w:r>
      <w:r>
        <w:rPr>
          <w:rFonts w:hint="eastAsia" w:ascii="宋体" w:hAnsi="宋体"/>
          <w:color w:val="000000"/>
          <w:sz w:val="24"/>
        </w:rPr>
        <w:t>。</w:t>
      </w:r>
    </w:p>
    <w:p>
      <w:pPr>
        <w:keepNext w:val="0"/>
        <w:keepLines w:val="0"/>
        <w:pageBreakBefore w:val="0"/>
        <w:widowControl/>
        <w:numPr>
          <w:ilvl w:val="0"/>
          <w:numId w:val="0"/>
        </w:numPr>
        <w:kinsoku/>
        <w:wordWrap/>
        <w:overflowPunct/>
        <w:topLinePunct w:val="0"/>
        <w:autoSpaceDE/>
        <w:bidi w:val="0"/>
        <w:adjustRightInd/>
        <w:snapToGrid/>
        <w:spacing w:line="560" w:lineRule="exact"/>
        <w:ind w:firstLine="482" w:firstLineChars="200"/>
        <w:jc w:val="left"/>
        <w:textAlignment w:val="auto"/>
        <w:rPr>
          <w:rFonts w:hint="eastAsia" w:asciiTheme="minorEastAsia" w:hAnsiTheme="minorEastAsia"/>
          <w:b/>
          <w:sz w:val="24"/>
          <w:szCs w:val="24"/>
          <w:lang w:eastAsia="zh-CN"/>
        </w:rPr>
      </w:pPr>
      <w:r>
        <w:rPr>
          <w:rFonts w:hint="eastAsia" w:asciiTheme="minorEastAsia" w:hAnsiTheme="minorEastAsia"/>
          <w:b/>
          <w:sz w:val="24"/>
          <w:szCs w:val="24"/>
          <w:lang w:val="en-US" w:eastAsia="zh-CN"/>
        </w:rPr>
        <w:t>11.计算机应用基础</w:t>
      </w:r>
    </w:p>
    <w:p>
      <w:pPr>
        <w:keepNext w:val="0"/>
        <w:keepLines w:val="0"/>
        <w:pageBreakBefore w:val="0"/>
        <w:kinsoku/>
        <w:wordWrap/>
        <w:overflowPunct/>
        <w:topLinePunct w:val="0"/>
        <w:autoSpaceDE/>
        <w:bidi w:val="0"/>
        <w:adjustRightInd/>
        <w:snapToGrid/>
        <w:spacing w:line="560" w:lineRule="exact"/>
        <w:ind w:firstLine="482" w:firstLineChars="200"/>
        <w:textAlignment w:val="auto"/>
        <w:rPr>
          <w:rFonts w:ascii="宋体" w:hAnsi="宋体"/>
          <w:color w:val="000000"/>
          <w:sz w:val="24"/>
        </w:rPr>
      </w:pPr>
      <w:r>
        <w:rPr>
          <w:rFonts w:hint="eastAsia" w:ascii="宋体" w:hAnsi="宋体"/>
          <w:b/>
          <w:bCs/>
          <w:color w:val="000000"/>
          <w:sz w:val="24"/>
          <w:lang w:val="en-US" w:eastAsia="zh-CN"/>
        </w:rPr>
        <w:t>课程目标：</w:t>
      </w:r>
      <w:r>
        <w:rPr>
          <w:rFonts w:hint="eastAsia" w:ascii="宋体" w:hAnsi="宋体"/>
          <w:color w:val="000000"/>
          <w:sz w:val="24"/>
        </w:rPr>
        <w:t>《计算机应用基础》课程培养学生对计算机软、硬件知识的系统认知，了解计算机的工作原理和计算机网络的基础知识，掌握常用计算机办公软件的使用方法；通过本课程的学习，学生应具备从事办公工作的基本操作技能。</w:t>
      </w:r>
    </w:p>
    <w:p>
      <w:pPr>
        <w:keepNext w:val="0"/>
        <w:keepLines w:val="0"/>
        <w:pageBreakBefore w:val="0"/>
        <w:widowControl/>
        <w:kinsoku/>
        <w:wordWrap/>
        <w:overflowPunct/>
        <w:topLinePunct w:val="0"/>
        <w:autoSpaceDE/>
        <w:bidi w:val="0"/>
        <w:adjustRightInd/>
        <w:snapToGrid/>
        <w:spacing w:line="560" w:lineRule="exact"/>
        <w:ind w:firstLine="482" w:firstLineChars="200"/>
        <w:jc w:val="left"/>
        <w:textAlignment w:val="auto"/>
        <w:rPr>
          <w:rFonts w:ascii="宋体" w:hAnsi="宋体"/>
          <w:color w:val="000000"/>
          <w:sz w:val="24"/>
        </w:rPr>
      </w:pPr>
      <w:r>
        <w:rPr>
          <w:rFonts w:hint="eastAsia" w:asciiTheme="minorEastAsia" w:hAnsiTheme="minorEastAsia"/>
          <w:b/>
          <w:sz w:val="24"/>
          <w:szCs w:val="24"/>
        </w:rPr>
        <w:t>主要内容：</w:t>
      </w:r>
      <w:r>
        <w:rPr>
          <w:rFonts w:hint="eastAsia" w:ascii="宋体" w:hAnsi="宋体"/>
          <w:color w:val="000000"/>
          <w:sz w:val="24"/>
        </w:rPr>
        <w:t>本课程主要讲授计算机的发展以及应用领域、系统的组成和信息处理、计算机系统组成及数制转换、数据编码及病毒的概念；计算机网络的基本理论、互联网基础知识；Word软件的文字编排、图文混排、表格设计操作方法，Excel软件的数据格式设置、常用计算公式、数据处理方法，PowerPiont软件的文稿的建立及制作、演示文稿动画设置方法。</w:t>
      </w:r>
    </w:p>
    <w:p>
      <w:pPr>
        <w:keepNext w:val="0"/>
        <w:keepLines w:val="0"/>
        <w:pageBreakBefore w:val="0"/>
        <w:widowControl/>
        <w:kinsoku/>
        <w:wordWrap/>
        <w:overflowPunct/>
        <w:topLinePunct w:val="0"/>
        <w:autoSpaceDE/>
        <w:bidi w:val="0"/>
        <w:adjustRightInd/>
        <w:snapToGrid/>
        <w:spacing w:line="560" w:lineRule="exact"/>
        <w:ind w:firstLine="482" w:firstLineChars="200"/>
        <w:jc w:val="left"/>
        <w:textAlignment w:val="auto"/>
        <w:rPr>
          <w:rFonts w:ascii="宋体" w:hAnsi="宋体"/>
          <w:color w:val="000000"/>
          <w:sz w:val="24"/>
        </w:rPr>
      </w:pPr>
      <w:r>
        <w:rPr>
          <w:rFonts w:hint="eastAsia" w:asciiTheme="minorEastAsia" w:hAnsiTheme="minorEastAsia"/>
          <w:b/>
          <w:sz w:val="24"/>
          <w:szCs w:val="24"/>
        </w:rPr>
        <w:t>教学要求：</w:t>
      </w:r>
      <w:r>
        <w:rPr>
          <w:rFonts w:hint="eastAsia" w:ascii="宋体" w:hAnsi="宋体"/>
          <w:color w:val="000000"/>
          <w:sz w:val="24"/>
        </w:rPr>
        <w:t>课程教学以培养学生计算机综合应用能力为目标，课堂教学围绕实际的办公案例展开，将具体的案例根据章节知识点进行分解讲授，以教师操作演示为辅，学生模拟训练为主的方式进行教学。</w:t>
      </w:r>
    </w:p>
    <w:p>
      <w:pPr>
        <w:pStyle w:val="11"/>
        <w:keepNext w:val="0"/>
        <w:keepLines w:val="0"/>
        <w:pageBreakBefore w:val="0"/>
        <w:widowControl/>
        <w:kinsoku/>
        <w:wordWrap/>
        <w:overflowPunct/>
        <w:topLinePunct w:val="0"/>
        <w:autoSpaceDE/>
        <w:autoSpaceDN/>
        <w:bidi w:val="0"/>
        <w:adjustRightInd/>
        <w:snapToGrid/>
        <w:spacing w:beforeAutospacing="0" w:afterAutospacing="0" w:line="560" w:lineRule="exact"/>
        <w:ind w:firstLine="482" w:firstLineChars="200"/>
        <w:textAlignment w:val="auto"/>
        <w:rPr>
          <w:rFonts w:hint="default" w:ascii="宋体" w:hAnsi="宋体" w:cs="宋体"/>
          <w:b/>
          <w:bCs/>
          <w:kern w:val="0"/>
          <w:sz w:val="24"/>
          <w:lang w:val="en-US"/>
        </w:rPr>
      </w:pPr>
      <w:r>
        <w:rPr>
          <w:rFonts w:hint="default" w:ascii="宋体" w:hAnsi="宋体" w:cs="宋体"/>
          <w:b/>
          <w:bCs/>
          <w:kern w:val="0"/>
          <w:sz w:val="24"/>
          <w:lang w:val="en-US"/>
        </w:rPr>
        <w:t>12.高职体育</w:t>
      </w:r>
    </w:p>
    <w:p>
      <w:pPr>
        <w:pStyle w:val="11"/>
        <w:keepNext w:val="0"/>
        <w:keepLines w:val="0"/>
        <w:pageBreakBefore w:val="0"/>
        <w:widowControl/>
        <w:kinsoku/>
        <w:wordWrap/>
        <w:overflowPunct/>
        <w:topLinePunct w:val="0"/>
        <w:autoSpaceDE/>
        <w:autoSpaceDN/>
        <w:bidi w:val="0"/>
        <w:adjustRightInd/>
        <w:snapToGrid/>
        <w:spacing w:beforeAutospacing="0" w:afterAutospacing="0" w:line="560" w:lineRule="exact"/>
        <w:ind w:firstLine="482" w:firstLineChars="200"/>
        <w:textAlignment w:val="auto"/>
        <w:rPr>
          <w:rFonts w:hint="eastAsia" w:ascii="宋体" w:hAnsi="宋体" w:cs="宋体"/>
          <w:kern w:val="0"/>
          <w:sz w:val="24"/>
        </w:rPr>
      </w:pPr>
      <w:r>
        <w:rPr>
          <w:rFonts w:hint="eastAsia" w:ascii="宋体" w:hAnsi="宋体"/>
          <w:b/>
          <w:bCs/>
          <w:color w:val="000000"/>
          <w:sz w:val="24"/>
          <w:lang w:val="en-US" w:eastAsia="zh-CN"/>
        </w:rPr>
        <w:t>课程目标：</w:t>
      </w:r>
      <w:r>
        <w:rPr>
          <w:rFonts w:ascii="宋体" w:hAnsi="宋体"/>
          <w:color w:val="000000"/>
          <w:sz w:val="24"/>
        </w:rPr>
        <w:t>通过</w:t>
      </w:r>
      <w:r>
        <w:rPr>
          <w:rFonts w:hint="eastAsia" w:ascii="宋体" w:hAnsi="宋体"/>
          <w:color w:val="000000"/>
          <w:sz w:val="24"/>
        </w:rPr>
        <w:t>本</w:t>
      </w:r>
      <w:r>
        <w:rPr>
          <w:rFonts w:ascii="宋体" w:hAnsi="宋体"/>
          <w:color w:val="000000"/>
          <w:sz w:val="24"/>
        </w:rPr>
        <w:t>课程的学习，学生将增强体能，掌握和应用基本的体育与健康知识和运动技能；培养运动的兴趣和爱好，形成坚持锻炼的习惯；具有良好的心理品质，表现出人际交往的能力与合作精神；提高对个人健康和群体健康的责任感，形成健康的生活方式；发扬体育精神，形成积极进取、乐观开朗的生活态度。</w:t>
      </w:r>
    </w:p>
    <w:p>
      <w:pPr>
        <w:keepNext w:val="0"/>
        <w:keepLines w:val="0"/>
        <w:pageBreakBefore w:val="0"/>
        <w:kinsoku/>
        <w:wordWrap/>
        <w:overflowPunct/>
        <w:topLinePunct w:val="0"/>
        <w:autoSpaceDE/>
        <w:autoSpaceDN w:val="0"/>
        <w:bidi w:val="0"/>
        <w:adjustRightInd/>
        <w:snapToGrid/>
        <w:spacing w:line="560" w:lineRule="exact"/>
        <w:ind w:firstLine="482" w:firstLineChars="200"/>
        <w:jc w:val="left"/>
        <w:textAlignment w:val="auto"/>
        <w:rPr>
          <w:rFonts w:hint="default" w:asciiTheme="minorEastAsia" w:hAnsiTheme="minorEastAsia"/>
          <w:b/>
          <w:sz w:val="24"/>
          <w:szCs w:val="24"/>
          <w:lang w:val="en-US"/>
        </w:rPr>
      </w:pPr>
      <w:r>
        <w:rPr>
          <w:rFonts w:hint="eastAsia" w:asciiTheme="minorEastAsia" w:hAnsiTheme="minorEastAsia"/>
          <w:b/>
          <w:sz w:val="24"/>
          <w:szCs w:val="24"/>
        </w:rPr>
        <w:t>主要内容：</w:t>
      </w:r>
      <w:r>
        <w:rPr>
          <w:rFonts w:hint="eastAsia" w:ascii="宋体" w:hAnsi="宋体"/>
          <w:sz w:val="24"/>
        </w:rPr>
        <w:t>本课程分普修课、专项课和俱乐部三个阶段。学生通过身体素质练习、体测项目测试、专项课程及课外锻炼，</w:t>
      </w:r>
      <w:r>
        <w:rPr>
          <w:rFonts w:ascii="宋体" w:hAnsi="宋体"/>
          <w:color w:val="000000"/>
          <w:sz w:val="24"/>
        </w:rPr>
        <w:t>获得运动基础知识</w:t>
      </w:r>
      <w:r>
        <w:rPr>
          <w:rFonts w:hint="eastAsia" w:ascii="宋体" w:hAnsi="宋体"/>
          <w:color w:val="000000"/>
          <w:sz w:val="24"/>
        </w:rPr>
        <w:t>，</w:t>
      </w:r>
      <w:r>
        <w:rPr>
          <w:rFonts w:ascii="宋体" w:hAnsi="宋体"/>
          <w:color w:val="000000"/>
          <w:sz w:val="24"/>
        </w:rPr>
        <w:t>学习和应用运动技能</w:t>
      </w:r>
      <w:r>
        <w:rPr>
          <w:rFonts w:hint="eastAsia" w:ascii="宋体" w:hAnsi="宋体"/>
          <w:color w:val="000000"/>
          <w:sz w:val="24"/>
        </w:rPr>
        <w:t>，能够</w:t>
      </w:r>
      <w:r>
        <w:rPr>
          <w:rFonts w:ascii="宋体" w:hAnsi="宋体"/>
          <w:color w:val="000000"/>
          <w:sz w:val="24"/>
        </w:rPr>
        <w:t>安全地进行体育活动</w:t>
      </w:r>
      <w:r>
        <w:rPr>
          <w:rFonts w:hint="eastAsia" w:ascii="宋体" w:hAnsi="宋体"/>
          <w:color w:val="000000"/>
          <w:sz w:val="24"/>
        </w:rPr>
        <w:t>，能够</w:t>
      </w:r>
      <w:r>
        <w:rPr>
          <w:rFonts w:ascii="宋体" w:hAnsi="宋体"/>
          <w:color w:val="000000"/>
          <w:sz w:val="24"/>
        </w:rPr>
        <w:t>获取现代社会中体育与健康知识的方法</w:t>
      </w:r>
      <w:r>
        <w:rPr>
          <w:rFonts w:hint="eastAsia" w:ascii="宋体" w:hAnsi="宋体"/>
          <w:sz w:val="24"/>
        </w:rPr>
        <w:t>。</w:t>
      </w:r>
    </w:p>
    <w:p>
      <w:pPr>
        <w:keepNext w:val="0"/>
        <w:keepLines w:val="0"/>
        <w:pageBreakBefore w:val="0"/>
        <w:kinsoku/>
        <w:wordWrap/>
        <w:overflowPunct/>
        <w:topLinePunct w:val="0"/>
        <w:autoSpaceDE/>
        <w:bidi w:val="0"/>
        <w:adjustRightInd/>
        <w:snapToGrid/>
        <w:spacing w:line="560" w:lineRule="exact"/>
        <w:ind w:left="141" w:leftChars="67" w:firstLine="482" w:firstLineChars="200"/>
        <w:textAlignment w:val="auto"/>
        <w:rPr>
          <w:rFonts w:hint="eastAsia" w:asciiTheme="minorEastAsia" w:hAnsiTheme="minorEastAsia"/>
          <w:b/>
          <w:sz w:val="24"/>
          <w:szCs w:val="24"/>
        </w:rPr>
      </w:pPr>
      <w:r>
        <w:rPr>
          <w:rFonts w:hint="eastAsia" w:asciiTheme="minorEastAsia" w:hAnsiTheme="minorEastAsia"/>
          <w:b/>
          <w:sz w:val="24"/>
          <w:szCs w:val="24"/>
        </w:rPr>
        <w:t>教学要求：</w:t>
      </w:r>
    </w:p>
    <w:p>
      <w:pPr>
        <w:keepNext w:val="0"/>
        <w:keepLines w:val="0"/>
        <w:pageBreakBefore w:val="0"/>
        <w:numPr>
          <w:ilvl w:val="0"/>
          <w:numId w:val="2"/>
        </w:numPr>
        <w:kinsoku/>
        <w:wordWrap/>
        <w:overflowPunct/>
        <w:topLinePunct w:val="0"/>
        <w:autoSpaceDE/>
        <w:autoSpaceDN/>
        <w:bidi w:val="0"/>
        <w:adjustRightInd/>
        <w:snapToGrid/>
        <w:spacing w:line="560" w:lineRule="exact"/>
        <w:ind w:left="859" w:leftChars="295" w:hanging="240" w:hangingChars="100"/>
        <w:textAlignment w:val="auto"/>
        <w:rPr>
          <w:rFonts w:ascii="宋体" w:hAnsi="宋体"/>
          <w:color w:val="000000"/>
          <w:sz w:val="24"/>
        </w:rPr>
      </w:pPr>
      <w:r>
        <w:rPr>
          <w:rFonts w:ascii="宋体" w:hAnsi="宋体"/>
          <w:color w:val="000000"/>
          <w:sz w:val="24"/>
        </w:rPr>
        <w:t>学校课程实施方案的制订</w:t>
      </w:r>
      <w:r>
        <w:rPr>
          <w:rFonts w:ascii="宋体" w:hAnsi="宋体"/>
          <w:sz w:val="24"/>
        </w:rPr>
        <w:br w:type="textWrapping"/>
      </w:r>
      <w:r>
        <w:rPr>
          <w:rFonts w:ascii="宋体" w:hAnsi="宋体"/>
          <w:color w:val="000000"/>
          <w:sz w:val="24"/>
        </w:rPr>
        <w:t>1</w:t>
      </w:r>
      <w:r>
        <w:rPr>
          <w:rFonts w:hint="default" w:ascii="宋体" w:hAnsi="宋体"/>
          <w:color w:val="000000"/>
          <w:sz w:val="24"/>
          <w:lang w:val="en-US"/>
        </w:rPr>
        <w:t>)</w:t>
      </w:r>
      <w:r>
        <w:rPr>
          <w:rFonts w:hint="eastAsia" w:ascii="宋体" w:hAnsi="宋体"/>
          <w:color w:val="000000"/>
          <w:sz w:val="24"/>
        </w:rPr>
        <w:t>、</w:t>
      </w:r>
      <w:r>
        <w:rPr>
          <w:rFonts w:ascii="宋体" w:hAnsi="宋体"/>
          <w:color w:val="000000"/>
          <w:sz w:val="24"/>
        </w:rPr>
        <w:t>正确认识与把握体育与健康课程目标体系</w:t>
      </w:r>
      <w:r>
        <w:rPr>
          <w:rFonts w:hint="eastAsia" w:ascii="宋体" w:hAnsi="宋体"/>
          <w:color w:val="000000"/>
          <w:sz w:val="24"/>
        </w:rPr>
        <w:t>。</w:t>
      </w:r>
      <w:r>
        <w:rPr>
          <w:rFonts w:ascii="宋体" w:hAnsi="宋体"/>
          <w:sz w:val="24"/>
        </w:rPr>
        <w:br w:type="textWrapping"/>
      </w:r>
      <w:r>
        <w:rPr>
          <w:rFonts w:ascii="宋体" w:hAnsi="宋体"/>
          <w:color w:val="000000"/>
          <w:sz w:val="24"/>
        </w:rPr>
        <w:t>2</w:t>
      </w:r>
      <w:r>
        <w:rPr>
          <w:rFonts w:hint="default" w:ascii="宋体" w:hAnsi="宋体"/>
          <w:color w:val="000000"/>
          <w:sz w:val="24"/>
          <w:lang w:val="en-US"/>
        </w:rPr>
        <w:t>)</w:t>
      </w:r>
      <w:r>
        <w:rPr>
          <w:rFonts w:hint="eastAsia" w:ascii="宋体" w:hAnsi="宋体"/>
          <w:color w:val="000000"/>
          <w:sz w:val="24"/>
        </w:rPr>
        <w:t>、</w:t>
      </w:r>
      <w:r>
        <w:rPr>
          <w:rFonts w:ascii="宋体" w:hAnsi="宋体"/>
          <w:color w:val="000000"/>
          <w:sz w:val="24"/>
        </w:rPr>
        <w:t>结合实际情况制订课程实施方案</w:t>
      </w:r>
      <w:r>
        <w:rPr>
          <w:rFonts w:hint="eastAsia" w:ascii="宋体" w:hAnsi="宋体"/>
          <w:color w:val="000000"/>
          <w:sz w:val="24"/>
        </w:rPr>
        <w:t>。</w:t>
      </w:r>
      <w:r>
        <w:rPr>
          <w:rFonts w:ascii="宋体" w:hAnsi="宋体"/>
          <w:sz w:val="24"/>
        </w:rPr>
        <w:br w:type="textWrapping"/>
      </w:r>
      <w:r>
        <w:rPr>
          <w:rFonts w:ascii="宋体" w:hAnsi="宋体"/>
          <w:color w:val="000000"/>
          <w:sz w:val="24"/>
        </w:rPr>
        <w:t>3</w:t>
      </w:r>
      <w:r>
        <w:rPr>
          <w:rFonts w:hint="default" w:ascii="宋体" w:hAnsi="宋体"/>
          <w:color w:val="000000"/>
          <w:sz w:val="24"/>
          <w:lang w:val="en-US"/>
        </w:rPr>
        <w:t>)</w:t>
      </w:r>
      <w:r>
        <w:rPr>
          <w:rFonts w:hint="eastAsia" w:ascii="宋体" w:hAnsi="宋体"/>
          <w:color w:val="000000"/>
          <w:sz w:val="24"/>
        </w:rPr>
        <w:t>、</w:t>
      </w:r>
      <w:r>
        <w:rPr>
          <w:rFonts w:ascii="宋体" w:hAnsi="宋体"/>
          <w:color w:val="000000"/>
          <w:sz w:val="24"/>
        </w:rPr>
        <w:t>针对实际编制学校课程教学方案</w:t>
      </w:r>
      <w:r>
        <w:rPr>
          <w:rFonts w:hint="eastAsia" w:ascii="宋体" w:hAnsi="宋体"/>
          <w:color w:val="000000"/>
          <w:sz w:val="24"/>
        </w:rPr>
        <w:t>。</w:t>
      </w:r>
      <w:r>
        <w:rPr>
          <w:rFonts w:ascii="宋体" w:hAnsi="宋体"/>
          <w:sz w:val="24"/>
        </w:rPr>
        <w:br w:type="textWrapping"/>
      </w:r>
      <w:r>
        <w:rPr>
          <w:rFonts w:ascii="宋体" w:hAnsi="宋体"/>
          <w:color w:val="000000"/>
          <w:sz w:val="24"/>
        </w:rPr>
        <w:t>（</w:t>
      </w:r>
      <w:r>
        <w:rPr>
          <w:rFonts w:hint="default" w:ascii="宋体" w:hAnsi="宋体"/>
          <w:color w:val="000000"/>
          <w:sz w:val="24"/>
          <w:lang w:val="en-US"/>
        </w:rPr>
        <w:t>2</w:t>
      </w:r>
      <w:r>
        <w:rPr>
          <w:rFonts w:ascii="宋体" w:hAnsi="宋体"/>
          <w:color w:val="000000"/>
          <w:sz w:val="24"/>
        </w:rPr>
        <w:t>）教师教学方案的制订</w:t>
      </w:r>
      <w:r>
        <w:rPr>
          <w:rFonts w:ascii="宋体" w:hAnsi="宋体"/>
          <w:sz w:val="24"/>
        </w:rPr>
        <w:br w:type="textWrapping"/>
      </w:r>
      <w:r>
        <w:rPr>
          <w:rFonts w:ascii="宋体" w:hAnsi="宋体"/>
          <w:color w:val="000000"/>
          <w:sz w:val="24"/>
        </w:rPr>
        <w:t>1</w:t>
      </w:r>
      <w:r>
        <w:rPr>
          <w:rFonts w:hint="default" w:ascii="宋体" w:hAnsi="宋体"/>
          <w:color w:val="000000"/>
          <w:sz w:val="24"/>
          <w:lang w:val="en-US"/>
        </w:rPr>
        <w:t>)</w:t>
      </w:r>
      <w:r>
        <w:rPr>
          <w:rFonts w:hint="eastAsia" w:ascii="宋体" w:hAnsi="宋体"/>
          <w:color w:val="000000"/>
          <w:sz w:val="24"/>
        </w:rPr>
        <w:t>、</w:t>
      </w:r>
      <w:r>
        <w:rPr>
          <w:rFonts w:ascii="宋体" w:hAnsi="宋体"/>
          <w:color w:val="000000"/>
          <w:sz w:val="24"/>
        </w:rPr>
        <w:t>根据学习目标的要求来选择和设计教学内容</w:t>
      </w:r>
      <w:r>
        <w:rPr>
          <w:rFonts w:hint="eastAsia" w:ascii="宋体" w:hAnsi="宋体"/>
          <w:color w:val="000000"/>
          <w:sz w:val="24"/>
        </w:rPr>
        <w:t>。</w:t>
      </w:r>
      <w:r>
        <w:rPr>
          <w:rFonts w:ascii="宋体" w:hAnsi="宋体"/>
          <w:sz w:val="24"/>
        </w:rPr>
        <w:br w:type="textWrapping"/>
      </w:r>
      <w:r>
        <w:rPr>
          <w:rFonts w:ascii="宋体" w:hAnsi="宋体"/>
          <w:color w:val="000000"/>
          <w:sz w:val="24"/>
        </w:rPr>
        <w:t>2</w:t>
      </w:r>
      <w:r>
        <w:rPr>
          <w:rFonts w:hint="default" w:ascii="宋体" w:hAnsi="宋体"/>
          <w:color w:val="000000"/>
          <w:sz w:val="24"/>
          <w:lang w:val="en-US"/>
        </w:rPr>
        <w:t>)</w:t>
      </w:r>
      <w:r>
        <w:rPr>
          <w:rFonts w:hint="eastAsia" w:ascii="宋体" w:hAnsi="宋体"/>
          <w:color w:val="000000"/>
          <w:sz w:val="24"/>
        </w:rPr>
        <w:t>、</w:t>
      </w:r>
      <w:r>
        <w:rPr>
          <w:rFonts w:ascii="宋体" w:hAnsi="宋体"/>
          <w:color w:val="000000"/>
          <w:sz w:val="24"/>
        </w:rPr>
        <w:t>选择教学内容的基本要求根据各个学习领域的领域目标和水平目标，以及体育</w:t>
      </w:r>
    </w:p>
    <w:p>
      <w:pPr>
        <w:keepNext w:val="0"/>
        <w:keepLines w:val="0"/>
        <w:pageBreakBefore w:val="0"/>
        <w:numPr>
          <w:ilvl w:val="0"/>
          <w:numId w:val="0"/>
        </w:numPr>
        <w:kinsoku/>
        <w:wordWrap/>
        <w:overflowPunct/>
        <w:topLinePunct w:val="0"/>
        <w:autoSpaceDE/>
        <w:autoSpaceDN/>
        <w:bidi w:val="0"/>
        <w:adjustRightInd/>
        <w:snapToGrid/>
        <w:spacing w:line="560" w:lineRule="exact"/>
        <w:ind w:left="889" w:leftChars="195" w:hanging="480" w:hangingChars="200"/>
        <w:textAlignment w:val="auto"/>
        <w:rPr>
          <w:rFonts w:ascii="宋体" w:hAnsi="宋体"/>
          <w:color w:val="000000"/>
          <w:sz w:val="24"/>
        </w:rPr>
      </w:pPr>
      <w:r>
        <w:rPr>
          <w:rFonts w:ascii="宋体" w:hAnsi="宋体"/>
          <w:color w:val="000000"/>
          <w:sz w:val="24"/>
        </w:rPr>
        <w:t>与健康课程的基本理念</w:t>
      </w:r>
      <w:r>
        <w:rPr>
          <w:rFonts w:hint="eastAsia" w:ascii="宋体" w:hAnsi="宋体"/>
          <w:color w:val="000000"/>
          <w:sz w:val="24"/>
        </w:rPr>
        <w:t>。</w:t>
      </w:r>
      <w:r>
        <w:rPr>
          <w:rFonts w:ascii="宋体" w:hAnsi="宋体"/>
          <w:sz w:val="24"/>
        </w:rPr>
        <w:br w:type="textWrapping"/>
      </w:r>
      <w:r>
        <w:rPr>
          <w:rFonts w:ascii="宋体" w:hAnsi="宋体"/>
          <w:color w:val="000000"/>
          <w:sz w:val="24"/>
        </w:rPr>
        <w:t>3</w:t>
      </w:r>
      <w:r>
        <w:rPr>
          <w:rFonts w:hint="default" w:ascii="宋体" w:hAnsi="宋体"/>
          <w:color w:val="000000"/>
          <w:sz w:val="24"/>
          <w:lang w:val="en-US"/>
        </w:rPr>
        <w:t>)</w:t>
      </w:r>
      <w:r>
        <w:rPr>
          <w:rFonts w:hint="eastAsia" w:ascii="宋体" w:hAnsi="宋体"/>
          <w:color w:val="000000"/>
          <w:sz w:val="24"/>
        </w:rPr>
        <w:t>、</w:t>
      </w:r>
      <w:r>
        <w:rPr>
          <w:rFonts w:ascii="宋体" w:hAnsi="宋体"/>
          <w:color w:val="000000"/>
          <w:sz w:val="24"/>
        </w:rPr>
        <w:t>确定教学内容时数比例的原则</w:t>
      </w:r>
      <w:r>
        <w:rPr>
          <w:rFonts w:hint="eastAsia" w:ascii="宋体" w:hAnsi="宋体"/>
          <w:sz w:val="24"/>
        </w:rPr>
        <w:t>：</w:t>
      </w:r>
      <w:r>
        <w:rPr>
          <w:rFonts w:ascii="宋体" w:hAnsi="宋体"/>
          <w:color w:val="000000"/>
          <w:sz w:val="24"/>
        </w:rPr>
        <w:t>实践性原则</w:t>
      </w:r>
      <w:r>
        <w:rPr>
          <w:rFonts w:hint="eastAsia" w:ascii="宋体" w:hAnsi="宋体"/>
          <w:color w:val="000000"/>
          <w:sz w:val="24"/>
        </w:rPr>
        <w:t>、</w:t>
      </w:r>
      <w:r>
        <w:rPr>
          <w:rFonts w:ascii="宋体" w:hAnsi="宋体"/>
          <w:color w:val="000000"/>
          <w:sz w:val="24"/>
        </w:rPr>
        <w:t>灵活性原则</w:t>
      </w:r>
      <w:r>
        <w:rPr>
          <w:rFonts w:hint="eastAsia" w:ascii="宋体" w:hAnsi="宋体"/>
          <w:color w:val="000000"/>
          <w:sz w:val="24"/>
        </w:rPr>
        <w:t>、</w:t>
      </w:r>
      <w:r>
        <w:rPr>
          <w:rFonts w:ascii="宋体" w:hAnsi="宋体"/>
          <w:color w:val="000000"/>
          <w:sz w:val="24"/>
        </w:rPr>
        <w:t>综合性原则</w:t>
      </w:r>
      <w:r>
        <w:rPr>
          <w:rFonts w:hint="eastAsia" w:ascii="宋体" w:hAnsi="宋体"/>
          <w:color w:val="000000"/>
          <w:sz w:val="24"/>
        </w:rPr>
        <w:t>。</w:t>
      </w:r>
      <w:r>
        <w:rPr>
          <w:rFonts w:ascii="宋体" w:hAnsi="宋体"/>
          <w:sz w:val="24"/>
        </w:rPr>
        <w:br w:type="textWrapping"/>
      </w:r>
      <w:r>
        <w:rPr>
          <w:rFonts w:ascii="宋体" w:hAnsi="宋体"/>
          <w:color w:val="000000"/>
          <w:sz w:val="24"/>
        </w:rPr>
        <w:t>4</w:t>
      </w:r>
      <w:r>
        <w:rPr>
          <w:rFonts w:hint="default" w:ascii="宋体" w:hAnsi="宋体"/>
          <w:color w:val="000000"/>
          <w:sz w:val="24"/>
          <w:lang w:val="en-US"/>
        </w:rPr>
        <w:t>)</w:t>
      </w:r>
      <w:r>
        <w:rPr>
          <w:rFonts w:hint="eastAsia" w:ascii="宋体" w:hAnsi="宋体"/>
          <w:color w:val="000000"/>
          <w:sz w:val="24"/>
          <w:lang w:val="en-US" w:eastAsia="zh-CN"/>
        </w:rPr>
        <w:t>、</w:t>
      </w:r>
      <w:r>
        <w:rPr>
          <w:rFonts w:ascii="宋体" w:hAnsi="宋体"/>
          <w:color w:val="000000"/>
          <w:sz w:val="24"/>
        </w:rPr>
        <w:t xml:space="preserve"> 教学内容的组合和搭配</w:t>
      </w:r>
      <w:r>
        <w:rPr>
          <w:rFonts w:hint="eastAsia" w:ascii="宋体" w:hAnsi="宋体"/>
          <w:color w:val="000000"/>
          <w:sz w:val="24"/>
        </w:rPr>
        <w:t>。</w:t>
      </w:r>
      <w:r>
        <w:rPr>
          <w:rFonts w:ascii="宋体" w:hAnsi="宋体"/>
          <w:sz w:val="24"/>
        </w:rPr>
        <w:br w:type="textWrapping"/>
      </w:r>
      <w:r>
        <w:rPr>
          <w:rFonts w:ascii="宋体" w:hAnsi="宋体"/>
          <w:color w:val="000000"/>
          <w:sz w:val="24"/>
        </w:rPr>
        <w:t>（</w:t>
      </w:r>
      <w:r>
        <w:rPr>
          <w:rFonts w:hint="eastAsia" w:ascii="宋体" w:hAnsi="宋体"/>
          <w:color w:val="000000"/>
          <w:sz w:val="24"/>
          <w:lang w:val="en-US" w:eastAsia="zh-CN"/>
        </w:rPr>
        <w:t>3</w:t>
      </w:r>
      <w:r>
        <w:rPr>
          <w:rFonts w:ascii="宋体" w:hAnsi="宋体"/>
          <w:color w:val="000000"/>
          <w:sz w:val="24"/>
        </w:rPr>
        <w:t>）教学组织形式的选择</w:t>
      </w:r>
      <w:r>
        <w:rPr>
          <w:rFonts w:hint="eastAsia" w:ascii="宋体" w:hAnsi="宋体"/>
          <w:sz w:val="24"/>
        </w:rPr>
        <w:t>：</w:t>
      </w:r>
      <w:r>
        <w:rPr>
          <w:rFonts w:hint="eastAsia" w:ascii="宋体" w:hAnsi="宋体"/>
          <w:color w:val="000000"/>
          <w:sz w:val="24"/>
        </w:rPr>
        <w:t>选项</w:t>
      </w:r>
      <w:r>
        <w:rPr>
          <w:rFonts w:ascii="宋体" w:hAnsi="宋体"/>
          <w:color w:val="000000"/>
          <w:sz w:val="24"/>
        </w:rPr>
        <w:t>教学与分组教学</w:t>
      </w:r>
      <w:r>
        <w:rPr>
          <w:rFonts w:hint="eastAsia" w:ascii="宋体" w:hAnsi="宋体"/>
          <w:sz w:val="24"/>
        </w:rPr>
        <w:t>；</w:t>
      </w:r>
      <w:r>
        <w:rPr>
          <w:rFonts w:ascii="宋体" w:hAnsi="宋体"/>
          <w:color w:val="000000"/>
          <w:sz w:val="24"/>
        </w:rPr>
        <w:t>组织教学的灵活性</w:t>
      </w:r>
      <w:r>
        <w:rPr>
          <w:rFonts w:hint="eastAsia" w:ascii="宋体" w:hAnsi="宋体"/>
          <w:color w:val="000000"/>
          <w:sz w:val="24"/>
        </w:rPr>
        <w:t>。</w:t>
      </w:r>
      <w:r>
        <w:rPr>
          <w:rFonts w:ascii="宋体" w:hAnsi="宋体"/>
          <w:sz w:val="24"/>
        </w:rPr>
        <w:br w:type="textWrapping"/>
      </w:r>
      <w:r>
        <w:rPr>
          <w:rFonts w:ascii="宋体" w:hAnsi="宋体"/>
          <w:color w:val="000000"/>
          <w:sz w:val="24"/>
        </w:rPr>
        <w:t>（</w:t>
      </w:r>
      <w:r>
        <w:rPr>
          <w:rFonts w:hint="eastAsia" w:ascii="宋体" w:hAnsi="宋体"/>
          <w:color w:val="000000"/>
          <w:sz w:val="24"/>
          <w:lang w:val="en-US" w:eastAsia="zh-CN"/>
        </w:rPr>
        <w:t>4</w:t>
      </w:r>
      <w:r>
        <w:rPr>
          <w:rFonts w:ascii="宋体" w:hAnsi="宋体"/>
          <w:color w:val="000000"/>
          <w:sz w:val="24"/>
        </w:rPr>
        <w:t>）教学方法的改革</w:t>
      </w:r>
      <w:r>
        <w:rPr>
          <w:rFonts w:ascii="宋体" w:hAnsi="宋体"/>
          <w:sz w:val="24"/>
        </w:rPr>
        <w:br w:type="textWrapping"/>
      </w:r>
      <w:r>
        <w:rPr>
          <w:rFonts w:ascii="宋体" w:hAnsi="宋体"/>
          <w:color w:val="000000"/>
          <w:sz w:val="24"/>
        </w:rPr>
        <w:t>在注意选择适当的教学组织形式的同时，高度重视教学方法的改革</w:t>
      </w:r>
      <w:r>
        <w:rPr>
          <w:rFonts w:hint="eastAsia" w:ascii="宋体" w:hAnsi="宋体"/>
          <w:color w:val="000000"/>
          <w:sz w:val="24"/>
        </w:rPr>
        <w:t>，</w:t>
      </w:r>
      <w:r>
        <w:rPr>
          <w:rFonts w:ascii="宋体" w:hAnsi="宋体"/>
          <w:color w:val="000000"/>
          <w:sz w:val="24"/>
        </w:rPr>
        <w:t>加强对学生学</w:t>
      </w:r>
    </w:p>
    <w:p>
      <w:pPr>
        <w:keepNext w:val="0"/>
        <w:keepLines w:val="0"/>
        <w:pageBreakBefore w:val="0"/>
        <w:numPr>
          <w:ilvl w:val="0"/>
          <w:numId w:val="0"/>
        </w:numPr>
        <w:kinsoku/>
        <w:wordWrap/>
        <w:overflowPunct/>
        <w:topLinePunct w:val="0"/>
        <w:autoSpaceDE/>
        <w:autoSpaceDN/>
        <w:bidi w:val="0"/>
        <w:adjustRightInd/>
        <w:snapToGrid/>
        <w:spacing w:line="560" w:lineRule="exact"/>
        <w:ind w:leftChars="195"/>
        <w:textAlignment w:val="auto"/>
        <w:rPr>
          <w:rFonts w:hint="eastAsia" w:ascii="宋体"/>
          <w:sz w:val="24"/>
        </w:rPr>
      </w:pPr>
      <w:r>
        <w:rPr>
          <w:rFonts w:ascii="宋体" w:hAnsi="宋体"/>
          <w:color w:val="000000"/>
          <w:sz w:val="24"/>
        </w:rPr>
        <w:t>法的指导</w:t>
      </w:r>
      <w:r>
        <w:rPr>
          <w:rFonts w:hint="eastAsia" w:ascii="宋体" w:hAnsi="宋体"/>
          <w:sz w:val="24"/>
        </w:rPr>
        <w:t>，</w:t>
      </w:r>
      <w:r>
        <w:rPr>
          <w:rFonts w:ascii="宋体" w:hAnsi="宋体"/>
          <w:color w:val="000000"/>
          <w:sz w:val="24"/>
        </w:rPr>
        <w:t>加强教法研究，提高教学质量</w:t>
      </w:r>
      <w:r>
        <w:rPr>
          <w:rFonts w:hint="eastAsia" w:ascii="宋体" w:hAnsi="宋体"/>
          <w:color w:val="000000"/>
          <w:sz w:val="24"/>
        </w:rPr>
        <w:t>。</w:t>
      </w:r>
    </w:p>
    <w:p>
      <w:pPr>
        <w:spacing w:line="360" w:lineRule="auto"/>
        <w:ind w:firstLine="482" w:firstLineChars="200"/>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lang w:val="en-US" w:eastAsia="zh-CN"/>
        </w:rPr>
        <w:t>13</w:t>
      </w:r>
      <w:r>
        <w:rPr>
          <w:rFonts w:hint="eastAsia" w:asciiTheme="minorEastAsia" w:hAnsiTheme="minorEastAsia" w:eastAsiaTheme="minorEastAsia" w:cstheme="minorEastAsia"/>
          <w:b/>
          <w:sz w:val="24"/>
          <w:szCs w:val="24"/>
        </w:rPr>
        <w:t>.地隧专业英语</w:t>
      </w:r>
    </w:p>
    <w:p>
      <w:pPr>
        <w:spacing w:line="360" w:lineRule="auto"/>
        <w:ind w:firstLine="472" w:firstLineChars="196"/>
        <w:rPr>
          <w:rFonts w:ascii="宋体"/>
          <w:b/>
          <w:sz w:val="24"/>
        </w:rPr>
      </w:pPr>
      <w:r>
        <w:rPr>
          <w:rFonts w:hint="eastAsia" w:ascii="宋体" w:hAnsi="宋体"/>
          <w:b/>
          <w:sz w:val="24"/>
        </w:rPr>
        <w:t>课程目标：</w:t>
      </w:r>
    </w:p>
    <w:p>
      <w:pPr>
        <w:widowControl/>
        <w:spacing w:line="360" w:lineRule="auto"/>
        <w:ind w:firstLine="480" w:firstLineChars="200"/>
        <w:jc w:val="left"/>
        <w:rPr>
          <w:rFonts w:ascii="宋体" w:cs="宋体"/>
          <w:sz w:val="24"/>
        </w:rPr>
      </w:pPr>
      <w:r>
        <w:rPr>
          <w:rFonts w:hint="eastAsia" w:ascii="宋体" w:hAnsi="宋体" w:cs="宋体"/>
          <w:sz w:val="24"/>
        </w:rPr>
        <w:t>本课程解决现</w:t>
      </w:r>
      <w:bookmarkStart w:id="0" w:name="_GoBack"/>
      <w:bookmarkEnd w:id="0"/>
      <w:r>
        <w:rPr>
          <w:rFonts w:hint="eastAsia" w:ascii="宋体" w:hAnsi="宋体" w:cs="宋体"/>
          <w:sz w:val="24"/>
        </w:rPr>
        <w:t>代地隧施工现场对专业英语交流之需，培养、提高相关企业员工主要生产岗位英语交流能力，通过本课程的学习使学生基本熟悉相关的专业英文表达，能够查阅、阅读主要生产环节英文资料，具备一定的阅读和获取专业相关英文信息的语言能力，培养学生养成与时俱进、好学进取的精神。</w:t>
      </w:r>
    </w:p>
    <w:p>
      <w:pPr>
        <w:spacing w:line="360" w:lineRule="auto"/>
        <w:ind w:firstLine="236" w:firstLineChars="98"/>
        <w:rPr>
          <w:rFonts w:ascii="宋体"/>
          <w:b/>
          <w:sz w:val="24"/>
        </w:rPr>
      </w:pPr>
      <w:r>
        <w:rPr>
          <w:rFonts w:hint="eastAsia" w:ascii="宋体" w:hAnsi="宋体"/>
          <w:b/>
          <w:sz w:val="24"/>
        </w:rPr>
        <w:t>主要内容：</w:t>
      </w:r>
    </w:p>
    <w:p>
      <w:pPr>
        <w:spacing w:line="360" w:lineRule="auto"/>
        <w:ind w:firstLine="240" w:firstLineChars="100"/>
        <w:rPr>
          <w:rFonts w:ascii="宋体" w:hAnsi="宋体" w:cs="宋体"/>
          <w:sz w:val="24"/>
        </w:rPr>
      </w:pPr>
      <w:r>
        <w:rPr>
          <w:rFonts w:ascii="宋体" w:hAnsi="宋体" w:cs="宋体"/>
          <w:sz w:val="24"/>
        </w:rPr>
        <w:t xml:space="preserve"> </w:t>
      </w:r>
      <w:r>
        <w:rPr>
          <w:rFonts w:hint="eastAsia" w:ascii="宋体" w:hAnsi="宋体" w:cs="宋体"/>
          <w:sz w:val="24"/>
        </w:rPr>
        <w:t>课程按照地隧工程施工的步骤安排内容，从相关企业生产核心环节与岗位对专业英语需求出发，满足人员（岗位）专业英语技能的要求。包含地质勘探作业、采矿工程作业、地下工程施工作业、隧道施工作业等四大主要章节，对地隧专业发展和现代施工技术工艺流程进行了介绍，涵盖了现代地隧施工完整过程；编排上突出实际生产诸环节的工艺，施工、作业流程、岗位（人员）操作规程及主要设备的说明、使用、维护等实例。</w:t>
      </w:r>
      <w:r>
        <w:rPr>
          <w:rFonts w:ascii="宋体" w:hAnsi="宋体" w:cs="宋体"/>
          <w:sz w:val="24"/>
        </w:rPr>
        <w:t xml:space="preserve">   </w:t>
      </w:r>
    </w:p>
    <w:p>
      <w:pPr>
        <w:spacing w:line="360" w:lineRule="auto"/>
        <w:ind w:firstLine="352" w:firstLineChars="146"/>
        <w:rPr>
          <w:rFonts w:ascii="宋体"/>
          <w:b/>
          <w:sz w:val="24"/>
        </w:rPr>
      </w:pPr>
      <w:r>
        <w:rPr>
          <w:rFonts w:hint="eastAsia" w:ascii="宋体" w:hAnsi="宋体"/>
          <w:b/>
          <w:sz w:val="24"/>
        </w:rPr>
        <w:t>教学要求：</w:t>
      </w:r>
    </w:p>
    <w:p>
      <w:pPr>
        <w:spacing w:line="360" w:lineRule="auto"/>
        <w:ind w:firstLine="480" w:firstLineChars="200"/>
        <w:rPr>
          <w:rFonts w:ascii="宋体" w:cs="宋体"/>
          <w:sz w:val="24"/>
        </w:rPr>
      </w:pPr>
      <w:r>
        <w:rPr>
          <w:rFonts w:hint="eastAsia" w:ascii="宋体" w:hAnsi="宋体" w:cs="宋体"/>
          <w:sz w:val="24"/>
        </w:rPr>
        <w:t>通过本课程的学习，使学生熟悉在地隧施工作业主要环节、流程现场常用专业英语表达，掌握核心专业词汇；同时培养学生学会查阅、利用英语工具获取专业所需的信息能力；提升相关专业英语阅读理解能力，为在实际工作中掌握相关英文资料及交流奠定基础。</w:t>
      </w:r>
    </w:p>
    <w:p>
      <w:pPr>
        <w:spacing w:line="360" w:lineRule="auto"/>
        <w:ind w:firstLine="723" w:firstLineChars="300"/>
        <w:outlineLvl w:val="2"/>
        <w:rPr>
          <w:rFonts w:ascii="宋体" w:hAnsi="宋体"/>
          <w:b/>
          <w:sz w:val="24"/>
          <w:szCs w:val="24"/>
        </w:rPr>
      </w:pPr>
      <w:r>
        <w:rPr>
          <w:rFonts w:hint="eastAsia" w:ascii="宋体" w:hAnsi="宋体"/>
          <w:b/>
          <w:sz w:val="24"/>
          <w:szCs w:val="24"/>
        </w:rPr>
        <w:t>二）专业（技能）课程</w:t>
      </w:r>
    </w:p>
    <w:p>
      <w:pPr>
        <w:spacing w:line="360" w:lineRule="auto"/>
        <w:ind w:firstLine="482" w:firstLineChars="200"/>
        <w:rPr>
          <w:rFonts w:ascii="宋体"/>
          <w:b/>
          <w:sz w:val="24"/>
        </w:rPr>
      </w:pPr>
      <w:r>
        <w:rPr>
          <w:rFonts w:hint="eastAsia" w:ascii="宋体" w:hAnsi="宋体" w:cs="宋体"/>
          <w:b/>
          <w:sz w:val="24"/>
          <w:szCs w:val="24"/>
        </w:rPr>
        <w:t>1.</w:t>
      </w:r>
      <w:r>
        <w:rPr>
          <w:rFonts w:hint="eastAsia" w:ascii="宋体"/>
          <w:b/>
          <w:sz w:val="24"/>
        </w:rPr>
        <w:t>工程制图</w:t>
      </w:r>
    </w:p>
    <w:p>
      <w:pPr>
        <w:spacing w:line="360" w:lineRule="auto"/>
        <w:ind w:firstLine="590" w:firstLineChars="245"/>
        <w:rPr>
          <w:rFonts w:ascii="宋体"/>
          <w:b/>
          <w:sz w:val="24"/>
        </w:rPr>
      </w:pPr>
      <w:r>
        <w:rPr>
          <w:rFonts w:hint="eastAsia" w:ascii="宋体" w:hAnsi="宋体"/>
          <w:b/>
          <w:sz w:val="24"/>
        </w:rPr>
        <w:t>课程目标：</w:t>
      </w:r>
    </w:p>
    <w:p>
      <w:pPr>
        <w:spacing w:line="360" w:lineRule="auto"/>
        <w:ind w:firstLine="480" w:firstLineChars="200"/>
        <w:rPr>
          <w:rFonts w:ascii="宋体" w:cs="宋体"/>
          <w:sz w:val="24"/>
        </w:rPr>
      </w:pPr>
      <w:r>
        <w:rPr>
          <w:rFonts w:hint="eastAsia" w:ascii="宋体" w:hAnsi="宋体"/>
          <w:sz w:val="24"/>
        </w:rPr>
        <w:t>通过对本课程的学习，使学生掌握工程制图基本知识，特别是</w:t>
      </w:r>
      <w:r>
        <w:rPr>
          <w:rFonts w:hint="eastAsia" w:ascii="宋体" w:hAnsi="宋体" w:cs="宋体"/>
          <w:sz w:val="24"/>
        </w:rPr>
        <w:t>掌握专业制图的有关标准规定和表达方法</w:t>
      </w:r>
      <w:r>
        <w:rPr>
          <w:rFonts w:ascii="宋体" w:cs="宋体"/>
          <w:sz w:val="24"/>
        </w:rPr>
        <w:t>,</w:t>
      </w:r>
      <w:r>
        <w:rPr>
          <w:rFonts w:hint="eastAsia" w:ascii="宋体" w:hAnsi="宋体" w:cs="宋体"/>
          <w:sz w:val="24"/>
        </w:rPr>
        <w:t>掌握绘制和阅读专业图纸的基本技能</w:t>
      </w:r>
      <w:r>
        <w:rPr>
          <w:rFonts w:hint="eastAsia" w:ascii="宋体" w:hAnsi="宋体"/>
          <w:sz w:val="24"/>
        </w:rPr>
        <w:t>。知识目标方面</w:t>
      </w:r>
      <w:r>
        <w:rPr>
          <w:rFonts w:hint="eastAsia" w:ascii="宋体" w:hAnsi="宋体" w:cs="宋体"/>
          <w:sz w:val="24"/>
        </w:rPr>
        <w:t>通过学习制图的基本知识和技能训练</w:t>
      </w:r>
      <w:r>
        <w:rPr>
          <w:rFonts w:ascii="宋体" w:cs="宋体"/>
          <w:sz w:val="24"/>
        </w:rPr>
        <w:t>,</w:t>
      </w:r>
      <w:r>
        <w:rPr>
          <w:rFonts w:hint="eastAsia" w:ascii="宋体" w:hAnsi="宋体" w:cs="宋体"/>
          <w:sz w:val="24"/>
        </w:rPr>
        <w:t>学会使用绘图工具和绘图仪器的方法，掌握绘图的基本技能；通过画法几何的学习掌握正投影的原理，掌握各几何元素空间相对位置的投影特点；通过投影制图的学习，应了解和掌握国家制图标准中有关符号</w:t>
      </w:r>
      <w:r>
        <w:rPr>
          <w:rFonts w:ascii="宋体" w:cs="宋体"/>
          <w:sz w:val="24"/>
        </w:rPr>
        <w:t>,</w:t>
      </w:r>
      <w:r>
        <w:rPr>
          <w:rFonts w:hint="eastAsia" w:ascii="宋体" w:hAnsi="宋体" w:cs="宋体"/>
          <w:sz w:val="24"/>
        </w:rPr>
        <w:t>图样画法，尺寸标注等规定。能力目标方面能掌握专业制图的有关标准规定和表达方法，掌握绘制和阅读专业施工图的基本技能。素质目标方面培养学生识图能力、制图能力、自学与举一反三的能力、分析图纸的能力图纸信息准确表达能力较强解决实际问题的能力以及三维空间基础能力。</w:t>
      </w:r>
    </w:p>
    <w:p>
      <w:pPr>
        <w:spacing w:line="360" w:lineRule="auto"/>
        <w:ind w:firstLine="472" w:firstLineChars="196"/>
        <w:rPr>
          <w:rFonts w:ascii="宋体"/>
          <w:b/>
          <w:sz w:val="24"/>
        </w:rPr>
      </w:pPr>
      <w:r>
        <w:rPr>
          <w:rFonts w:hint="eastAsia" w:ascii="宋体" w:hAnsi="宋体"/>
          <w:b/>
          <w:sz w:val="24"/>
        </w:rPr>
        <w:t>主要内容：</w:t>
      </w:r>
    </w:p>
    <w:p>
      <w:pPr>
        <w:spacing w:line="360" w:lineRule="auto"/>
        <w:ind w:firstLine="480" w:firstLineChars="200"/>
        <w:rPr>
          <w:rFonts w:ascii="宋体"/>
          <w:sz w:val="24"/>
        </w:rPr>
      </w:pPr>
      <w:r>
        <w:rPr>
          <w:rFonts w:hint="eastAsia" w:ascii="宋体" w:hAnsi="宋体"/>
          <w:sz w:val="24"/>
        </w:rPr>
        <w:t>本课程是一门重要的专业基础课，本着学生的实际情况和教学时数，以及后续课程学习的需要，教学内容主要有制图的基本知识，点、直线、平面的投影的基本知识及画法、基本几何体的投影及画法、截交线的作法及其步骤、相贯线的作法及其步骤、组合体三视图的作法、步骤及尺寸标注、组合体的正等测作图方法及步骤、剖视图与断面图的画法及标注方法、零件图的画法及尺寸标注方法、极限与配合、几何公差，零件图画装配图的方法和步骤等。</w:t>
      </w:r>
    </w:p>
    <w:p>
      <w:pPr>
        <w:tabs>
          <w:tab w:val="left" w:pos="2655"/>
        </w:tabs>
        <w:spacing w:line="360" w:lineRule="auto"/>
        <w:ind w:firstLine="472" w:firstLineChars="196"/>
        <w:rPr>
          <w:rFonts w:ascii="宋体"/>
          <w:b/>
          <w:sz w:val="24"/>
        </w:rPr>
      </w:pPr>
      <w:r>
        <w:rPr>
          <w:rFonts w:hint="eastAsia" w:ascii="宋体" w:hAnsi="宋体"/>
          <w:b/>
          <w:sz w:val="24"/>
        </w:rPr>
        <w:t>教学要求：</w:t>
      </w:r>
    </w:p>
    <w:p>
      <w:pPr>
        <w:spacing w:line="360" w:lineRule="auto"/>
        <w:ind w:firstLine="480" w:firstLineChars="200"/>
        <w:jc w:val="left"/>
        <w:rPr>
          <w:rFonts w:ascii="宋体" w:hAnsi="宋体"/>
          <w:sz w:val="24"/>
        </w:rPr>
      </w:pPr>
      <w:r>
        <w:rPr>
          <w:rFonts w:hint="eastAsia" w:ascii="宋体" w:hAnsi="宋体"/>
          <w:sz w:val="24"/>
        </w:rPr>
        <w:t>通过本课程的学习，指导学生完成教学任务，主要要求为：</w:t>
      </w:r>
      <w:r>
        <w:rPr>
          <w:rFonts w:ascii="宋体" w:hAnsi="宋体"/>
          <w:sz w:val="24"/>
        </w:rPr>
        <w:t>1</w:t>
      </w:r>
      <w:r>
        <w:rPr>
          <w:rFonts w:hint="eastAsia" w:ascii="宋体" w:hAnsi="宋体"/>
          <w:sz w:val="24"/>
        </w:rPr>
        <w:t>、了解</w:t>
      </w:r>
      <w:r>
        <w:rPr>
          <w:rFonts w:hint="eastAsia" w:ascii="宋体" w:hAnsi="宋体" w:cs="宋体"/>
          <w:sz w:val="24"/>
        </w:rPr>
        <w:t>制图的基本知识和技能训练</w:t>
      </w:r>
      <w:r>
        <w:rPr>
          <w:rFonts w:ascii="宋体" w:cs="宋体"/>
          <w:sz w:val="24"/>
        </w:rPr>
        <w:t>,</w:t>
      </w:r>
      <w:r>
        <w:rPr>
          <w:rFonts w:hint="eastAsia" w:ascii="宋体" w:hAnsi="宋体" w:cs="宋体"/>
          <w:sz w:val="24"/>
        </w:rPr>
        <w:t>学会使用绘图工具和绘图仪器的方法，掌握绘图的基本技能</w:t>
      </w:r>
      <w:r>
        <w:rPr>
          <w:rFonts w:hint="eastAsia" w:ascii="宋体" w:hAnsi="宋体"/>
          <w:sz w:val="24"/>
        </w:rPr>
        <w:t>。</w:t>
      </w:r>
      <w:r>
        <w:rPr>
          <w:rFonts w:ascii="宋体" w:hAnsi="宋体"/>
          <w:sz w:val="24"/>
        </w:rPr>
        <w:t>2</w:t>
      </w:r>
      <w:r>
        <w:rPr>
          <w:rFonts w:hint="eastAsia" w:ascii="宋体" w:hAnsi="宋体"/>
          <w:sz w:val="24"/>
        </w:rPr>
        <w:t>、掌握点、直线、平面的投影特性及作图方法。</w:t>
      </w:r>
      <w:r>
        <w:rPr>
          <w:rFonts w:ascii="宋体" w:hAnsi="宋体"/>
          <w:sz w:val="24"/>
        </w:rPr>
        <w:t>3</w:t>
      </w:r>
      <w:r>
        <w:rPr>
          <w:rFonts w:hint="eastAsia" w:ascii="宋体" w:hAnsi="宋体"/>
          <w:sz w:val="24"/>
        </w:rPr>
        <w:t>、掌握棱柱体及棱锥体的投影图的作法、掌握圆锥体的投影规律及作图方法；</w:t>
      </w:r>
      <w:r>
        <w:rPr>
          <w:rFonts w:ascii="宋体" w:hAnsi="宋体"/>
          <w:sz w:val="24"/>
        </w:rPr>
        <w:t>4</w:t>
      </w:r>
      <w:r>
        <w:rPr>
          <w:rFonts w:hint="eastAsia" w:ascii="宋体" w:hAnsi="宋体"/>
          <w:sz w:val="24"/>
        </w:rPr>
        <w:t>、掌握截交线与相贯线的作法及其步骤；</w:t>
      </w:r>
      <w:r>
        <w:rPr>
          <w:rFonts w:ascii="宋体" w:hAnsi="宋体"/>
          <w:sz w:val="24"/>
        </w:rPr>
        <w:t>5</w:t>
      </w:r>
      <w:r>
        <w:rPr>
          <w:rFonts w:hint="eastAsia" w:ascii="宋体" w:hAnsi="宋体"/>
          <w:sz w:val="24"/>
        </w:rPr>
        <w:t>、掌握三视图的作法及其步骤，熟练掌握组合体三视图作图的注意事项；</w:t>
      </w:r>
      <w:r>
        <w:rPr>
          <w:rFonts w:ascii="宋体" w:hAnsi="宋体"/>
          <w:sz w:val="24"/>
        </w:rPr>
        <w:t>6</w:t>
      </w:r>
      <w:r>
        <w:rPr>
          <w:rFonts w:hint="eastAsia" w:ascii="宋体" w:hAnsi="宋体"/>
          <w:sz w:val="24"/>
        </w:rPr>
        <w:t>、掌握平行坐标面圆的正等轴测图的画法及步骤，熟练掌握组合体的正等测作图方法及步骤；</w:t>
      </w:r>
      <w:r>
        <w:rPr>
          <w:rFonts w:ascii="宋体" w:hAnsi="宋体"/>
          <w:sz w:val="24"/>
        </w:rPr>
        <w:t>7</w:t>
      </w:r>
      <w:r>
        <w:rPr>
          <w:rFonts w:hint="eastAsia" w:ascii="宋体" w:hAnsi="宋体"/>
          <w:sz w:val="24"/>
        </w:rPr>
        <w:t>、掌握剖视图、半剖视图、局部剖视图的画法及步骤，牢记画剖视图应注意的问题；</w:t>
      </w:r>
      <w:r>
        <w:rPr>
          <w:rFonts w:ascii="宋体" w:hAnsi="宋体"/>
          <w:sz w:val="24"/>
        </w:rPr>
        <w:t>8</w:t>
      </w:r>
      <w:r>
        <w:rPr>
          <w:rFonts w:hint="eastAsia" w:ascii="宋体" w:hAnsi="宋体"/>
          <w:sz w:val="24"/>
        </w:rPr>
        <w:t>、掌握断面图的画法及标注方法，熟练掌握画断面图的规定等。</w:t>
      </w:r>
    </w:p>
    <w:p>
      <w:pPr>
        <w:spacing w:line="360" w:lineRule="auto"/>
        <w:ind w:firstLine="472" w:firstLineChars="196"/>
        <w:rPr>
          <w:rFonts w:ascii="宋体" w:hAnsi="宋体"/>
          <w:b/>
          <w:bCs/>
          <w:sz w:val="24"/>
        </w:rPr>
      </w:pPr>
      <w:r>
        <w:rPr>
          <w:rFonts w:hint="eastAsia" w:ascii="宋体" w:hAnsi="宋体"/>
          <w:b/>
          <w:bCs/>
          <w:sz w:val="24"/>
        </w:rPr>
        <w:t>2.土力学与地基基础</w:t>
      </w:r>
    </w:p>
    <w:p>
      <w:pPr>
        <w:spacing w:line="360" w:lineRule="auto"/>
        <w:ind w:firstLine="482" w:firstLineChars="200"/>
        <w:rPr>
          <w:rFonts w:ascii="Arial" w:hAnsi="Arial" w:cs="Arial"/>
          <w:b/>
          <w:color w:val="333333"/>
          <w:sz w:val="24"/>
          <w:shd w:val="clear" w:color="auto" w:fill="FFFFFF"/>
        </w:rPr>
      </w:pPr>
      <w:r>
        <w:rPr>
          <w:rFonts w:hint="eastAsia" w:ascii="Arial" w:hAnsi="Arial" w:cs="Arial"/>
          <w:b/>
          <w:color w:val="333333"/>
          <w:sz w:val="24"/>
          <w:shd w:val="clear" w:color="auto" w:fill="FFFFFF"/>
        </w:rPr>
        <w:t>课程目标：</w:t>
      </w:r>
    </w:p>
    <w:p>
      <w:pPr>
        <w:widowControl/>
        <w:spacing w:line="360" w:lineRule="auto"/>
        <w:ind w:firstLine="360" w:firstLineChars="150"/>
        <w:jc w:val="left"/>
        <w:rPr>
          <w:rFonts w:ascii="宋体" w:cs="宋体"/>
          <w:kern w:val="0"/>
          <w:sz w:val="24"/>
        </w:rPr>
      </w:pPr>
      <w:r>
        <w:rPr>
          <w:rFonts w:ascii="宋体" w:hAnsi="宋体"/>
          <w:sz w:val="24"/>
        </w:rPr>
        <w:t>《土力学与地基基础》是</w:t>
      </w:r>
      <w:r>
        <w:rPr>
          <w:rFonts w:hint="eastAsia" w:ascii="宋体" w:hAnsi="宋体"/>
          <w:sz w:val="24"/>
        </w:rPr>
        <w:t>地下与隧道技术</w:t>
      </w:r>
      <w:r>
        <w:rPr>
          <w:rFonts w:ascii="宋体" w:hAnsi="宋体"/>
          <w:sz w:val="24"/>
        </w:rPr>
        <w:t>专业</w:t>
      </w:r>
      <w:r>
        <w:rPr>
          <w:rFonts w:hint="eastAsia" w:ascii="宋体" w:hAnsi="宋体"/>
          <w:sz w:val="24"/>
        </w:rPr>
        <w:t>的一门专业基础课程</w:t>
      </w:r>
      <w:r>
        <w:rPr>
          <w:rFonts w:hint="eastAsia" w:ascii="宋体" w:hAnsi="宋体" w:cs="宋体"/>
          <w:kern w:val="0"/>
          <w:sz w:val="24"/>
        </w:rPr>
        <w:t>，</w:t>
      </w:r>
      <w:r>
        <w:rPr>
          <w:rFonts w:ascii="宋体" w:hAnsi="宋体"/>
          <w:sz w:val="24"/>
        </w:rPr>
        <w:t>通过本课程的学习，使学生能通过各种手段进行工程地质勘察</w:t>
      </w:r>
      <w:r>
        <w:rPr>
          <w:rFonts w:hint="eastAsia" w:ascii="宋体" w:hAnsi="宋体"/>
          <w:sz w:val="24"/>
        </w:rPr>
        <w:t>，</w:t>
      </w:r>
      <w:r>
        <w:rPr>
          <w:rFonts w:ascii="宋体" w:hAnsi="宋体"/>
          <w:sz w:val="24"/>
        </w:rPr>
        <w:t>熟练阅读并正确理解地质勘察报告</w:t>
      </w:r>
      <w:r>
        <w:rPr>
          <w:rFonts w:hint="eastAsia" w:ascii="宋体" w:hAnsi="宋体"/>
          <w:sz w:val="24"/>
        </w:rPr>
        <w:t>；</w:t>
      </w:r>
      <w:r>
        <w:rPr>
          <w:rFonts w:ascii="宋体" w:hAnsi="宋体"/>
          <w:sz w:val="24"/>
        </w:rPr>
        <w:t>能够通过土工试验和常见的的土的鉴别等实践环节掌握主要指标的测定</w:t>
      </w:r>
      <w:r>
        <w:rPr>
          <w:rFonts w:hint="eastAsia" w:ascii="宋体" w:hAnsi="宋体"/>
          <w:sz w:val="24"/>
        </w:rPr>
        <w:t>；</w:t>
      </w:r>
      <w:r>
        <w:rPr>
          <w:rFonts w:ascii="宋体" w:hAnsi="宋体"/>
          <w:sz w:val="24"/>
        </w:rPr>
        <w:t>能够运用分层总和法和规范法计算地基最终沉降量</w:t>
      </w:r>
      <w:r>
        <w:rPr>
          <w:rFonts w:hint="eastAsia" w:ascii="宋体" w:hAnsi="宋体"/>
          <w:sz w:val="24"/>
        </w:rPr>
        <w:t>；</w:t>
      </w:r>
      <w:r>
        <w:rPr>
          <w:rFonts w:ascii="宋体" w:hAnsi="宋体"/>
          <w:sz w:val="24"/>
        </w:rPr>
        <w:t>能</w:t>
      </w:r>
      <w:r>
        <w:rPr>
          <w:rFonts w:hint="eastAsia" w:ascii="宋体" w:hAnsi="宋体"/>
          <w:sz w:val="24"/>
        </w:rPr>
        <w:t>够</w:t>
      </w:r>
      <w:r>
        <w:rPr>
          <w:rFonts w:ascii="宋体" w:hAnsi="宋体"/>
          <w:sz w:val="24"/>
        </w:rPr>
        <w:t>确定基础的种类</w:t>
      </w:r>
      <w:r>
        <w:rPr>
          <w:rFonts w:hint="eastAsia" w:ascii="宋体" w:hAnsi="宋体"/>
          <w:sz w:val="24"/>
        </w:rPr>
        <w:t>，</w:t>
      </w:r>
      <w:r>
        <w:rPr>
          <w:rFonts w:ascii="宋体" w:hAnsi="宋体"/>
          <w:sz w:val="24"/>
        </w:rPr>
        <w:t>具备无筋扩展基础，钢筋混凝土基础的构造知识及施工工艺</w:t>
      </w:r>
      <w:r>
        <w:rPr>
          <w:rFonts w:hint="eastAsia" w:ascii="宋体" w:hAnsi="宋体"/>
          <w:sz w:val="24"/>
        </w:rPr>
        <w:t>；</w:t>
      </w:r>
      <w:r>
        <w:rPr>
          <w:rFonts w:ascii="宋体" w:hAnsi="宋体"/>
          <w:sz w:val="24"/>
        </w:rPr>
        <w:t>能确定各种基础的施工方案</w:t>
      </w:r>
      <w:r>
        <w:rPr>
          <w:rFonts w:hint="eastAsia" w:ascii="宋体" w:hAnsi="宋体"/>
          <w:sz w:val="24"/>
        </w:rPr>
        <w:t>；</w:t>
      </w:r>
      <w:r>
        <w:rPr>
          <w:rFonts w:ascii="宋体" w:hAnsi="宋体"/>
          <w:sz w:val="24"/>
        </w:rPr>
        <w:t>能够掌握地基处理的方法及分类。</w:t>
      </w:r>
    </w:p>
    <w:p>
      <w:pPr>
        <w:spacing w:line="360" w:lineRule="auto"/>
        <w:ind w:firstLine="482" w:firstLineChars="200"/>
        <w:rPr>
          <w:rFonts w:ascii="Arial" w:hAnsi="Arial" w:cs="Arial"/>
          <w:b/>
          <w:color w:val="333333"/>
          <w:sz w:val="24"/>
          <w:shd w:val="clear" w:color="auto" w:fill="FFFFFF"/>
        </w:rPr>
      </w:pPr>
      <w:r>
        <w:rPr>
          <w:rFonts w:hint="eastAsia" w:ascii="Arial" w:hAnsi="Arial" w:cs="Arial"/>
          <w:b/>
          <w:color w:val="333333"/>
          <w:sz w:val="24"/>
          <w:shd w:val="clear" w:color="auto" w:fill="FFFFFF"/>
        </w:rPr>
        <w:t>主要内容：</w:t>
      </w:r>
    </w:p>
    <w:p>
      <w:pPr>
        <w:spacing w:line="360" w:lineRule="auto"/>
        <w:ind w:firstLine="360" w:firstLineChars="150"/>
        <w:rPr>
          <w:rFonts w:ascii="Arial" w:hAnsi="Arial" w:cs="Arial"/>
          <w:color w:val="333333"/>
          <w:sz w:val="24"/>
          <w:shd w:val="clear" w:color="auto" w:fill="FFFFFF"/>
        </w:rPr>
      </w:pPr>
      <w:r>
        <w:rPr>
          <w:rFonts w:hint="eastAsia" w:ascii="Arial" w:hAnsi="Arial" w:cs="Arial"/>
          <w:color w:val="333333"/>
          <w:sz w:val="24"/>
          <w:shd w:val="clear" w:color="auto" w:fill="FFFFFF"/>
        </w:rPr>
        <w:t>本课程主要内容有土的物理性质及工程分类</w:t>
      </w:r>
      <w:r>
        <w:rPr>
          <w:rFonts w:hint="eastAsia"/>
        </w:rPr>
        <w:t>；</w:t>
      </w:r>
      <w:r>
        <w:t>土的</w:t>
      </w:r>
      <w:r>
        <w:rPr>
          <w:rFonts w:hint="eastAsia"/>
        </w:rPr>
        <w:t>压缩</w:t>
      </w:r>
      <w:r>
        <w:t>性与地基沉降计算</w:t>
      </w:r>
      <w:r>
        <w:rPr>
          <w:rFonts w:hint="eastAsia"/>
        </w:rPr>
        <w:t>；土的抗剪</w:t>
      </w:r>
      <w:r>
        <w:t>强度与地基</w:t>
      </w:r>
      <w:r>
        <w:rPr>
          <w:rFonts w:hint="eastAsia"/>
        </w:rPr>
        <w:t>承</w:t>
      </w:r>
      <w:r>
        <w:t>载力</w:t>
      </w:r>
      <w:r>
        <w:rPr>
          <w:rFonts w:hint="eastAsia"/>
        </w:rPr>
        <w:t>；土</w:t>
      </w:r>
      <w:r>
        <w:t>压力与土</w:t>
      </w:r>
      <w:r>
        <w:rPr>
          <w:rFonts w:hint="eastAsia"/>
        </w:rPr>
        <w:t>坡</w:t>
      </w:r>
      <w:r>
        <w:t>稳定</w:t>
      </w:r>
      <w:r>
        <w:rPr>
          <w:rFonts w:hint="eastAsia"/>
        </w:rPr>
        <w:t>；工程建设的岩土工程勘察；天然地基上浅基础的设计；桩基础与深基础；软弱地基处理；特殊土地基等。</w:t>
      </w:r>
    </w:p>
    <w:p>
      <w:pPr>
        <w:spacing w:line="360" w:lineRule="auto"/>
        <w:ind w:firstLine="482" w:firstLineChars="200"/>
        <w:rPr>
          <w:rFonts w:ascii="宋体"/>
          <w:b/>
          <w:sz w:val="24"/>
        </w:rPr>
      </w:pPr>
      <w:r>
        <w:rPr>
          <w:rFonts w:hint="eastAsia" w:ascii="宋体" w:hAnsi="宋体"/>
          <w:b/>
          <w:sz w:val="24"/>
        </w:rPr>
        <w:t>教学要求：</w:t>
      </w:r>
    </w:p>
    <w:p>
      <w:pPr>
        <w:spacing w:line="360" w:lineRule="auto"/>
        <w:ind w:firstLine="480" w:firstLineChars="200"/>
        <w:rPr>
          <w:sz w:val="24"/>
        </w:rPr>
      </w:pPr>
      <w:r>
        <w:rPr>
          <w:sz w:val="24"/>
        </w:rPr>
        <w:t>根据该课程内容和</w:t>
      </w:r>
      <w:r>
        <w:rPr>
          <w:rFonts w:hint="eastAsia"/>
          <w:sz w:val="24"/>
        </w:rPr>
        <w:t>本</w:t>
      </w:r>
      <w:r>
        <w:rPr>
          <w:sz w:val="24"/>
        </w:rPr>
        <w:t>专业学生特点， 课程教学中灵活运用案例分析，分组讨论，启发引导等教学方法。引导学生积极思考，乐于实践、注重学生德智体全面发展。</w:t>
      </w:r>
      <w:r>
        <w:rPr>
          <w:rFonts w:hint="eastAsia"/>
          <w:sz w:val="24"/>
        </w:rPr>
        <w:t>通过</w:t>
      </w:r>
      <w:r>
        <w:rPr>
          <w:sz w:val="24"/>
        </w:rPr>
        <w:t>案例情境模拟教学、参与工程实践，培养学生发现</w:t>
      </w:r>
      <w:r>
        <w:rPr>
          <w:rFonts w:hint="eastAsia"/>
          <w:sz w:val="24"/>
        </w:rPr>
        <w:t>问题、</w:t>
      </w:r>
      <w:r>
        <w:rPr>
          <w:sz w:val="24"/>
        </w:rPr>
        <w:t>分析和解决问题的基本能力。培养团队协作精神和创新能力。</w:t>
      </w:r>
    </w:p>
    <w:p>
      <w:pPr>
        <w:spacing w:line="360" w:lineRule="auto"/>
        <w:ind w:firstLine="472" w:firstLineChars="196"/>
        <w:rPr>
          <w:rFonts w:ascii="宋体" w:cs="宋体"/>
          <w:b/>
          <w:bCs/>
          <w:kern w:val="0"/>
          <w:sz w:val="24"/>
          <w:szCs w:val="24"/>
        </w:rPr>
      </w:pPr>
      <w:r>
        <w:rPr>
          <w:rFonts w:hint="eastAsia" w:ascii="宋体" w:hAnsi="宋体"/>
          <w:b/>
          <w:bCs/>
          <w:sz w:val="24"/>
        </w:rPr>
        <w:t>3.工程</w:t>
      </w:r>
      <w:r>
        <w:rPr>
          <w:rFonts w:hint="eastAsia" w:ascii="宋体" w:hAnsi="宋体" w:cs="宋体"/>
          <w:b/>
          <w:bCs/>
          <w:kern w:val="0"/>
          <w:sz w:val="24"/>
          <w:szCs w:val="24"/>
        </w:rPr>
        <w:t>地质</w:t>
      </w:r>
    </w:p>
    <w:p>
      <w:pPr>
        <w:spacing w:line="360" w:lineRule="auto"/>
        <w:ind w:firstLine="482" w:firstLineChars="200"/>
        <w:rPr>
          <w:rFonts w:ascii="宋体"/>
          <w:b/>
          <w:sz w:val="24"/>
        </w:rPr>
      </w:pPr>
      <w:r>
        <w:rPr>
          <w:rFonts w:hint="eastAsia" w:ascii="宋体" w:hAnsi="宋体"/>
          <w:b/>
          <w:sz w:val="24"/>
        </w:rPr>
        <w:t>课程目标：</w:t>
      </w:r>
    </w:p>
    <w:p>
      <w:pPr>
        <w:spacing w:line="360" w:lineRule="auto"/>
        <w:ind w:firstLine="480" w:firstLineChars="200"/>
        <w:rPr>
          <w:rFonts w:ascii="宋体" w:cs="宋体"/>
          <w:sz w:val="24"/>
        </w:rPr>
      </w:pPr>
      <w:r>
        <w:rPr>
          <w:rFonts w:hint="eastAsia" w:ascii="宋体" w:hAnsi="宋体"/>
          <w:sz w:val="24"/>
        </w:rPr>
        <w:t>通过对本课程的学习，使学生掌握工程地质基本知识。知识目标方面能够认识地质工作的技能要求及岗位应有的能力，准确的掌握建筑施工阶段的地质工作及责任，掌握工程施工时地质勘察的方法及手段，并且能独立收集、整理工程地质资料，能够在生产施工过程中对工程地质技术工作进行管理，能够对施工现场周边的地质资料深入分析，能够掌握施工结束后的工程地质工作。能力目标方面能够熟练的绘制及分析地质平面图、地质剖面图等工程地质图件，能够能独立收集整理地质资料，进行岩土工程地质勘察工作。</w:t>
      </w:r>
    </w:p>
    <w:p>
      <w:pPr>
        <w:spacing w:line="360" w:lineRule="auto"/>
        <w:ind w:firstLine="472" w:firstLineChars="196"/>
        <w:rPr>
          <w:rFonts w:ascii="宋体"/>
          <w:b/>
          <w:sz w:val="24"/>
        </w:rPr>
      </w:pPr>
      <w:r>
        <w:rPr>
          <w:rFonts w:hint="eastAsia" w:ascii="宋体" w:hAnsi="宋体"/>
          <w:b/>
          <w:sz w:val="24"/>
        </w:rPr>
        <w:t>主要内容：</w:t>
      </w:r>
    </w:p>
    <w:p>
      <w:pPr>
        <w:spacing w:line="360" w:lineRule="auto"/>
        <w:ind w:firstLine="480" w:firstLineChars="200"/>
        <w:rPr>
          <w:rFonts w:ascii="宋体"/>
          <w:sz w:val="24"/>
        </w:rPr>
      </w:pPr>
      <w:r>
        <w:rPr>
          <w:rFonts w:hint="eastAsia" w:ascii="宋体" w:hAnsi="宋体"/>
          <w:sz w:val="24"/>
        </w:rPr>
        <w:t>本课程是一门重要的专业基础课，本着学生的实际情况和教学时数，以及后续课程学习的需要，教学内容主要有地球及地质作用、矿物及岩石、土体的工程地质特征、岩体的工程特性、地下水、岩土工程勘察等。</w:t>
      </w:r>
    </w:p>
    <w:p>
      <w:pPr>
        <w:tabs>
          <w:tab w:val="left" w:pos="2655"/>
        </w:tabs>
        <w:spacing w:line="360" w:lineRule="auto"/>
        <w:ind w:firstLine="472" w:firstLineChars="196"/>
        <w:rPr>
          <w:rFonts w:ascii="宋体"/>
          <w:b/>
          <w:sz w:val="24"/>
        </w:rPr>
      </w:pPr>
      <w:r>
        <w:rPr>
          <w:rFonts w:hint="eastAsia" w:ascii="宋体" w:hAnsi="宋体"/>
          <w:b/>
          <w:sz w:val="24"/>
        </w:rPr>
        <w:t>教学要求：</w:t>
      </w:r>
    </w:p>
    <w:p>
      <w:pPr>
        <w:spacing w:line="360" w:lineRule="auto"/>
        <w:ind w:firstLine="480" w:firstLineChars="200"/>
        <w:jc w:val="left"/>
        <w:rPr>
          <w:rFonts w:ascii="宋体" w:hAnsi="宋体"/>
          <w:sz w:val="24"/>
        </w:rPr>
      </w:pPr>
      <w:r>
        <w:rPr>
          <w:rFonts w:hint="eastAsia" w:ascii="宋体" w:hAnsi="宋体"/>
          <w:sz w:val="24"/>
        </w:rPr>
        <w:t>通过本课程的学习，指导学生完成教学任务，主要要求为：</w:t>
      </w:r>
      <w:r>
        <w:rPr>
          <w:rFonts w:ascii="宋体" w:hAnsi="宋体"/>
          <w:sz w:val="24"/>
        </w:rPr>
        <w:t>1</w:t>
      </w:r>
      <w:r>
        <w:rPr>
          <w:rFonts w:hint="eastAsia" w:ascii="宋体" w:hAnsi="宋体"/>
          <w:sz w:val="24"/>
        </w:rPr>
        <w:t>、了解</w:t>
      </w:r>
      <w:r>
        <w:rPr>
          <w:rFonts w:hint="eastAsia" w:ascii="宋体" w:hAnsi="宋体" w:cs="宋体"/>
          <w:sz w:val="24"/>
        </w:rPr>
        <w:t>矿物及岩石的结构与构造，具有肉眼鉴定矿物及岩石特征的能力</w:t>
      </w:r>
      <w:r>
        <w:rPr>
          <w:rFonts w:hint="eastAsia" w:ascii="宋体" w:hAnsi="宋体"/>
          <w:sz w:val="24"/>
        </w:rPr>
        <w:t>。</w:t>
      </w:r>
      <w:r>
        <w:rPr>
          <w:rFonts w:ascii="宋体" w:hAnsi="宋体"/>
          <w:sz w:val="24"/>
        </w:rPr>
        <w:t>2</w:t>
      </w:r>
      <w:r>
        <w:rPr>
          <w:rFonts w:hint="eastAsia" w:ascii="宋体" w:hAnsi="宋体"/>
          <w:sz w:val="24"/>
        </w:rPr>
        <w:t>、掌握土体的工程分类、物质组成、结构构造及物理力学特性。</w:t>
      </w:r>
      <w:r>
        <w:rPr>
          <w:rFonts w:ascii="宋体" w:hAnsi="宋体"/>
          <w:sz w:val="24"/>
        </w:rPr>
        <w:t>3</w:t>
      </w:r>
      <w:r>
        <w:rPr>
          <w:rFonts w:hint="eastAsia" w:ascii="宋体" w:hAnsi="宋体"/>
          <w:sz w:val="24"/>
        </w:rPr>
        <w:t>、掌握岩体的物理力学性质，能进行岩土的质量评价；</w:t>
      </w:r>
      <w:r>
        <w:rPr>
          <w:rFonts w:ascii="宋体" w:hAnsi="宋体"/>
          <w:sz w:val="24"/>
        </w:rPr>
        <w:t>4</w:t>
      </w:r>
      <w:r>
        <w:rPr>
          <w:rFonts w:hint="eastAsia" w:ascii="宋体" w:hAnsi="宋体"/>
          <w:sz w:val="24"/>
        </w:rPr>
        <w:t>、掌握地下水的分类及特征，熟悉地下水的运动规律；</w:t>
      </w:r>
      <w:r>
        <w:rPr>
          <w:rFonts w:ascii="宋体" w:hAnsi="宋体"/>
          <w:sz w:val="24"/>
        </w:rPr>
        <w:t>5</w:t>
      </w:r>
      <w:r>
        <w:rPr>
          <w:rFonts w:hint="eastAsia" w:ascii="宋体" w:hAnsi="宋体"/>
          <w:sz w:val="24"/>
        </w:rPr>
        <w:t>、了解常见的地质灾害，能后识别潜在的地质灾害；6、了解岩体工程勘察的方法，能进行勘察设计。</w:t>
      </w:r>
    </w:p>
    <w:p>
      <w:pPr>
        <w:spacing w:line="360" w:lineRule="auto"/>
        <w:ind w:left="479" w:leftChars="228"/>
        <w:rPr>
          <w:rFonts w:ascii="宋体" w:hAnsi="宋体"/>
          <w:b/>
          <w:bCs/>
          <w:sz w:val="24"/>
        </w:rPr>
      </w:pPr>
      <w:r>
        <w:rPr>
          <w:rFonts w:hint="eastAsia" w:ascii="宋体" w:hAnsi="宋体"/>
          <w:b/>
          <w:bCs/>
          <w:sz w:val="24"/>
        </w:rPr>
        <w:t>4.工程绘图CAD</w:t>
      </w:r>
    </w:p>
    <w:p>
      <w:pPr>
        <w:spacing w:line="360" w:lineRule="auto"/>
        <w:ind w:firstLine="482" w:firstLineChars="200"/>
        <w:rPr>
          <w:rFonts w:ascii="宋体"/>
          <w:b/>
          <w:sz w:val="24"/>
        </w:rPr>
      </w:pPr>
      <w:r>
        <w:rPr>
          <w:rFonts w:hint="eastAsia" w:ascii="宋体" w:hAnsi="宋体"/>
          <w:b/>
          <w:sz w:val="24"/>
        </w:rPr>
        <w:t>课程目标：</w:t>
      </w:r>
    </w:p>
    <w:p>
      <w:pPr>
        <w:spacing w:line="360" w:lineRule="auto"/>
        <w:ind w:firstLine="480" w:firstLineChars="200"/>
        <w:jc w:val="left"/>
        <w:rPr>
          <w:rFonts w:ascii="宋体" w:hAnsi="宋体"/>
          <w:sz w:val="24"/>
        </w:rPr>
      </w:pPr>
      <w:r>
        <w:rPr>
          <w:rFonts w:hint="eastAsia" w:ascii="宋体" w:hAnsi="宋体"/>
          <w:sz w:val="24"/>
        </w:rPr>
        <w:t>通过对本课程的学习，使学生掌握CAD绘图的技能，旨在使学生掌握建筑CAD设计软件操作，并能应用于地隧工程图计算机绘制的实际，以培养适应地隧施工、建筑设计、建筑工程第一线迫切需要的高素质实用技能型人才。</w:t>
      </w:r>
    </w:p>
    <w:p>
      <w:pPr>
        <w:spacing w:line="360" w:lineRule="auto"/>
        <w:ind w:firstLine="472" w:firstLineChars="196"/>
        <w:rPr>
          <w:rFonts w:ascii="宋体"/>
          <w:b/>
          <w:sz w:val="24"/>
        </w:rPr>
      </w:pPr>
      <w:r>
        <w:rPr>
          <w:rFonts w:hint="eastAsia" w:ascii="宋体" w:hAnsi="宋体"/>
          <w:b/>
          <w:sz w:val="24"/>
        </w:rPr>
        <w:t>主要内容：</w:t>
      </w:r>
    </w:p>
    <w:p>
      <w:pPr>
        <w:tabs>
          <w:tab w:val="left" w:pos="2655"/>
        </w:tabs>
        <w:spacing w:line="360" w:lineRule="auto"/>
        <w:ind w:firstLine="470" w:firstLineChars="196"/>
        <w:rPr>
          <w:rFonts w:ascii="宋体" w:hAnsi="宋体"/>
          <w:sz w:val="24"/>
        </w:rPr>
      </w:pPr>
      <w:r>
        <w:rPr>
          <w:rFonts w:hint="eastAsia" w:ascii="宋体" w:hAnsi="宋体"/>
          <w:sz w:val="24"/>
        </w:rPr>
        <w:t>本课程是一门重要的专业基础课，本着学生的实际情况和教学时数，以及后续课程学习的需要，教学内容主要有</w:t>
      </w:r>
      <w:r>
        <w:rPr>
          <w:rFonts w:ascii="宋体" w:hAnsi="宋体"/>
          <w:sz w:val="24"/>
        </w:rPr>
        <w:t>CAD</w:t>
      </w:r>
      <w:r>
        <w:rPr>
          <w:rFonts w:hint="eastAsia" w:ascii="宋体" w:hAnsi="宋体"/>
          <w:sz w:val="24"/>
        </w:rPr>
        <w:t>的基础知识，识读隧道施工图纸；</w:t>
      </w:r>
      <w:r>
        <w:rPr>
          <w:rFonts w:ascii="宋体" w:hAnsi="宋体"/>
          <w:sz w:val="24"/>
        </w:rPr>
        <w:t>CAD</w:t>
      </w:r>
      <w:r>
        <w:rPr>
          <w:rFonts w:hint="eastAsia" w:ascii="宋体" w:hAnsi="宋体"/>
          <w:sz w:val="24"/>
        </w:rPr>
        <w:t>基本绘图命令使用，建筑</w:t>
      </w:r>
      <w:r>
        <w:rPr>
          <w:rFonts w:ascii="宋体" w:hAnsi="宋体"/>
          <w:sz w:val="24"/>
        </w:rPr>
        <w:t>CAD</w:t>
      </w:r>
      <w:r>
        <w:rPr>
          <w:rFonts w:hint="eastAsia" w:ascii="宋体" w:hAnsi="宋体"/>
          <w:sz w:val="24"/>
        </w:rPr>
        <w:t>高级绘图命令使用，图层和对象的特性，图形的编辑与标注，地形地质图的绘制，采掘图纸的绘制，施工图纸的绘制，施工管理图纸绘制技术等</w:t>
      </w:r>
    </w:p>
    <w:p>
      <w:pPr>
        <w:tabs>
          <w:tab w:val="left" w:pos="2655"/>
        </w:tabs>
        <w:spacing w:line="360" w:lineRule="auto"/>
        <w:ind w:firstLine="472" w:firstLineChars="196"/>
        <w:rPr>
          <w:rFonts w:ascii="宋体"/>
          <w:b/>
          <w:sz w:val="24"/>
        </w:rPr>
      </w:pPr>
      <w:r>
        <w:rPr>
          <w:rFonts w:hint="eastAsia" w:ascii="宋体" w:hAnsi="宋体"/>
          <w:b/>
          <w:sz w:val="24"/>
        </w:rPr>
        <w:t>教学要求：</w:t>
      </w:r>
    </w:p>
    <w:p>
      <w:pPr>
        <w:spacing w:line="360" w:lineRule="auto"/>
        <w:ind w:firstLine="480" w:firstLineChars="200"/>
        <w:jc w:val="left"/>
        <w:rPr>
          <w:rFonts w:ascii="宋体" w:hAnsi="宋体"/>
          <w:sz w:val="24"/>
        </w:rPr>
      </w:pPr>
      <w:r>
        <w:rPr>
          <w:rFonts w:hint="eastAsia" w:ascii="宋体" w:hAnsi="宋体"/>
          <w:sz w:val="24"/>
        </w:rPr>
        <w:t>通过本课程的学习，指导学生完成教学任务，主要要求为：</w:t>
      </w:r>
      <w:r>
        <w:rPr>
          <w:rFonts w:ascii="宋体" w:hAnsi="宋体"/>
          <w:sz w:val="24"/>
        </w:rPr>
        <w:t>1</w:t>
      </w:r>
      <w:r>
        <w:rPr>
          <w:rFonts w:hint="eastAsia" w:ascii="宋体" w:hAnsi="宋体"/>
          <w:sz w:val="24"/>
        </w:rPr>
        <w:t>、了解</w:t>
      </w:r>
      <w:r>
        <w:rPr>
          <w:rFonts w:ascii="宋体" w:hAnsi="宋体"/>
          <w:sz w:val="24"/>
        </w:rPr>
        <w:t>CAD</w:t>
      </w:r>
      <w:r>
        <w:rPr>
          <w:rFonts w:hint="eastAsia" w:ascii="宋体" w:hAnsi="宋体"/>
          <w:sz w:val="24"/>
        </w:rPr>
        <w:t>的基础知识，掌握矿图识读的方法与技巧；</w:t>
      </w:r>
      <w:r>
        <w:rPr>
          <w:rFonts w:ascii="宋体" w:hAnsi="宋体"/>
          <w:sz w:val="24"/>
        </w:rPr>
        <w:t>2</w:t>
      </w:r>
      <w:r>
        <w:rPr>
          <w:rFonts w:hint="eastAsia" w:ascii="宋体" w:hAnsi="宋体"/>
          <w:sz w:val="24"/>
        </w:rPr>
        <w:t>、能</w:t>
      </w:r>
      <w:r>
        <w:rPr>
          <w:rFonts w:hint="eastAsia" w:ascii="宋体" w:hAnsi="宋体" w:cs="宋体"/>
          <w:sz w:val="24"/>
        </w:rPr>
        <w:t>熟练使用绘图命令和编辑修改命令，会进行</w:t>
      </w:r>
      <w:r>
        <w:rPr>
          <w:rFonts w:ascii="宋体" w:hAnsi="宋体" w:cs="宋体"/>
          <w:sz w:val="24"/>
        </w:rPr>
        <w:t>CAD</w:t>
      </w:r>
      <w:r>
        <w:rPr>
          <w:rFonts w:hint="eastAsia" w:ascii="宋体" w:hAnsi="宋体" w:cs="宋体"/>
          <w:sz w:val="24"/>
        </w:rPr>
        <w:t>界面常用人性化设置</w:t>
      </w:r>
      <w:r>
        <w:rPr>
          <w:rFonts w:hint="eastAsia" w:ascii="宋体" w:hAnsi="宋体"/>
          <w:sz w:val="24"/>
        </w:rPr>
        <w:t>；</w:t>
      </w:r>
      <w:r>
        <w:rPr>
          <w:rFonts w:ascii="宋体" w:hAnsi="宋体"/>
          <w:sz w:val="24"/>
        </w:rPr>
        <w:t>3</w:t>
      </w:r>
      <w:r>
        <w:rPr>
          <w:rFonts w:hint="eastAsia" w:ascii="宋体" w:hAnsi="宋体"/>
          <w:sz w:val="24"/>
        </w:rPr>
        <w:t>、能进行文字注释与图案填充，能进行标注样式设置，进行输出和打印图案；</w:t>
      </w:r>
      <w:r>
        <w:rPr>
          <w:rFonts w:ascii="宋体" w:hAnsi="宋体"/>
          <w:sz w:val="24"/>
        </w:rPr>
        <w:t>4</w:t>
      </w:r>
      <w:r>
        <w:rPr>
          <w:rFonts w:hint="eastAsia" w:ascii="宋体" w:hAnsi="宋体"/>
          <w:sz w:val="24"/>
        </w:rPr>
        <w:t>、能设置图形并进行修改、删除等操作，能进行块的建立、插入等操作；</w:t>
      </w:r>
      <w:r>
        <w:rPr>
          <w:rFonts w:ascii="宋体" w:hAnsi="宋体"/>
          <w:sz w:val="24"/>
        </w:rPr>
        <w:t>5</w:t>
      </w:r>
      <w:r>
        <w:rPr>
          <w:rFonts w:hint="eastAsia" w:ascii="宋体" w:hAnsi="宋体"/>
          <w:sz w:val="24"/>
        </w:rPr>
        <w:t>、能识读地形地质图，绘制地形地质图；</w:t>
      </w:r>
      <w:r>
        <w:rPr>
          <w:rFonts w:ascii="宋体" w:hAnsi="宋体"/>
          <w:sz w:val="24"/>
        </w:rPr>
        <w:t>6</w:t>
      </w:r>
      <w:r>
        <w:rPr>
          <w:rFonts w:hint="eastAsia" w:ascii="宋体" w:hAnsi="宋体"/>
          <w:sz w:val="24"/>
        </w:rPr>
        <w:t>、能能进行地下工程施工图纸的绘制；</w:t>
      </w:r>
    </w:p>
    <w:p>
      <w:pPr>
        <w:tabs>
          <w:tab w:val="left" w:pos="2655"/>
        </w:tabs>
        <w:spacing w:line="360" w:lineRule="auto"/>
        <w:ind w:firstLine="472" w:firstLineChars="196"/>
        <w:rPr>
          <w:rFonts w:ascii="宋体" w:hAnsi="宋体"/>
          <w:b/>
          <w:sz w:val="24"/>
        </w:rPr>
      </w:pPr>
      <w:r>
        <w:rPr>
          <w:rFonts w:hint="eastAsia" w:ascii="宋体" w:hAnsi="宋体"/>
          <w:b/>
          <w:sz w:val="24"/>
        </w:rPr>
        <w:t>5.工程测量</w:t>
      </w:r>
    </w:p>
    <w:p>
      <w:pPr>
        <w:spacing w:line="360" w:lineRule="auto"/>
        <w:ind w:firstLine="482" w:firstLineChars="200"/>
        <w:rPr>
          <w:rFonts w:ascii="宋体"/>
          <w:b/>
          <w:sz w:val="24"/>
        </w:rPr>
      </w:pPr>
      <w:r>
        <w:rPr>
          <w:rFonts w:hint="eastAsia" w:ascii="宋体" w:hAnsi="宋体"/>
          <w:b/>
          <w:sz w:val="24"/>
        </w:rPr>
        <w:t>课程目标：</w:t>
      </w:r>
    </w:p>
    <w:p>
      <w:pPr>
        <w:spacing w:line="360" w:lineRule="auto"/>
        <w:ind w:firstLine="480" w:firstLineChars="200"/>
        <w:rPr>
          <w:rFonts w:ascii="宋体" w:hAnsi="宋体" w:cs="宋体"/>
          <w:sz w:val="24"/>
          <w:szCs w:val="24"/>
        </w:rPr>
      </w:pPr>
      <w:r>
        <w:rPr>
          <w:rFonts w:ascii="宋体" w:hAnsi="宋体" w:cs="宋体"/>
          <w:sz w:val="24"/>
          <w:szCs w:val="24"/>
        </w:rPr>
        <w:t>通过学习工程测量，明确测量科学技术在现代土木工程建设中的重要地位，通过学习以期熟练掌握测量基本理论和技术原理，熟练掌握和应用工程测量基本理论和方法。</w:t>
      </w:r>
      <w:r>
        <w:rPr>
          <w:rFonts w:ascii="宋体" w:hAnsi="宋体" w:cs="宋体"/>
          <w:sz w:val="24"/>
          <w:szCs w:val="24"/>
        </w:rPr>
        <w:br w:type="textWrapping"/>
      </w:r>
      <w:r>
        <w:rPr>
          <w:rFonts w:hint="eastAsia" w:ascii="宋体" w:hAnsi="宋体" w:cs="宋体"/>
          <w:sz w:val="24"/>
          <w:szCs w:val="24"/>
        </w:rPr>
        <w:t xml:space="preserve">    </w:t>
      </w:r>
      <w:r>
        <w:rPr>
          <w:rFonts w:hint="eastAsia" w:ascii="宋体" w:hAnsi="宋体"/>
          <w:b/>
          <w:sz w:val="24"/>
        </w:rPr>
        <w:t>主要内容：</w:t>
      </w:r>
    </w:p>
    <w:p>
      <w:pPr>
        <w:spacing w:line="360" w:lineRule="auto"/>
        <w:ind w:firstLine="480" w:firstLineChars="200"/>
        <w:rPr>
          <w:rFonts w:ascii="宋体" w:hAnsi="宋体" w:cs="宋体"/>
          <w:sz w:val="24"/>
          <w:szCs w:val="24"/>
        </w:rPr>
      </w:pPr>
      <w:r>
        <w:rPr>
          <w:rFonts w:ascii="宋体" w:hAnsi="宋体" w:cs="宋体"/>
          <w:sz w:val="24"/>
          <w:szCs w:val="24"/>
        </w:rPr>
        <w:t>使学生熟练掌握经纬仪、水准仪等主要测量仪器的构造、检验校正和使用方法，一般测量工具的构造与使用方法；熟练掌握角度测量、高程测量、距离测量、导线测绘等测量工作；掌握比较完善系统的普通测量基本知识和本专业测量的基本知识；理解小地区控制测量、测设的基本工作、线路曲线测设、桥梁与隧道施工测量的基本知识；了解光电测绘仪、全站仪等现代仪器的构造，掌握其使用方法和土模工程中的应用。</w:t>
      </w:r>
      <w:r>
        <w:rPr>
          <w:rFonts w:ascii="宋体" w:hAnsi="宋体" w:cs="宋体"/>
          <w:sz w:val="24"/>
          <w:szCs w:val="24"/>
        </w:rPr>
        <w:br w:type="textWrapping"/>
      </w:r>
      <w:r>
        <w:rPr>
          <w:rFonts w:hint="eastAsia" w:ascii="宋体" w:hAnsi="宋体" w:cs="宋体"/>
          <w:sz w:val="24"/>
          <w:szCs w:val="24"/>
        </w:rPr>
        <w:t xml:space="preserve">    </w:t>
      </w:r>
      <w:r>
        <w:rPr>
          <w:rFonts w:hint="eastAsia" w:ascii="宋体" w:hAnsi="宋体"/>
          <w:b/>
          <w:sz w:val="24"/>
        </w:rPr>
        <w:t>教学要求：</w:t>
      </w:r>
    </w:p>
    <w:p>
      <w:pPr>
        <w:spacing w:line="360" w:lineRule="auto"/>
        <w:ind w:firstLine="480" w:firstLineChars="200"/>
        <w:rPr>
          <w:rFonts w:ascii="宋体" w:hAnsi="宋体" w:cs="宋体"/>
          <w:sz w:val="24"/>
          <w:szCs w:val="24"/>
        </w:rPr>
      </w:pPr>
      <w:r>
        <w:rPr>
          <w:rFonts w:ascii="宋体" w:hAnsi="宋体" w:cs="宋体"/>
          <w:sz w:val="24"/>
          <w:szCs w:val="24"/>
        </w:rPr>
        <w:t>课程结构是以比较完善的测量学科基本理论和技术原理，提供适应性强、内容比较先进的工程测量理论和技术方法。以工程实例为出发点来激发学生的学习兴趣，教学中要注重创设教育情境，采取理论实践一体化教学模式。充分利用多媒体技术进行典型案例讲解，辅之学生课堂演练，采用边讲边练、讲练结合式教学，提高学生学习积极性，促进学生及时消化、吸收知识。</w:t>
      </w:r>
    </w:p>
    <w:p>
      <w:pPr>
        <w:spacing w:line="360" w:lineRule="auto"/>
        <w:ind w:firstLine="482" w:firstLineChars="200"/>
        <w:rPr>
          <w:rFonts w:ascii="宋体" w:hAnsi="宋体" w:cs="宋体"/>
          <w:b/>
          <w:bCs/>
          <w:sz w:val="24"/>
          <w:szCs w:val="24"/>
        </w:rPr>
      </w:pPr>
      <w:r>
        <w:rPr>
          <w:rFonts w:hint="eastAsia" w:ascii="宋体" w:hAnsi="宋体" w:cs="宋体"/>
          <w:b/>
          <w:bCs/>
          <w:sz w:val="24"/>
          <w:szCs w:val="24"/>
        </w:rPr>
        <w:t>6.地下建筑结构</w:t>
      </w:r>
    </w:p>
    <w:p>
      <w:pPr>
        <w:spacing w:line="360" w:lineRule="auto"/>
        <w:ind w:firstLine="482" w:firstLineChars="200"/>
        <w:rPr>
          <w:b/>
          <w:sz w:val="24"/>
        </w:rPr>
      </w:pPr>
      <w:r>
        <w:rPr>
          <w:b/>
          <w:sz w:val="24"/>
        </w:rPr>
        <w:t>课程目标</w:t>
      </w:r>
      <w:r>
        <w:rPr>
          <w:rFonts w:hint="eastAsia"/>
          <w:b/>
          <w:sz w:val="24"/>
        </w:rPr>
        <w:t>：</w:t>
      </w:r>
    </w:p>
    <w:p>
      <w:pPr>
        <w:spacing w:line="360" w:lineRule="auto"/>
        <w:ind w:firstLine="480" w:firstLineChars="200"/>
        <w:rPr>
          <w:rFonts w:ascii="宋体" w:hAnsi="宋体" w:cs="宋体"/>
          <w:sz w:val="24"/>
        </w:rPr>
      </w:pPr>
      <w:r>
        <w:rPr>
          <w:rFonts w:hint="eastAsia" w:ascii="宋体" w:hAnsi="宋体"/>
          <w:sz w:val="24"/>
        </w:rPr>
        <w:t>本课程的教学目标是要通过对本课程的学习，使学生掌握地下建筑的施工方法、所用设备使用等内容。知识方面达到</w:t>
      </w:r>
      <w:r>
        <w:rPr>
          <w:rFonts w:hint="eastAsia" w:ascii="宋体" w:hAnsi="宋体" w:cs="宋体"/>
          <w:sz w:val="24"/>
        </w:rPr>
        <w:t>掌握基本概念、施工设备、技术等，学生能应用所学的知识解决生活和工程实际中的问题。</w:t>
      </w:r>
      <w:r>
        <w:rPr>
          <w:rFonts w:hint="eastAsia" w:ascii="宋体" w:hAnsi="宋体"/>
          <w:sz w:val="24"/>
        </w:rPr>
        <w:t>能力方面达到</w:t>
      </w:r>
      <w:r>
        <w:rPr>
          <w:rFonts w:hint="eastAsia" w:ascii="宋体" w:hAnsi="宋体" w:cs="宋体"/>
          <w:sz w:val="24"/>
        </w:rPr>
        <w:t>通过各个教学环节，培养学生观察思考、安全施工、技术管理的能力。</w:t>
      </w:r>
    </w:p>
    <w:p>
      <w:pPr>
        <w:spacing w:line="360" w:lineRule="auto"/>
        <w:ind w:firstLine="482" w:firstLineChars="200"/>
        <w:rPr>
          <w:b/>
          <w:sz w:val="24"/>
        </w:rPr>
      </w:pPr>
      <w:r>
        <w:rPr>
          <w:b/>
          <w:sz w:val="24"/>
        </w:rPr>
        <w:t>主要内容</w:t>
      </w:r>
      <w:r>
        <w:rPr>
          <w:rFonts w:hint="eastAsia"/>
          <w:b/>
          <w:sz w:val="24"/>
        </w:rPr>
        <w:t>：</w:t>
      </w:r>
    </w:p>
    <w:p>
      <w:pPr>
        <w:spacing w:line="360" w:lineRule="auto"/>
        <w:ind w:firstLine="480" w:firstLineChars="200"/>
        <w:rPr>
          <w:rFonts w:ascii="宋体" w:hAnsi="宋体"/>
          <w:sz w:val="24"/>
        </w:rPr>
      </w:pPr>
      <w:r>
        <w:rPr>
          <w:rFonts w:hint="eastAsia" w:ascii="宋体" w:hAnsi="宋体"/>
          <w:sz w:val="24"/>
        </w:rPr>
        <w:t>本课程是一门重要的专业课，本着学生的实际情况和教学时数，以及后续课程学习的需要，教学内容有绪论、地下建筑结构的荷载、弹性地基梁理论、地下建筑结构的计算方法、地下工程数值计算方法、浅埋式结构、附建式地下结构、沉井与沉箱结构、地下连续墙结构、盾构法隧道结构、沉管结构、基坑围护结构、顶管、管幕及箱涵结构、整体式隧道结构、喷锚支护、特殊结构等。</w:t>
      </w:r>
    </w:p>
    <w:p>
      <w:pPr>
        <w:tabs>
          <w:tab w:val="left" w:pos="2655"/>
        </w:tabs>
        <w:spacing w:line="360" w:lineRule="auto"/>
        <w:ind w:firstLine="482" w:firstLineChars="200"/>
        <w:rPr>
          <w:b/>
          <w:sz w:val="24"/>
        </w:rPr>
      </w:pPr>
      <w:r>
        <w:rPr>
          <w:b/>
          <w:sz w:val="24"/>
        </w:rPr>
        <w:t>教学要求</w:t>
      </w:r>
      <w:r>
        <w:rPr>
          <w:rFonts w:hint="eastAsia"/>
          <w:b/>
          <w:sz w:val="24"/>
        </w:rPr>
        <w:t>：</w:t>
      </w:r>
    </w:p>
    <w:p>
      <w:pPr>
        <w:spacing w:line="360" w:lineRule="auto"/>
        <w:ind w:firstLine="480" w:firstLineChars="200"/>
        <w:rPr>
          <w:rFonts w:ascii="宋体" w:hAnsi="宋体"/>
          <w:sz w:val="24"/>
        </w:rPr>
      </w:pPr>
      <w:r>
        <w:rPr>
          <w:rFonts w:hint="eastAsia" w:ascii="宋体"/>
          <w:sz w:val="24"/>
        </w:rPr>
        <w:t>通过本课程的学习，指导学生完成教学任务，主要要求为：1、掌握地下建筑结构的荷载。2、弄清楚地下建筑结构的计算方法。3、了解</w:t>
      </w:r>
      <w:r>
        <w:rPr>
          <w:rFonts w:hint="eastAsia" w:ascii="宋体" w:hAnsi="宋体"/>
          <w:sz w:val="24"/>
        </w:rPr>
        <w:t>附建式地下结构、沉井与沉箱结构、地下连续墙结构、盾构法隧道结构、沉管结构、基坑围护结构、顶管、管幕及箱涵结构、整体式隧道结构、喷锚支护等施工工艺、设备、技术特点</w:t>
      </w:r>
    </w:p>
    <w:p>
      <w:pPr>
        <w:spacing w:line="360" w:lineRule="auto"/>
        <w:ind w:firstLine="482" w:firstLineChars="200"/>
        <w:rPr>
          <w:rFonts w:ascii="宋体" w:hAnsi="宋体"/>
          <w:b/>
          <w:bCs/>
          <w:sz w:val="24"/>
        </w:rPr>
      </w:pPr>
      <w:r>
        <w:rPr>
          <w:rFonts w:hint="eastAsia" w:ascii="宋体" w:hAnsi="宋体"/>
          <w:b/>
          <w:bCs/>
          <w:sz w:val="24"/>
        </w:rPr>
        <w:t>7.地下工程施工技术</w:t>
      </w:r>
    </w:p>
    <w:p>
      <w:pPr>
        <w:spacing w:line="360" w:lineRule="auto"/>
        <w:ind w:firstLine="482" w:firstLineChars="200"/>
        <w:rPr>
          <w:rFonts w:ascii="Arial" w:hAnsi="Arial" w:cs="Arial"/>
          <w:b/>
          <w:color w:val="333333"/>
          <w:sz w:val="24"/>
          <w:szCs w:val="24"/>
          <w:shd w:val="clear" w:color="auto" w:fill="FFFFFF"/>
        </w:rPr>
      </w:pPr>
      <w:r>
        <w:rPr>
          <w:rFonts w:hint="eastAsia" w:ascii="Arial" w:hAnsi="Arial" w:cs="Arial"/>
          <w:b/>
          <w:color w:val="333333"/>
          <w:sz w:val="24"/>
          <w:szCs w:val="24"/>
          <w:shd w:val="clear" w:color="auto" w:fill="FFFFFF"/>
        </w:rPr>
        <w:t>课程目标：</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通过本课程学习，使学生</w:t>
      </w:r>
      <w:r>
        <w:rPr>
          <w:rFonts w:ascii="宋体" w:hAnsi="宋体" w:cs="宋体"/>
          <w:kern w:val="0"/>
          <w:sz w:val="24"/>
          <w:szCs w:val="24"/>
        </w:rPr>
        <w:t>掌握地下工程</w:t>
      </w:r>
      <w:r>
        <w:rPr>
          <w:rFonts w:hint="eastAsia" w:ascii="宋体" w:hAnsi="宋体" w:cs="宋体"/>
          <w:kern w:val="0"/>
          <w:sz w:val="24"/>
          <w:szCs w:val="24"/>
        </w:rPr>
        <w:t>的</w:t>
      </w:r>
      <w:r>
        <w:rPr>
          <w:rFonts w:ascii="宋体" w:hAnsi="宋体" w:cs="宋体"/>
          <w:kern w:val="0"/>
          <w:sz w:val="24"/>
          <w:szCs w:val="24"/>
        </w:rPr>
        <w:t>施工技术</w:t>
      </w:r>
      <w:r>
        <w:rPr>
          <w:rFonts w:hint="eastAsia" w:ascii="宋体" w:hAnsi="宋体" w:cs="宋体"/>
          <w:kern w:val="0"/>
          <w:sz w:val="24"/>
          <w:szCs w:val="24"/>
        </w:rPr>
        <w:t>，了解</w:t>
      </w:r>
      <w:r>
        <w:rPr>
          <w:rFonts w:ascii="宋体" w:hAnsi="宋体" w:cs="宋体"/>
          <w:kern w:val="0"/>
          <w:sz w:val="24"/>
          <w:szCs w:val="24"/>
        </w:rPr>
        <w:t>各类地下工程的施工方法、施工工艺、施工技术</w:t>
      </w:r>
      <w:r>
        <w:rPr>
          <w:rFonts w:hint="eastAsia" w:ascii="宋体" w:hAnsi="宋体" w:cs="宋体"/>
          <w:kern w:val="0"/>
          <w:sz w:val="24"/>
          <w:szCs w:val="24"/>
        </w:rPr>
        <w:t>，</w:t>
      </w:r>
      <w:r>
        <w:rPr>
          <w:rFonts w:ascii="宋体" w:hAnsi="宋体" w:cs="宋体"/>
          <w:kern w:val="0"/>
          <w:sz w:val="24"/>
          <w:szCs w:val="24"/>
        </w:rPr>
        <w:t>具有分析和解决地下工程施工问题的能力</w:t>
      </w:r>
      <w:r>
        <w:rPr>
          <w:rFonts w:hint="eastAsia" w:ascii="宋体" w:hAnsi="宋体" w:cs="宋体"/>
          <w:kern w:val="0"/>
          <w:sz w:val="24"/>
          <w:szCs w:val="24"/>
        </w:rPr>
        <w:t>。该课程是一门综合性的专业技术课程，与多门课程有密切联系，相互联系、影响、渗透。地下工程位于岩土介质中，施工条件有多种因素决定，为拓展职业范围，培养学生专业适应能力、提高地下施工生产的技能和现场管理能力及安全生产技术素质，打下坚实的专业基础并做出必要的思想准备。地下工程施工应取得“安全可靠、质量保证、方便施工、技术先进、经济合理”的效果。</w:t>
      </w:r>
    </w:p>
    <w:p>
      <w:pPr>
        <w:spacing w:line="360" w:lineRule="auto"/>
        <w:ind w:firstLine="482" w:firstLineChars="200"/>
        <w:rPr>
          <w:rFonts w:ascii="Arial" w:hAnsi="Arial" w:cs="Arial"/>
          <w:b/>
          <w:color w:val="333333"/>
          <w:sz w:val="24"/>
          <w:szCs w:val="24"/>
          <w:shd w:val="clear" w:color="auto" w:fill="FFFFFF"/>
        </w:rPr>
      </w:pPr>
      <w:r>
        <w:rPr>
          <w:rFonts w:hint="eastAsia" w:ascii="Arial" w:hAnsi="Arial" w:cs="Arial"/>
          <w:b/>
          <w:color w:val="333333"/>
          <w:sz w:val="24"/>
          <w:szCs w:val="24"/>
          <w:shd w:val="clear" w:color="auto" w:fill="FFFFFF"/>
        </w:rPr>
        <w:t>主要内容：</w:t>
      </w:r>
    </w:p>
    <w:p>
      <w:pPr>
        <w:spacing w:line="360" w:lineRule="auto"/>
        <w:ind w:firstLine="480" w:firstLineChars="200"/>
        <w:rPr>
          <w:rFonts w:ascii="Arial" w:hAnsi="Arial" w:cs="Arial"/>
          <w:color w:val="333333"/>
          <w:sz w:val="24"/>
          <w:szCs w:val="24"/>
          <w:shd w:val="clear" w:color="auto" w:fill="FFFFFF"/>
        </w:rPr>
      </w:pPr>
      <w:r>
        <w:rPr>
          <w:rFonts w:hint="eastAsia" w:ascii="Arial" w:hAnsi="Arial" w:cs="Arial"/>
          <w:color w:val="333333"/>
          <w:sz w:val="24"/>
          <w:szCs w:val="24"/>
          <w:shd w:val="clear" w:color="auto" w:fill="FFFFFF"/>
        </w:rPr>
        <w:t>本课程</w:t>
      </w:r>
      <w:r>
        <w:rPr>
          <w:rFonts w:ascii="Arial" w:hAnsi="Arial" w:cs="Arial"/>
          <w:color w:val="333333"/>
          <w:sz w:val="24"/>
          <w:szCs w:val="24"/>
          <w:shd w:val="clear" w:color="auto" w:fill="FFFFFF"/>
        </w:rPr>
        <w:t>主要内容有地下工程概述、岩体隧道钻爆法施工技术、土质隧道施工技术、盾构法施工技术、隧道掘进机施工技术、井巷工程施工技术、基坑工程施工技术、地下连续墙施工技术、顶管法施工技术、沉管法施工技术、冻结法施工技术、注浆法施工技术和地下工程施工组织与施工监测等。</w:t>
      </w:r>
    </w:p>
    <w:p>
      <w:pPr>
        <w:spacing w:line="360" w:lineRule="auto"/>
        <w:ind w:firstLine="482" w:firstLineChars="200"/>
        <w:rPr>
          <w:rFonts w:ascii="宋体"/>
          <w:b/>
          <w:sz w:val="24"/>
        </w:rPr>
      </w:pPr>
      <w:r>
        <w:rPr>
          <w:rFonts w:hint="eastAsia" w:ascii="宋体" w:hAnsi="宋体"/>
          <w:b/>
          <w:sz w:val="24"/>
        </w:rPr>
        <w:t>教学要求：</w:t>
      </w:r>
    </w:p>
    <w:p>
      <w:pPr>
        <w:spacing w:line="360" w:lineRule="auto"/>
        <w:ind w:firstLine="480" w:firstLineChars="200"/>
        <w:rPr>
          <w:sz w:val="24"/>
          <w:szCs w:val="24"/>
        </w:rPr>
      </w:pPr>
      <w:r>
        <w:rPr>
          <w:rFonts w:hint="eastAsia"/>
          <w:sz w:val="24"/>
          <w:szCs w:val="24"/>
        </w:rPr>
        <w:t>通过对本课程的学习，要求学生掌握矿山、道路、水利水电、城市地下空间等领域地下工程施工的主要工艺、技术、设备等。在学生掌握地下施工基础理论知识、基本施工技术的基础上，培养和激发学生创新意识和创新能力，使学生具有发现问题、分析问题和解决地下工程实际问题的综合能力。</w:t>
      </w:r>
    </w:p>
    <w:p>
      <w:pPr>
        <w:spacing w:line="360" w:lineRule="auto"/>
        <w:ind w:firstLine="482" w:firstLineChars="200"/>
        <w:rPr>
          <w:rFonts w:ascii="宋体" w:hAnsi="宋体"/>
          <w:b/>
          <w:sz w:val="24"/>
        </w:rPr>
      </w:pPr>
      <w:r>
        <w:rPr>
          <w:rFonts w:hint="eastAsia" w:ascii="宋体" w:hAnsi="宋体"/>
          <w:b/>
          <w:sz w:val="24"/>
        </w:rPr>
        <w:t>8.工程爆破技术</w:t>
      </w:r>
    </w:p>
    <w:p>
      <w:pPr>
        <w:spacing w:line="360" w:lineRule="auto"/>
        <w:ind w:firstLine="482" w:firstLineChars="200"/>
        <w:rPr>
          <w:rFonts w:ascii="Arial" w:hAnsi="Arial" w:cs="Arial"/>
          <w:b/>
          <w:color w:val="333333"/>
          <w:sz w:val="24"/>
          <w:szCs w:val="24"/>
          <w:shd w:val="clear" w:color="auto" w:fill="FFFFFF"/>
        </w:rPr>
      </w:pPr>
      <w:r>
        <w:rPr>
          <w:rFonts w:hint="eastAsia" w:ascii="Arial" w:hAnsi="Arial" w:cs="Arial"/>
          <w:b/>
          <w:color w:val="333333"/>
          <w:sz w:val="24"/>
          <w:szCs w:val="24"/>
          <w:shd w:val="clear" w:color="auto" w:fill="FFFFFF"/>
        </w:rPr>
        <w:t>课程目标：</w:t>
      </w:r>
    </w:p>
    <w:p>
      <w:pPr>
        <w:pStyle w:val="35"/>
        <w:snapToGrid w:val="0"/>
        <w:spacing w:before="0" w:beforeAutospacing="0" w:after="0" w:afterAutospacing="0" w:line="360" w:lineRule="auto"/>
        <w:ind w:firstLine="480" w:firstLineChars="200"/>
        <w:rPr>
          <w:rFonts w:ascii="Calibri" w:hAnsi="Calibri" w:cs="Times New Roman"/>
          <w:kern w:val="2"/>
        </w:rPr>
      </w:pPr>
      <w:r>
        <w:rPr>
          <w:rFonts w:hint="eastAsia" w:ascii="Calibri" w:hAnsi="Calibri" w:cs="Times New Roman"/>
          <w:kern w:val="2"/>
        </w:rPr>
        <w:t>通过本课程的学习，</w:t>
      </w:r>
      <w:r>
        <w:rPr>
          <w:rFonts w:hint="eastAsia" w:ascii="Calibri" w:hAnsi="Calibri" w:cs="Times New Roman"/>
          <w:kern w:val="2"/>
          <w:lang w:val="zh-CN"/>
        </w:rPr>
        <w:t>使学生掌握工程爆破中的一些基本理论、基本方法和基本技能，</w:t>
      </w:r>
      <w:r>
        <w:rPr>
          <w:rFonts w:hint="eastAsia" w:ascii="Calibri" w:hAnsi="Calibri" w:cs="Times New Roman"/>
          <w:kern w:val="2"/>
        </w:rPr>
        <w:t>熟悉工程爆破的技术标准，安全规程的规定与要求，能进行工程爆破的设计、施工和管理、爆破安全规程的编制，能灵活运用基础理论知识解决爆破工程中的实际问题。</w:t>
      </w:r>
    </w:p>
    <w:p>
      <w:pPr>
        <w:spacing w:line="360" w:lineRule="auto"/>
        <w:ind w:firstLine="482" w:firstLineChars="200"/>
        <w:rPr>
          <w:rFonts w:ascii="Arial" w:hAnsi="Arial" w:cs="Arial"/>
          <w:b/>
          <w:color w:val="333333"/>
          <w:sz w:val="24"/>
          <w:szCs w:val="24"/>
          <w:shd w:val="clear" w:color="auto" w:fill="FFFFFF"/>
        </w:rPr>
      </w:pPr>
      <w:r>
        <w:rPr>
          <w:rFonts w:hint="eastAsia" w:ascii="Arial" w:hAnsi="Arial" w:cs="Arial"/>
          <w:b/>
          <w:color w:val="333333"/>
          <w:sz w:val="24"/>
          <w:szCs w:val="24"/>
          <w:shd w:val="clear" w:color="auto" w:fill="FFFFFF"/>
        </w:rPr>
        <w:t xml:space="preserve"> 主要内容：</w:t>
      </w:r>
    </w:p>
    <w:p>
      <w:pPr>
        <w:spacing w:line="360" w:lineRule="auto"/>
        <w:ind w:firstLine="604" w:firstLineChars="252"/>
        <w:rPr>
          <w:sz w:val="24"/>
          <w:szCs w:val="24"/>
        </w:rPr>
      </w:pPr>
      <w:r>
        <w:rPr>
          <w:rFonts w:hint="eastAsia"/>
          <w:sz w:val="24"/>
          <w:szCs w:val="24"/>
        </w:rPr>
        <w:t>本课程主要教学内容是：炸药爆炸的基本理论；常用爆破器材的性质与安全使用技术；起爆器材及其性能；起爆方法，爆破破岩的机理；地隧工程常用爆破技术，包括浅眼爆破、地下深孔爆破、露天深孔爆破和露天药室爆破等；控制爆破技术；爆破作业安全技术等。</w:t>
      </w:r>
    </w:p>
    <w:p>
      <w:pPr>
        <w:spacing w:line="360" w:lineRule="auto"/>
        <w:ind w:firstLine="484" w:firstLineChars="202"/>
        <w:rPr>
          <w:sz w:val="24"/>
          <w:szCs w:val="24"/>
        </w:rPr>
      </w:pPr>
      <w:r>
        <w:rPr>
          <w:rFonts w:hint="eastAsia"/>
          <w:sz w:val="24"/>
          <w:szCs w:val="24"/>
        </w:rPr>
        <w:t>实践环节：以岩石力学实验为载体，引入岩性和岩石分级、冲击凿岩实验，学习凿岩机理；以大理石杆件、混凝土板、立方石块、实地球形药包爆破破坏实验,学习破岩机理；以铅铸扩大法、铅柱压缩法、垂直落锤法、爆发点测试仪实验等，学习炸药的性能；通过模拟实验，学习导爆索、导爆管两种起爆系统器材组成的网络设计与联接方法；以案例为载体，学习地下掘进硐室爆破事故产生的原因与处理方法。</w:t>
      </w:r>
    </w:p>
    <w:p>
      <w:pPr>
        <w:spacing w:line="360" w:lineRule="auto"/>
        <w:ind w:firstLine="482" w:firstLineChars="200"/>
        <w:rPr>
          <w:rFonts w:ascii="Arial" w:hAnsi="Arial" w:cs="Arial"/>
          <w:b/>
          <w:color w:val="333333"/>
          <w:sz w:val="24"/>
          <w:szCs w:val="24"/>
          <w:shd w:val="clear" w:color="auto" w:fill="FFFFFF"/>
        </w:rPr>
      </w:pPr>
      <w:r>
        <w:rPr>
          <w:rFonts w:hint="eastAsia" w:ascii="Arial" w:hAnsi="Arial" w:cs="Arial"/>
          <w:b/>
          <w:color w:val="333333"/>
          <w:sz w:val="24"/>
          <w:szCs w:val="24"/>
          <w:shd w:val="clear" w:color="auto" w:fill="FFFFFF"/>
        </w:rPr>
        <w:t>教学要求：</w:t>
      </w:r>
    </w:p>
    <w:p>
      <w:pPr>
        <w:spacing w:line="360" w:lineRule="auto"/>
        <w:ind w:firstLine="480" w:firstLineChars="200"/>
        <w:rPr>
          <w:sz w:val="24"/>
          <w:szCs w:val="24"/>
        </w:rPr>
      </w:pPr>
      <w:r>
        <w:rPr>
          <w:rFonts w:hint="eastAsia"/>
          <w:sz w:val="24"/>
          <w:szCs w:val="24"/>
        </w:rPr>
        <w:t>本课程面向的职业岗位是地隧技术员、爆破技术员、凿岩工、爆破工等。通过本课程的学习，为企业培养具有良好的职业道德和职业素质，具备凿岩爆破设计、爆破安全技术、施工和管理的高技能专业人才。在学习本课程中不仅要应用岩体力学、热化学、冲击波理论，还要掌握工程力学、流体力学电工学、地质学和物理学中有关内容。</w:t>
      </w:r>
    </w:p>
    <w:p>
      <w:pPr>
        <w:spacing w:line="360" w:lineRule="auto"/>
        <w:ind w:firstLine="482" w:firstLineChars="200"/>
        <w:rPr>
          <w:rFonts w:ascii="宋体" w:hAnsi="宋体"/>
          <w:b/>
          <w:sz w:val="24"/>
        </w:rPr>
      </w:pPr>
      <w:r>
        <w:rPr>
          <w:rFonts w:hint="eastAsia" w:ascii="宋体" w:hAnsi="宋体"/>
          <w:b/>
          <w:sz w:val="24"/>
        </w:rPr>
        <w:t>9.地下通风与空调</w:t>
      </w:r>
    </w:p>
    <w:p>
      <w:pPr>
        <w:spacing w:line="360" w:lineRule="auto"/>
        <w:ind w:firstLine="482" w:firstLineChars="200"/>
        <w:rPr>
          <w:rFonts w:ascii="宋体" w:cs="宋体"/>
          <w:b/>
          <w:kern w:val="0"/>
          <w:sz w:val="24"/>
          <w:szCs w:val="24"/>
        </w:rPr>
      </w:pPr>
      <w:r>
        <w:rPr>
          <w:rFonts w:hint="eastAsia" w:ascii="Arial" w:hAnsi="Arial" w:cs="Arial"/>
          <w:b/>
          <w:color w:val="333333"/>
          <w:sz w:val="24"/>
          <w:szCs w:val="24"/>
          <w:shd w:val="clear" w:color="auto" w:fill="FFFFFF"/>
        </w:rPr>
        <w:t>课程目标：</w:t>
      </w:r>
    </w:p>
    <w:p>
      <w:pPr>
        <w:spacing w:line="360" w:lineRule="auto"/>
        <w:ind w:firstLine="480" w:firstLineChars="200"/>
        <w:rPr>
          <w:color w:val="000000"/>
          <w:sz w:val="24"/>
        </w:rPr>
      </w:pPr>
      <w:r>
        <w:rPr>
          <w:rFonts w:hint="eastAsia" w:ascii="宋体" w:hAnsi="宋体" w:cs="宋体"/>
          <w:color w:val="000000"/>
          <w:kern w:val="0"/>
          <w:sz w:val="24"/>
        </w:rPr>
        <w:t>通过本课程的学习，</w:t>
      </w:r>
      <w:r>
        <w:rPr>
          <w:rFonts w:hint="eastAsia"/>
          <w:color w:val="000000"/>
          <w:sz w:val="24"/>
        </w:rPr>
        <w:t>培养学生具备</w:t>
      </w:r>
      <w:r>
        <w:rPr>
          <w:rFonts w:hint="eastAsia" w:ascii="宋体" w:hAnsi="宋体" w:cs="宋体"/>
          <w:color w:val="000000"/>
          <w:kern w:val="0"/>
          <w:sz w:val="24"/>
        </w:rPr>
        <w:t>熟悉地下通风的技术标准、安全规程的规定与要求，能组织进行隧道通风的测定和管理、安全规程的编制，能维护隧道通风系统的正常运行，隧道灾害防治措施的贯彻与落实</w:t>
      </w:r>
      <w:r>
        <w:rPr>
          <w:rFonts w:hint="eastAsia"/>
          <w:color w:val="000000"/>
          <w:sz w:val="24"/>
        </w:rPr>
        <w:t>等工作能力；具备在</w:t>
      </w:r>
      <w:r>
        <w:rPr>
          <w:rFonts w:hint="eastAsia" w:ascii="宋体" w:hAnsi="宋体" w:cs="宋体"/>
          <w:color w:val="000000"/>
          <w:kern w:val="0"/>
          <w:sz w:val="24"/>
        </w:rPr>
        <w:t>通风工区技术员、地隧通风工、测尘工等</w:t>
      </w:r>
      <w:r>
        <w:rPr>
          <w:rFonts w:hint="eastAsia"/>
          <w:color w:val="000000"/>
          <w:sz w:val="24"/>
        </w:rPr>
        <w:t>工作岗位上所必需的相关知识、技术标准、工作规范</w:t>
      </w:r>
      <w:r>
        <w:rPr>
          <w:rFonts w:hint="eastAsia" w:ascii="宋体" w:hAnsi="宋体" w:cs="宋体"/>
          <w:color w:val="000000"/>
          <w:kern w:val="0"/>
          <w:sz w:val="24"/>
        </w:rPr>
        <w:t>。</w:t>
      </w:r>
      <w:r>
        <w:rPr>
          <w:rFonts w:hint="eastAsia"/>
          <w:color w:val="000000"/>
          <w:sz w:val="24"/>
        </w:rPr>
        <w:t>具有一定发现问题、分析问题、解决问题的能力。</w:t>
      </w:r>
    </w:p>
    <w:p>
      <w:pPr>
        <w:spacing w:line="360" w:lineRule="auto"/>
        <w:ind w:firstLine="501" w:firstLineChars="208"/>
        <w:rPr>
          <w:rFonts w:ascii="宋体"/>
          <w:b/>
          <w:sz w:val="24"/>
        </w:rPr>
      </w:pPr>
      <w:r>
        <w:rPr>
          <w:rFonts w:hint="eastAsia" w:ascii="宋体" w:hAnsi="宋体" w:cs="宋体"/>
          <w:b/>
          <w:kern w:val="0"/>
          <w:sz w:val="24"/>
          <w:szCs w:val="24"/>
        </w:rPr>
        <w:t>主要内容：</w:t>
      </w:r>
    </w:p>
    <w:p>
      <w:pPr>
        <w:spacing w:line="360" w:lineRule="auto"/>
        <w:ind w:firstLine="480" w:firstLineChars="200"/>
        <w:rPr>
          <w:rFonts w:ascii="宋体" w:cs="宋体"/>
          <w:sz w:val="24"/>
          <w:szCs w:val="24"/>
        </w:rPr>
      </w:pPr>
      <w:r>
        <w:rPr>
          <w:rFonts w:hint="eastAsia" w:ascii="宋体" w:hAnsi="宋体"/>
          <w:sz w:val="24"/>
        </w:rPr>
        <w:t>本课程主要教学内容是：</w:t>
      </w:r>
      <w:r>
        <w:rPr>
          <w:rFonts w:hint="eastAsia" w:ascii="宋体" w:hAnsi="宋体" w:cs="宋体"/>
          <w:sz w:val="24"/>
          <w:szCs w:val="24"/>
        </w:rPr>
        <w:t>通风基础知识，包括隧道风流的基本性质、风流能量方程、井巷通风阻力、井通风动力等</w:t>
      </w:r>
      <w:r>
        <w:rPr>
          <w:rFonts w:hint="eastAsia" w:ascii="宋体" w:hAnsi="宋体"/>
          <w:sz w:val="24"/>
          <w:szCs w:val="24"/>
        </w:rPr>
        <w:t>；</w:t>
      </w:r>
      <w:r>
        <w:rPr>
          <w:rFonts w:ascii="宋体"/>
          <w:sz w:val="24"/>
          <w:szCs w:val="24"/>
        </w:rPr>
        <w:t> </w:t>
      </w:r>
      <w:r>
        <w:rPr>
          <w:rFonts w:hint="eastAsia" w:ascii="宋体" w:hAnsi="宋体" w:cs="宋体"/>
          <w:sz w:val="24"/>
          <w:szCs w:val="24"/>
        </w:rPr>
        <w:t>通风技术，包括统一通风与分区通风，中央、对角和混合式通风，压入、抽出与混合式通风等；通风系统管理与控制技术，包括隧道风流的分配与控制、采区与掘进工作面风流的控制与管理、通风系统的检查与维护、通风系统改造技术等。</w:t>
      </w:r>
    </w:p>
    <w:p>
      <w:pPr>
        <w:spacing w:line="360" w:lineRule="auto"/>
        <w:ind w:firstLine="434" w:firstLineChars="207"/>
        <w:rPr>
          <w:rFonts w:ascii="宋体"/>
          <w:sz w:val="24"/>
        </w:rPr>
      </w:pPr>
      <w:r>
        <w:t xml:space="preserve"> </w:t>
      </w:r>
      <w:r>
        <w:rPr>
          <w:rFonts w:hint="eastAsia"/>
          <w:sz w:val="24"/>
          <w:szCs w:val="24"/>
        </w:rPr>
        <w:t>实践</w:t>
      </w:r>
      <w:r>
        <w:rPr>
          <w:rFonts w:hint="eastAsia" w:ascii="宋体" w:hAnsi="宋体"/>
          <w:sz w:val="24"/>
          <w:szCs w:val="24"/>
        </w:rPr>
        <w:t>环</w:t>
      </w:r>
      <w:r>
        <w:rPr>
          <w:rFonts w:hint="eastAsia" w:ascii="宋体" w:hAnsi="宋体"/>
          <w:sz w:val="24"/>
        </w:rPr>
        <w:t>节：地下掘进工艺及其主要运行设备设施的工作环境认识实习；地下开拓系统和主要运输中段的采准、切割作业工作面的通风状况参观；巷道掘进、支护作业面的通风与防尘参数检查、检测实习；通风防尘系统网络参数的检查、监测的仪器、设备的应用训练；矿井通风课程设计等。</w:t>
      </w:r>
    </w:p>
    <w:p>
      <w:pPr>
        <w:spacing w:line="360" w:lineRule="auto"/>
        <w:ind w:firstLine="487" w:firstLineChars="202"/>
        <w:rPr>
          <w:rFonts w:ascii="宋体"/>
          <w:b/>
          <w:sz w:val="24"/>
        </w:rPr>
      </w:pPr>
      <w:r>
        <w:rPr>
          <w:rFonts w:hint="eastAsia" w:ascii="宋体" w:hAnsi="宋体"/>
          <w:b/>
          <w:sz w:val="24"/>
        </w:rPr>
        <w:t>教学要求：</w:t>
      </w:r>
    </w:p>
    <w:p>
      <w:pPr>
        <w:spacing w:line="360" w:lineRule="auto"/>
        <w:ind w:firstLine="496" w:firstLineChars="207"/>
        <w:rPr>
          <w:rFonts w:ascii="宋体" w:hAnsi="宋体"/>
          <w:sz w:val="24"/>
        </w:rPr>
      </w:pPr>
      <w:r>
        <w:rPr>
          <w:rFonts w:hint="eastAsia" w:ascii="宋体" w:hAnsi="宋体"/>
          <w:sz w:val="24"/>
        </w:rPr>
        <w:t>本课程面向的职业岗位是通风工区技术员、隧道通风工、测尘工等。通过本课程的学习，为企业培养具有良好的职业道德和职业素质，具备地隧通风监测、安全技术、施工、设计、管理的高技能人才。根据本课程特点要求在学习完《凿岩爆破》、《井巷工程》等课程，认识矿井采掘过程，熟悉隧道生产工艺后开设。该课程即需要前续课程的铺垫，又为后续的毕业实习和毕业设计打下坚实的基础。</w:t>
      </w:r>
    </w:p>
    <w:p>
      <w:pPr>
        <w:spacing w:line="360" w:lineRule="auto"/>
        <w:ind w:firstLine="487" w:firstLineChars="202"/>
        <w:rPr>
          <w:rFonts w:ascii="宋体" w:hAnsi="宋体"/>
          <w:b/>
          <w:sz w:val="24"/>
        </w:rPr>
      </w:pPr>
      <w:r>
        <w:rPr>
          <w:rFonts w:hint="eastAsia" w:ascii="宋体" w:hAnsi="宋体"/>
          <w:b/>
          <w:sz w:val="24"/>
        </w:rPr>
        <w:t>10.隧道施工与检测技术</w:t>
      </w:r>
    </w:p>
    <w:p>
      <w:pPr>
        <w:spacing w:line="360" w:lineRule="auto"/>
        <w:ind w:firstLine="482" w:firstLineChars="200"/>
        <w:rPr>
          <w:rFonts w:ascii="宋体" w:hAnsi="宋体"/>
          <w:sz w:val="24"/>
        </w:rPr>
      </w:pPr>
      <w:r>
        <w:rPr>
          <w:rFonts w:ascii="宋体" w:hAnsi="宋体"/>
          <w:b/>
          <w:sz w:val="24"/>
        </w:rPr>
        <w:t>课程目标</w:t>
      </w:r>
      <w:r>
        <w:rPr>
          <w:rFonts w:hint="eastAsia" w:ascii="宋体" w:hAnsi="宋体"/>
          <w:b/>
          <w:sz w:val="24"/>
        </w:rPr>
        <w:t>：</w:t>
      </w:r>
    </w:p>
    <w:p>
      <w:pPr>
        <w:widowControl/>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本课</w:t>
      </w:r>
      <w:r>
        <w:rPr>
          <w:rFonts w:ascii="宋体" w:hAnsi="宋体" w:cs="宋体"/>
          <w:color w:val="000000"/>
          <w:kern w:val="0"/>
          <w:sz w:val="24"/>
        </w:rPr>
        <w:t>针对隧道施工一线质量检测岗位的能力要求和知识要求</w:t>
      </w:r>
      <w:r>
        <w:rPr>
          <w:rFonts w:hint="eastAsia" w:ascii="宋体" w:hAnsi="宋体" w:cs="宋体"/>
          <w:color w:val="000000"/>
          <w:kern w:val="0"/>
          <w:sz w:val="24"/>
        </w:rPr>
        <w:t>，通过学习，使学生掌握地下隧道工程的施工技术、检测方式、手段，为保证</w:t>
      </w:r>
      <w:r>
        <w:rPr>
          <w:rFonts w:ascii="宋体" w:hAnsi="宋体" w:cs="宋体"/>
          <w:color w:val="000000"/>
          <w:kern w:val="0"/>
          <w:sz w:val="24"/>
        </w:rPr>
        <w:t>地下与隧道工程技术、铁道工程技术、道路桥梁工程技术、城市轨道交通工程技术等土建类及其他相关的</w:t>
      </w:r>
      <w:r>
        <w:rPr>
          <w:rFonts w:hint="eastAsia" w:ascii="宋体" w:hAnsi="宋体" w:cs="宋体"/>
          <w:color w:val="000000"/>
          <w:kern w:val="0"/>
          <w:sz w:val="24"/>
        </w:rPr>
        <w:t>工程质量</w:t>
      </w:r>
      <w:r>
        <w:rPr>
          <w:rFonts w:ascii="宋体" w:hAnsi="宋体" w:cs="宋体"/>
          <w:color w:val="000000"/>
          <w:kern w:val="0"/>
          <w:sz w:val="24"/>
        </w:rPr>
        <w:t>，也可</w:t>
      </w:r>
      <w:r>
        <w:rPr>
          <w:rFonts w:hint="eastAsia" w:ascii="宋体" w:hAnsi="宋体" w:cs="宋体"/>
          <w:color w:val="000000"/>
          <w:kern w:val="0"/>
          <w:sz w:val="24"/>
        </w:rPr>
        <w:t>为</w:t>
      </w:r>
      <w:r>
        <w:rPr>
          <w:rFonts w:ascii="宋体" w:hAnsi="宋体" w:cs="宋体"/>
          <w:color w:val="000000"/>
          <w:kern w:val="0"/>
          <w:sz w:val="24"/>
        </w:rPr>
        <w:t>相关设计、施工、监理、检测等</w:t>
      </w:r>
      <w:r>
        <w:rPr>
          <w:rFonts w:hint="eastAsia" w:ascii="宋体" w:hAnsi="宋体" w:cs="宋体"/>
          <w:color w:val="000000"/>
          <w:kern w:val="0"/>
          <w:sz w:val="24"/>
        </w:rPr>
        <w:t>提供</w:t>
      </w:r>
      <w:r>
        <w:rPr>
          <w:rFonts w:ascii="宋体" w:hAnsi="宋体" w:cs="宋体"/>
          <w:color w:val="000000"/>
          <w:kern w:val="0"/>
          <w:sz w:val="24"/>
        </w:rPr>
        <w:t>技术</w:t>
      </w:r>
      <w:r>
        <w:rPr>
          <w:rFonts w:hint="eastAsia" w:ascii="宋体" w:hAnsi="宋体" w:cs="宋体"/>
          <w:color w:val="000000"/>
          <w:kern w:val="0"/>
          <w:sz w:val="24"/>
        </w:rPr>
        <w:t>人才。</w:t>
      </w:r>
    </w:p>
    <w:p>
      <w:pPr>
        <w:spacing w:line="360" w:lineRule="auto"/>
        <w:ind w:firstLine="482" w:firstLineChars="200"/>
        <w:rPr>
          <w:rFonts w:ascii="宋体" w:hAnsi="宋体"/>
          <w:b/>
          <w:sz w:val="24"/>
        </w:rPr>
      </w:pPr>
      <w:r>
        <w:rPr>
          <w:rFonts w:ascii="宋体" w:hAnsi="宋体"/>
          <w:b/>
          <w:sz w:val="24"/>
        </w:rPr>
        <w:t>主要内容</w:t>
      </w:r>
      <w:r>
        <w:rPr>
          <w:rFonts w:hint="eastAsia" w:ascii="宋体" w:hAnsi="宋体"/>
          <w:b/>
          <w:sz w:val="24"/>
        </w:rPr>
        <w:t>：</w:t>
      </w:r>
    </w:p>
    <w:p>
      <w:pPr>
        <w:widowControl/>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本课程是为是一门专业课，</w:t>
      </w:r>
      <w:r>
        <w:rPr>
          <w:rFonts w:ascii="宋体" w:hAnsi="宋体" w:cs="宋体"/>
          <w:color w:val="000000"/>
          <w:kern w:val="0"/>
          <w:sz w:val="24"/>
        </w:rPr>
        <w:t>介绍了隧道施工各工序的施工要点、质量验收标准、质量检测方法及 检测技术。内容包括：超前地质预报质量检测与验收、超前支护与预加固措施施工质量检测与验收、开挖质量检测与验收、初期支护施工质量检测与验收、防排水施工质量检测与验收、衬砌施工质量检测与验收、施工监控量测质量检测与验收、施工环境检测与验收，后单独总结了盾构法隧道施工质量检测与验收内容</w:t>
      </w:r>
      <w:r>
        <w:rPr>
          <w:rFonts w:hint="eastAsia" w:ascii="宋体" w:hAnsi="宋体" w:cs="宋体"/>
          <w:color w:val="000000"/>
          <w:kern w:val="0"/>
          <w:sz w:val="24"/>
        </w:rPr>
        <w:t>。</w:t>
      </w:r>
    </w:p>
    <w:p>
      <w:pPr>
        <w:spacing w:line="360" w:lineRule="auto"/>
        <w:ind w:firstLine="482" w:firstLineChars="200"/>
        <w:rPr>
          <w:rFonts w:ascii="宋体" w:hAnsi="宋体"/>
          <w:b/>
          <w:sz w:val="24"/>
        </w:rPr>
      </w:pPr>
      <w:r>
        <w:rPr>
          <w:rFonts w:ascii="宋体" w:hAnsi="宋体"/>
          <w:b/>
          <w:sz w:val="24"/>
        </w:rPr>
        <w:t>教学要求</w:t>
      </w:r>
      <w:r>
        <w:rPr>
          <w:rFonts w:hint="eastAsia" w:ascii="宋体" w:hAnsi="宋体"/>
          <w:b/>
          <w:sz w:val="24"/>
        </w:rPr>
        <w:t>：</w:t>
      </w:r>
    </w:p>
    <w:p>
      <w:pPr>
        <w:widowControl/>
        <w:spacing w:line="360" w:lineRule="auto"/>
        <w:ind w:firstLine="480" w:firstLineChars="200"/>
        <w:jc w:val="left"/>
        <w:rPr>
          <w:b/>
          <w:sz w:val="30"/>
          <w:szCs w:val="30"/>
        </w:rPr>
      </w:pPr>
      <w:r>
        <w:rPr>
          <w:rFonts w:hint="eastAsia" w:ascii="宋体" w:hAnsi="宋体" w:cs="宋体"/>
          <w:color w:val="000000"/>
          <w:kern w:val="0"/>
          <w:sz w:val="24"/>
        </w:rPr>
        <w:t>通过本课程的学习，学生应该达到下列要求：1、掌握超前各种预报方法、检测与验收。2、掌握工程开挖、初期支护、防排水、衬砌支护施工质量检测与验收。3、掌握</w:t>
      </w:r>
      <w:r>
        <w:rPr>
          <w:rFonts w:ascii="宋体" w:hAnsi="宋体" w:cs="宋体"/>
          <w:color w:val="000000"/>
          <w:kern w:val="0"/>
          <w:sz w:val="24"/>
        </w:rPr>
        <w:t>施工监控量测质量检测与验收</w:t>
      </w:r>
      <w:r>
        <w:rPr>
          <w:rFonts w:hint="eastAsia" w:ascii="宋体" w:hAnsi="宋体" w:cs="宋体"/>
          <w:color w:val="000000"/>
          <w:kern w:val="0"/>
          <w:sz w:val="24"/>
        </w:rPr>
        <w:t>。4、懂得施工环境检测与验收。</w:t>
      </w:r>
      <w:r>
        <w:rPr>
          <w:rFonts w:hint="eastAsia"/>
          <w:b/>
          <w:sz w:val="30"/>
          <w:szCs w:val="30"/>
        </w:rPr>
        <w:t xml:space="preserve"> </w:t>
      </w:r>
    </w:p>
    <w:p>
      <w:pPr>
        <w:spacing w:line="360" w:lineRule="auto"/>
        <w:ind w:firstLine="487" w:firstLineChars="202"/>
        <w:rPr>
          <w:rFonts w:ascii="宋体" w:hAnsi="宋体"/>
          <w:b/>
          <w:sz w:val="24"/>
        </w:rPr>
      </w:pPr>
      <w:r>
        <w:rPr>
          <w:rFonts w:hint="eastAsia" w:ascii="宋体" w:hAnsi="宋体"/>
          <w:b/>
          <w:sz w:val="24"/>
        </w:rPr>
        <w:t xml:space="preserve">11.工程造价管理 </w:t>
      </w:r>
    </w:p>
    <w:p>
      <w:pPr>
        <w:spacing w:line="360" w:lineRule="auto"/>
        <w:ind w:firstLine="482" w:firstLineChars="200"/>
        <w:rPr>
          <w:rFonts w:ascii="宋体" w:hAnsi="宋体"/>
          <w:b/>
          <w:sz w:val="24"/>
        </w:rPr>
      </w:pPr>
      <w:r>
        <w:rPr>
          <w:rFonts w:ascii="宋体" w:hAnsi="宋体"/>
          <w:b/>
          <w:sz w:val="24"/>
        </w:rPr>
        <w:t>课程目标：</w:t>
      </w:r>
    </w:p>
    <w:p>
      <w:pPr>
        <w:spacing w:line="360" w:lineRule="auto"/>
        <w:ind w:firstLine="484" w:firstLineChars="202"/>
        <w:rPr>
          <w:rFonts w:ascii="宋体" w:hAnsi="宋体" w:cs="宋体"/>
          <w:sz w:val="24"/>
          <w:szCs w:val="24"/>
        </w:rPr>
      </w:pPr>
      <w:r>
        <w:rPr>
          <w:rFonts w:ascii="宋体" w:hAnsi="宋体" w:cs="宋体"/>
          <w:sz w:val="24"/>
          <w:szCs w:val="24"/>
        </w:rPr>
        <w:t>通过本课程的学习，使学生对工程造价学科中的三个主要方面，即工程量清单计价模式、工程造价计量与计价、工程造价的控制与管理有全面的了解，通过工程造价的构成、计价原理的学习，使学生对工程造价计价模式、工程量计算规则和综合单价的构成以及造价控制与管理的理论具有明确的概念和理解。通过理论与案例教学的紧密结合，为培养具有创新意识和分析与解决问题能力、综合素质高的复合型应用型高级工程造价人才打下坚实的基础。</w:t>
      </w:r>
      <w:r>
        <w:rPr>
          <w:rFonts w:ascii="宋体" w:hAnsi="宋体" w:cs="宋体"/>
          <w:sz w:val="24"/>
          <w:szCs w:val="24"/>
        </w:rPr>
        <w:br w:type="textWrapping"/>
      </w:r>
      <w:r>
        <w:rPr>
          <w:rFonts w:hint="eastAsia" w:ascii="宋体" w:hAnsi="宋体" w:cs="宋体"/>
          <w:sz w:val="24"/>
          <w:szCs w:val="24"/>
        </w:rPr>
        <w:t xml:space="preserve">    </w:t>
      </w:r>
      <w:r>
        <w:rPr>
          <w:rFonts w:ascii="宋体" w:hAnsi="宋体"/>
          <w:b/>
          <w:sz w:val="24"/>
        </w:rPr>
        <w:t>主要内容：</w:t>
      </w:r>
    </w:p>
    <w:p>
      <w:pPr>
        <w:spacing w:line="360" w:lineRule="auto"/>
        <w:ind w:firstLine="484" w:firstLineChars="202"/>
        <w:rPr>
          <w:rFonts w:ascii="宋体" w:hAnsi="宋体" w:cs="宋体"/>
          <w:sz w:val="24"/>
          <w:szCs w:val="24"/>
        </w:rPr>
      </w:pPr>
      <w:r>
        <w:rPr>
          <w:rFonts w:ascii="宋体" w:hAnsi="宋体" w:cs="宋体"/>
          <w:sz w:val="24"/>
          <w:szCs w:val="24"/>
        </w:rPr>
        <w:t>建筑工程预算定额的内容、使用与换算；建筑工程费用组成与计算方法；建筑面积、土石方工程量、砌筑工程量、脚手架工程量、混凝土工程量、金属结构工程量、门窗工程量、楼地面工程量、屋面及防水工程量、单价措施项目工程量、装饰工程量计算；分部分项工程费、措施项目费、其他项目费、规费与税金计算；编制建筑工程预算。</w:t>
      </w:r>
      <w:r>
        <w:rPr>
          <w:rFonts w:ascii="宋体" w:hAnsi="宋体" w:cs="宋体"/>
          <w:sz w:val="24"/>
          <w:szCs w:val="24"/>
        </w:rPr>
        <w:br w:type="textWrapping"/>
      </w:r>
      <w:r>
        <w:rPr>
          <w:rFonts w:hint="eastAsia" w:ascii="宋体" w:hAnsi="宋体" w:cs="宋体"/>
          <w:sz w:val="24"/>
          <w:szCs w:val="24"/>
        </w:rPr>
        <w:t xml:space="preserve">    </w:t>
      </w:r>
      <w:r>
        <w:rPr>
          <w:rFonts w:ascii="宋体" w:hAnsi="宋体"/>
          <w:b/>
          <w:sz w:val="24"/>
        </w:rPr>
        <w:t>教学要求：</w:t>
      </w:r>
    </w:p>
    <w:p>
      <w:pPr>
        <w:spacing w:line="360" w:lineRule="auto"/>
        <w:ind w:firstLine="484" w:firstLineChars="202"/>
        <w:rPr>
          <w:rFonts w:ascii="宋体" w:hAnsi="宋体" w:cs="宋体"/>
          <w:sz w:val="24"/>
          <w:szCs w:val="24"/>
        </w:rPr>
      </w:pPr>
      <w:r>
        <w:rPr>
          <w:rFonts w:ascii="宋体" w:hAnsi="宋体" w:cs="宋体"/>
          <w:sz w:val="24"/>
          <w:szCs w:val="24"/>
        </w:rPr>
        <w:t>开发各分部分项工程教学小案例，采用案例分析加强对不同项目的计算规则的学习与掌握，以提高学生具有建筑工程项目预决算的专项动手操作技能。</w:t>
      </w:r>
    </w:p>
    <w:p>
      <w:pPr>
        <w:spacing w:line="360" w:lineRule="auto"/>
        <w:ind w:firstLine="487" w:firstLineChars="202"/>
        <w:rPr>
          <w:rFonts w:ascii="宋体" w:hAnsi="宋体"/>
          <w:b/>
          <w:sz w:val="24"/>
        </w:rPr>
      </w:pPr>
      <w:r>
        <w:rPr>
          <w:rFonts w:hint="eastAsia" w:ascii="宋体" w:hAnsi="宋体"/>
          <w:b/>
          <w:sz w:val="24"/>
        </w:rPr>
        <w:t>12.工程招投标与合同管理</w:t>
      </w:r>
    </w:p>
    <w:p>
      <w:pPr>
        <w:spacing w:line="360" w:lineRule="auto"/>
        <w:ind w:firstLine="487" w:firstLineChars="202"/>
        <w:rPr>
          <w:rFonts w:ascii="宋体" w:hAnsi="宋体" w:cs="宋体"/>
          <w:b/>
          <w:bCs/>
          <w:sz w:val="24"/>
          <w:szCs w:val="24"/>
        </w:rPr>
      </w:pPr>
      <w:r>
        <w:rPr>
          <w:rFonts w:ascii="宋体" w:hAnsi="宋体" w:cs="宋体"/>
          <w:b/>
          <w:bCs/>
          <w:sz w:val="24"/>
          <w:szCs w:val="24"/>
        </w:rPr>
        <w:t>课程目标：</w:t>
      </w:r>
    </w:p>
    <w:p>
      <w:pPr>
        <w:spacing w:line="360" w:lineRule="auto"/>
        <w:ind w:firstLine="484" w:firstLineChars="202"/>
        <w:rPr>
          <w:rFonts w:ascii="宋体" w:hAnsi="宋体" w:cs="宋体"/>
          <w:sz w:val="24"/>
          <w:szCs w:val="24"/>
        </w:rPr>
      </w:pPr>
      <w:r>
        <w:rPr>
          <w:rFonts w:ascii="宋体" w:hAnsi="宋体" w:cs="宋体"/>
          <w:sz w:val="24"/>
          <w:szCs w:val="24"/>
        </w:rPr>
        <w:t>本课程主要培养学生从事施工现场预算、建筑工程造价、招、投标代理、合同管理等工作具备的知识和能力。</w:t>
      </w:r>
      <w:r>
        <w:rPr>
          <w:rFonts w:ascii="宋体" w:hAnsi="宋体" w:cs="宋体"/>
          <w:sz w:val="24"/>
          <w:szCs w:val="24"/>
        </w:rPr>
        <w:br w:type="textWrapping"/>
      </w:r>
      <w:r>
        <w:rPr>
          <w:rFonts w:hint="eastAsia" w:ascii="宋体" w:hAnsi="宋体" w:cs="宋体"/>
          <w:sz w:val="24"/>
          <w:szCs w:val="24"/>
        </w:rPr>
        <w:t xml:space="preserve">   </w:t>
      </w:r>
      <w:r>
        <w:rPr>
          <w:rFonts w:hint="eastAsia" w:ascii="宋体" w:hAnsi="宋体" w:cs="宋体"/>
          <w:b/>
          <w:bCs/>
          <w:sz w:val="24"/>
          <w:szCs w:val="24"/>
        </w:rPr>
        <w:t xml:space="preserve"> </w:t>
      </w:r>
      <w:r>
        <w:rPr>
          <w:rFonts w:ascii="宋体" w:hAnsi="宋体" w:cs="宋体"/>
          <w:b/>
          <w:bCs/>
          <w:sz w:val="24"/>
          <w:szCs w:val="24"/>
        </w:rPr>
        <w:t>主要内容：</w:t>
      </w:r>
    </w:p>
    <w:p>
      <w:pPr>
        <w:spacing w:line="360" w:lineRule="auto"/>
        <w:ind w:firstLine="484" w:firstLineChars="202"/>
        <w:rPr>
          <w:rFonts w:ascii="宋体" w:hAnsi="宋体" w:cs="宋体"/>
          <w:sz w:val="24"/>
          <w:szCs w:val="24"/>
        </w:rPr>
      </w:pPr>
      <w:r>
        <w:rPr>
          <w:rFonts w:ascii="宋体" w:hAnsi="宋体" w:cs="宋体"/>
          <w:sz w:val="24"/>
          <w:szCs w:val="24"/>
        </w:rPr>
        <w:t>系统地阐述了建筑工程有关法律法规、建筑工程招标投标与合同管理三部分内容全面介绍了我国有关工程建设程序、工程建设执业资格法规、建设工程质量管理和安全生产法规、工程建设监理法规、招标投标法、建筑法、合同法等在工程建设领域中的法律常识和建筑合同管理、FIDIC土木工程施工条件、工程索赔等知识。</w:t>
      </w:r>
      <w:r>
        <w:rPr>
          <w:rFonts w:ascii="宋体" w:hAnsi="宋体" w:cs="宋体"/>
          <w:sz w:val="24"/>
          <w:szCs w:val="24"/>
        </w:rPr>
        <w:br w:type="textWrapping"/>
      </w:r>
      <w:r>
        <w:rPr>
          <w:rFonts w:hint="eastAsia" w:ascii="宋体" w:hAnsi="宋体" w:cs="宋体"/>
          <w:sz w:val="24"/>
          <w:szCs w:val="24"/>
        </w:rPr>
        <w:t xml:space="preserve">    </w:t>
      </w:r>
      <w:r>
        <w:rPr>
          <w:rFonts w:ascii="宋体" w:hAnsi="宋体" w:cs="宋体"/>
          <w:b/>
          <w:bCs/>
          <w:sz w:val="24"/>
          <w:szCs w:val="24"/>
        </w:rPr>
        <w:t>教学要求：</w:t>
      </w:r>
    </w:p>
    <w:p>
      <w:pPr>
        <w:spacing w:line="360" w:lineRule="auto"/>
        <w:ind w:firstLine="484" w:firstLineChars="202"/>
        <w:rPr>
          <w:rFonts w:ascii="宋体" w:hAnsi="宋体" w:cs="宋体"/>
          <w:sz w:val="24"/>
          <w:szCs w:val="24"/>
        </w:rPr>
      </w:pPr>
      <w:r>
        <w:rPr>
          <w:rFonts w:ascii="宋体" w:hAnsi="宋体" w:cs="宋体"/>
          <w:sz w:val="24"/>
          <w:szCs w:val="24"/>
        </w:rPr>
        <w:t>本课程着重讲述工程建设方面的法律知识、建筑工程招标和合同管理等知识，是一门专业性、实践性和政策均很强的课程，涉及的法律知识范围很广，由于课时有限，在教学中坚持“学以致用，学用结合”的原则，重点是要树立学生的法律意识和学习意识。采用案例教学，提高学生的学习兴趣，提高教学质量。</w:t>
      </w:r>
    </w:p>
    <w:p>
      <w:pPr>
        <w:spacing w:line="360" w:lineRule="auto"/>
        <w:ind w:firstLine="487" w:firstLineChars="202"/>
        <w:rPr>
          <w:rFonts w:ascii="宋体" w:hAnsi="宋体" w:cs="宋体"/>
          <w:b/>
          <w:bCs/>
          <w:sz w:val="24"/>
          <w:szCs w:val="24"/>
        </w:rPr>
      </w:pPr>
      <w:r>
        <w:rPr>
          <w:rFonts w:hint="eastAsia" w:ascii="宋体" w:hAnsi="宋体" w:cs="宋体"/>
          <w:b/>
          <w:bCs/>
          <w:sz w:val="24"/>
          <w:szCs w:val="24"/>
        </w:rPr>
        <w:t>13.城市空间规划</w:t>
      </w:r>
    </w:p>
    <w:p>
      <w:pPr>
        <w:spacing w:line="360" w:lineRule="auto"/>
        <w:ind w:firstLine="470" w:firstLineChars="195"/>
        <w:rPr>
          <w:rFonts w:ascii="宋体" w:hAnsi="宋体"/>
          <w:b/>
          <w:sz w:val="24"/>
          <w:szCs w:val="24"/>
        </w:rPr>
      </w:pPr>
      <w:r>
        <w:rPr>
          <w:rFonts w:hint="eastAsia" w:ascii="宋体" w:hAnsi="宋体"/>
          <w:b/>
          <w:sz w:val="24"/>
          <w:szCs w:val="24"/>
        </w:rPr>
        <w:t>课程目标</w:t>
      </w:r>
      <w:r>
        <w:rPr>
          <w:rFonts w:ascii="宋体" w:hAnsi="宋体"/>
          <w:b/>
          <w:sz w:val="24"/>
          <w:szCs w:val="24"/>
        </w:rPr>
        <w:t>:</w:t>
      </w:r>
    </w:p>
    <w:p>
      <w:pPr>
        <w:spacing w:line="360" w:lineRule="auto"/>
        <w:ind w:firstLine="468" w:firstLineChars="195"/>
        <w:rPr>
          <w:rFonts w:ascii="宋体" w:hAnsi="宋体" w:cs="宋体"/>
          <w:sz w:val="24"/>
          <w:szCs w:val="24"/>
        </w:rPr>
      </w:pPr>
      <w:r>
        <w:rPr>
          <w:rFonts w:hint="eastAsia" w:ascii="宋体" w:hAnsi="宋体" w:cs="宋体"/>
          <w:sz w:val="24"/>
          <w:szCs w:val="24"/>
        </w:rPr>
        <w:t>学生通过本课程的学习，能够了解城市地下空间开发利用规划与设计的基本理论，为从事城市地下空间规划设计方面的工作打下坚实的基础。</w:t>
      </w:r>
    </w:p>
    <w:p>
      <w:pPr>
        <w:spacing w:line="360" w:lineRule="auto"/>
        <w:ind w:firstLine="470" w:firstLineChars="195"/>
        <w:rPr>
          <w:rFonts w:ascii="宋体" w:hAnsi="宋体" w:cs="宋体"/>
          <w:b/>
          <w:bCs/>
          <w:sz w:val="24"/>
          <w:szCs w:val="24"/>
        </w:rPr>
      </w:pPr>
      <w:r>
        <w:rPr>
          <w:rFonts w:ascii="宋体" w:hAnsi="宋体" w:cs="宋体"/>
          <w:b/>
          <w:bCs/>
          <w:sz w:val="24"/>
          <w:szCs w:val="24"/>
        </w:rPr>
        <w:t>主要内容：</w:t>
      </w:r>
    </w:p>
    <w:p>
      <w:pPr>
        <w:spacing w:line="360" w:lineRule="auto"/>
        <w:ind w:firstLine="484" w:firstLineChars="202"/>
        <w:rPr>
          <w:rFonts w:ascii="宋体" w:hAnsi="宋体" w:cs="宋体"/>
          <w:sz w:val="24"/>
          <w:szCs w:val="24"/>
        </w:rPr>
      </w:pPr>
      <w:r>
        <w:rPr>
          <w:rFonts w:hint="eastAsia" w:ascii="宋体" w:hAnsi="宋体" w:cs="宋体"/>
          <w:sz w:val="24"/>
          <w:szCs w:val="24"/>
        </w:rPr>
        <w:t>本课程以城市地下空间的规划与设计为主要内容,涉及城市地下空间的总体布局与形态，城市中心区地下空间规划与设计，城市下沉广场规划与设计，城市居住区地下空间规划与设计，城市地下交通系统规划与设计以及城市地下市政公用设施系统规划等内容。</w:t>
      </w:r>
    </w:p>
    <w:p>
      <w:pPr>
        <w:spacing w:line="360" w:lineRule="auto"/>
        <w:ind w:firstLine="487" w:firstLineChars="202"/>
        <w:rPr>
          <w:rFonts w:ascii="宋体" w:hAnsi="宋体" w:cs="宋体"/>
          <w:b/>
          <w:bCs/>
          <w:sz w:val="24"/>
          <w:szCs w:val="24"/>
        </w:rPr>
      </w:pPr>
      <w:r>
        <w:rPr>
          <w:rFonts w:ascii="宋体" w:hAnsi="宋体" w:cs="宋体"/>
          <w:b/>
          <w:bCs/>
          <w:sz w:val="24"/>
          <w:szCs w:val="24"/>
        </w:rPr>
        <w:t>教学要求：</w:t>
      </w:r>
    </w:p>
    <w:p>
      <w:pPr>
        <w:spacing w:line="360" w:lineRule="auto"/>
        <w:ind w:firstLine="484" w:firstLineChars="202"/>
        <w:rPr>
          <w:rFonts w:ascii="宋体" w:hAnsi="宋体" w:cs="宋体"/>
          <w:sz w:val="24"/>
          <w:szCs w:val="24"/>
        </w:rPr>
      </w:pPr>
      <w:r>
        <w:rPr>
          <w:rFonts w:hint="eastAsia" w:ascii="宋体" w:hAnsi="宋体" w:cs="宋体"/>
          <w:sz w:val="24"/>
          <w:szCs w:val="24"/>
        </w:rPr>
        <w:t>（1）地下空间总体规划：掌握城市地下空间开发利用总体规划的原理、方法。</w:t>
      </w:r>
    </w:p>
    <w:p>
      <w:pPr>
        <w:spacing w:line="360" w:lineRule="auto"/>
        <w:ind w:firstLine="484" w:firstLineChars="202"/>
        <w:rPr>
          <w:rFonts w:ascii="宋体" w:hAnsi="宋体" w:cs="宋体"/>
          <w:sz w:val="24"/>
          <w:szCs w:val="24"/>
        </w:rPr>
      </w:pPr>
      <w:r>
        <w:rPr>
          <w:rFonts w:hint="eastAsia" w:ascii="宋体" w:hAnsi="宋体" w:cs="宋体"/>
          <w:sz w:val="24"/>
          <w:szCs w:val="24"/>
        </w:rPr>
        <w:t>（2）各类地下工程的规划：能够以总体规划为指导，掌握各类地下工程的规划原理、方法。</w:t>
      </w:r>
    </w:p>
    <w:p>
      <w:pPr>
        <w:spacing w:line="360" w:lineRule="auto"/>
        <w:ind w:firstLine="484" w:firstLineChars="202"/>
        <w:rPr>
          <w:rFonts w:ascii="宋体" w:hAnsi="宋体" w:cs="宋体"/>
          <w:sz w:val="24"/>
          <w:szCs w:val="24"/>
        </w:rPr>
      </w:pPr>
      <w:r>
        <w:rPr>
          <w:rFonts w:hint="eastAsia" w:ascii="宋体" w:hAnsi="宋体" w:cs="宋体"/>
          <w:sz w:val="24"/>
          <w:szCs w:val="24"/>
        </w:rPr>
        <w:t>（3）各类地下工程的建筑设计：能进行各类地下工程的建筑设计。.</w:t>
      </w:r>
    </w:p>
    <w:p>
      <w:pPr>
        <w:spacing w:line="360" w:lineRule="auto"/>
        <w:ind w:firstLine="482" w:firstLineChars="200"/>
        <w:rPr>
          <w:rFonts w:ascii="宋体" w:hAnsi="宋体" w:cs="宋体"/>
          <w:sz w:val="24"/>
          <w:szCs w:val="24"/>
        </w:rPr>
      </w:pPr>
      <w:r>
        <w:rPr>
          <w:rFonts w:hint="eastAsia" w:ascii="宋体" w:hAnsi="宋体" w:cs="宋体"/>
          <w:b/>
          <w:bCs/>
          <w:sz w:val="24"/>
          <w:szCs w:val="24"/>
        </w:rPr>
        <w:t>14.专业认识实习</w:t>
      </w:r>
    </w:p>
    <w:p>
      <w:pPr>
        <w:spacing w:line="360" w:lineRule="auto"/>
        <w:ind w:firstLine="470" w:firstLineChars="195"/>
      </w:pPr>
      <w:r>
        <w:rPr>
          <w:rFonts w:hint="eastAsia" w:ascii="宋体" w:hAnsi="宋体"/>
          <w:b/>
          <w:sz w:val="24"/>
          <w:szCs w:val="24"/>
        </w:rPr>
        <w:t>课程目标</w:t>
      </w:r>
      <w:r>
        <w:rPr>
          <w:rFonts w:ascii="宋体" w:hAnsi="宋体"/>
          <w:b/>
          <w:sz w:val="24"/>
          <w:szCs w:val="24"/>
        </w:rPr>
        <w:t>:</w:t>
      </w:r>
    </w:p>
    <w:p>
      <w:pPr>
        <w:pStyle w:val="7"/>
        <w:spacing w:line="360" w:lineRule="auto"/>
        <w:ind w:firstLine="480"/>
        <w:rPr>
          <w:sz w:val="24"/>
        </w:rPr>
      </w:pPr>
      <w:r>
        <w:rPr>
          <w:rFonts w:hint="eastAsia" w:ascii="宋体" w:hAnsi="宋体" w:cs="宋体"/>
          <w:color w:val="000000"/>
          <w:sz w:val="24"/>
        </w:rPr>
        <w:t>认识实习（一）是地下与隧道工程技术专业必修的实践性课程，</w:t>
      </w:r>
      <w:r>
        <w:rPr>
          <w:rFonts w:hint="eastAsia"/>
          <w:sz w:val="24"/>
        </w:rPr>
        <w:t>是教学计划的重要组成部分，是培养学生认知能力的第二课堂。</w:t>
      </w:r>
      <w:r>
        <w:rPr>
          <w:rFonts w:hint="eastAsia" w:ascii="宋体" w:hAnsi="宋体"/>
          <w:color w:val="000000"/>
          <w:sz w:val="24"/>
        </w:rPr>
        <w:t>其目的是提高</w:t>
      </w:r>
      <w:r>
        <w:rPr>
          <w:rFonts w:hint="eastAsia"/>
          <w:sz w:val="24"/>
        </w:rPr>
        <w:t>学生对地隧施工工艺过程的感性认识，同时为后续专业课程（如凿岩爆破、地下工程施工技术、隧道施工与检测技术、地下通风与空调、城市空间规划等）的学习奠定良好的基础。</w:t>
      </w:r>
    </w:p>
    <w:p>
      <w:pPr>
        <w:pStyle w:val="7"/>
        <w:spacing w:line="360" w:lineRule="auto"/>
        <w:ind w:firstLine="480"/>
        <w:rPr>
          <w:sz w:val="24"/>
        </w:rPr>
      </w:pPr>
      <w:r>
        <w:rPr>
          <w:rFonts w:hint="eastAsia" w:ascii="宋体" w:hAnsi="宋体"/>
          <w:sz w:val="24"/>
        </w:rPr>
        <w:t>通过接触地隧施工工艺过程，一方面，达到对所学专业的性质、内容及其在工程技术领域中的地位有一定的认识，为了解和巩固专业思想创造条件，在实践中了解专业、熟悉专业、热爱专业；另一方面，巩固和加深理解在课堂所学的理论知识，通过对采矿生产工艺有针对性的参观实习，对学生了解社会、接触生产实际、加强劳动观念、培养动手能力和理论与实践相结合的能力等方面亦具有重要的意义。</w:t>
      </w:r>
    </w:p>
    <w:p>
      <w:pPr>
        <w:spacing w:line="360" w:lineRule="auto"/>
        <w:ind w:firstLine="472" w:firstLineChars="196"/>
        <w:rPr>
          <w:b/>
          <w:bCs/>
          <w:w w:val="90"/>
          <w:sz w:val="24"/>
          <w:szCs w:val="24"/>
        </w:rPr>
      </w:pPr>
      <w:r>
        <w:rPr>
          <w:rFonts w:hint="eastAsia" w:ascii="宋体" w:hAnsi="宋体"/>
          <w:b/>
          <w:bCs/>
          <w:sz w:val="24"/>
          <w:szCs w:val="24"/>
        </w:rPr>
        <w:t>主要内容：</w:t>
      </w:r>
    </w:p>
    <w:p>
      <w:pPr>
        <w:spacing w:line="360" w:lineRule="auto"/>
        <w:ind w:firstLine="480" w:firstLineChars="200"/>
        <w:rPr>
          <w:rFonts w:ascii="宋体"/>
          <w:bCs/>
          <w:sz w:val="24"/>
          <w:szCs w:val="24"/>
        </w:rPr>
      </w:pPr>
      <w:r>
        <w:rPr>
          <w:rFonts w:ascii="宋体" w:hAnsi="宋体"/>
          <w:bCs/>
          <w:sz w:val="24"/>
          <w:szCs w:val="24"/>
        </w:rPr>
        <w:t>1</w:t>
      </w:r>
      <w:r>
        <w:rPr>
          <w:rFonts w:hint="eastAsia" w:ascii="宋体" w:hAnsi="宋体"/>
          <w:bCs/>
          <w:sz w:val="24"/>
          <w:szCs w:val="24"/>
        </w:rPr>
        <w:t>、接受安全和劳动纪律教育，培养安全意识，增强组织纪律观念；</w:t>
      </w:r>
    </w:p>
    <w:p>
      <w:pPr>
        <w:spacing w:line="360" w:lineRule="auto"/>
        <w:ind w:firstLine="484" w:firstLineChars="202"/>
        <w:rPr>
          <w:rFonts w:ascii="宋体"/>
          <w:bCs/>
          <w:sz w:val="24"/>
          <w:szCs w:val="24"/>
        </w:rPr>
      </w:pPr>
      <w:r>
        <w:rPr>
          <w:rFonts w:ascii="宋体" w:hAnsi="宋体"/>
          <w:bCs/>
          <w:sz w:val="24"/>
          <w:szCs w:val="24"/>
        </w:rPr>
        <w:t>2</w:t>
      </w:r>
      <w:r>
        <w:rPr>
          <w:rFonts w:hint="eastAsia" w:ascii="宋体" w:hAnsi="宋体"/>
          <w:bCs/>
          <w:sz w:val="24"/>
          <w:szCs w:val="24"/>
        </w:rPr>
        <w:t>、听取地质报告，参观施工现场地质实例，增长工程地质实践常识；</w:t>
      </w:r>
    </w:p>
    <w:p>
      <w:pPr>
        <w:spacing w:line="360" w:lineRule="auto"/>
        <w:ind w:firstLine="482" w:firstLineChars="201"/>
        <w:rPr>
          <w:rFonts w:ascii="宋体"/>
          <w:bCs/>
          <w:sz w:val="24"/>
          <w:szCs w:val="24"/>
        </w:rPr>
      </w:pPr>
      <w:r>
        <w:rPr>
          <w:rFonts w:ascii="宋体" w:hAnsi="宋体"/>
          <w:bCs/>
          <w:sz w:val="24"/>
          <w:szCs w:val="24"/>
        </w:rPr>
        <w:t>3</w:t>
      </w:r>
      <w:r>
        <w:rPr>
          <w:rFonts w:hint="eastAsia" w:ascii="宋体" w:hAnsi="宋体"/>
          <w:bCs/>
          <w:sz w:val="24"/>
          <w:szCs w:val="24"/>
        </w:rPr>
        <w:t>、听取施工技术报告、并参观地隧施工主要工艺，增加对地隧生产工艺过程的感性认识；</w:t>
      </w:r>
    </w:p>
    <w:p>
      <w:pPr>
        <w:spacing w:line="360" w:lineRule="auto"/>
        <w:ind w:firstLine="480" w:firstLineChars="200"/>
        <w:rPr>
          <w:rFonts w:ascii="宋体" w:hAnsi="宋体"/>
          <w:bCs/>
          <w:sz w:val="24"/>
          <w:szCs w:val="24"/>
        </w:rPr>
      </w:pPr>
      <w:r>
        <w:rPr>
          <w:rFonts w:ascii="宋体" w:hAnsi="宋体"/>
          <w:bCs/>
          <w:sz w:val="24"/>
          <w:szCs w:val="24"/>
        </w:rPr>
        <w:t>4</w:t>
      </w:r>
      <w:r>
        <w:rPr>
          <w:rFonts w:hint="eastAsia" w:ascii="宋体" w:hAnsi="宋体"/>
          <w:bCs/>
          <w:sz w:val="24"/>
          <w:szCs w:val="24"/>
        </w:rPr>
        <w:t>、参观隧道的掘进施工现场，认识两种巷道掘进的施工方法；</w:t>
      </w:r>
    </w:p>
    <w:p>
      <w:pPr>
        <w:spacing w:line="360" w:lineRule="auto"/>
        <w:ind w:firstLine="480" w:firstLineChars="200"/>
        <w:rPr>
          <w:rFonts w:ascii="宋体"/>
          <w:bCs/>
          <w:sz w:val="24"/>
          <w:szCs w:val="24"/>
        </w:rPr>
      </w:pPr>
      <w:r>
        <w:rPr>
          <w:rFonts w:hint="eastAsia" w:ascii="宋体" w:hAnsi="宋体"/>
          <w:bCs/>
          <w:sz w:val="24"/>
          <w:szCs w:val="24"/>
        </w:rPr>
        <w:t>5、了解地隧施工作业中所用的炸药、起爆器材和通风防尘的相关知识；</w:t>
      </w:r>
    </w:p>
    <w:p>
      <w:pPr>
        <w:spacing w:line="360" w:lineRule="auto"/>
        <w:ind w:firstLine="480" w:firstLineChars="200"/>
        <w:rPr>
          <w:rFonts w:ascii="宋体"/>
          <w:bCs/>
          <w:sz w:val="24"/>
          <w:szCs w:val="24"/>
        </w:rPr>
      </w:pPr>
      <w:r>
        <w:rPr>
          <w:rFonts w:hint="eastAsia" w:ascii="宋体" w:hAnsi="宋体"/>
          <w:bCs/>
          <w:sz w:val="24"/>
          <w:szCs w:val="24"/>
        </w:rPr>
        <w:t>6、、学习本专业认识实习报告的资料收集方法和编写方法。</w:t>
      </w:r>
    </w:p>
    <w:p>
      <w:pPr>
        <w:widowControl/>
        <w:spacing w:line="360" w:lineRule="auto"/>
        <w:ind w:firstLine="482" w:firstLineChars="200"/>
        <w:jc w:val="left"/>
        <w:rPr>
          <w:rFonts w:ascii="宋体"/>
          <w:b/>
          <w:bCs/>
          <w:sz w:val="24"/>
          <w:szCs w:val="24"/>
        </w:rPr>
      </w:pPr>
      <w:r>
        <w:rPr>
          <w:rFonts w:hint="eastAsia" w:ascii="宋体" w:hAnsi="宋体"/>
          <w:b/>
          <w:sz w:val="24"/>
          <w:szCs w:val="24"/>
        </w:rPr>
        <w:t>教学要求：</w:t>
      </w:r>
    </w:p>
    <w:p>
      <w:pPr>
        <w:spacing w:line="360" w:lineRule="auto"/>
        <w:ind w:firstLine="480" w:firstLineChars="200"/>
        <w:rPr>
          <w:rFonts w:ascii="宋体"/>
          <w:bCs/>
          <w:sz w:val="24"/>
          <w:szCs w:val="24"/>
        </w:rPr>
      </w:pPr>
      <w:r>
        <w:rPr>
          <w:rFonts w:ascii="宋体" w:hAnsi="宋体"/>
          <w:bCs/>
          <w:sz w:val="24"/>
          <w:szCs w:val="24"/>
        </w:rPr>
        <w:t>1</w:t>
      </w:r>
      <w:r>
        <w:rPr>
          <w:rFonts w:hint="eastAsia" w:ascii="宋体" w:hAnsi="宋体"/>
          <w:bCs/>
          <w:sz w:val="24"/>
          <w:szCs w:val="24"/>
        </w:rPr>
        <w:t>、了解实习地隧施工现场的地理位置、地质构造；</w:t>
      </w:r>
      <w:r>
        <w:rPr>
          <w:rFonts w:ascii="宋体" w:hAnsi="宋体"/>
          <w:bCs/>
          <w:sz w:val="24"/>
          <w:szCs w:val="24"/>
        </w:rPr>
        <w:t xml:space="preserve"> </w:t>
      </w:r>
    </w:p>
    <w:p>
      <w:pPr>
        <w:spacing w:line="360" w:lineRule="auto"/>
        <w:ind w:firstLine="480" w:firstLineChars="200"/>
        <w:rPr>
          <w:rFonts w:ascii="宋体"/>
          <w:bCs/>
          <w:sz w:val="24"/>
          <w:szCs w:val="24"/>
        </w:rPr>
      </w:pPr>
      <w:r>
        <w:rPr>
          <w:rFonts w:ascii="宋体" w:hAnsi="宋体"/>
          <w:bCs/>
          <w:sz w:val="24"/>
          <w:szCs w:val="24"/>
        </w:rPr>
        <w:t>2</w:t>
      </w:r>
      <w:r>
        <w:rPr>
          <w:rFonts w:hint="eastAsia" w:ascii="宋体" w:hAnsi="宋体"/>
          <w:bCs/>
          <w:sz w:val="24"/>
          <w:szCs w:val="24"/>
        </w:rPr>
        <w:t>、对该施工现场生产工艺过程具有初步认识；</w:t>
      </w:r>
    </w:p>
    <w:p>
      <w:pPr>
        <w:spacing w:line="360" w:lineRule="auto"/>
        <w:ind w:firstLine="480" w:firstLineChars="200"/>
        <w:rPr>
          <w:rFonts w:ascii="宋体"/>
          <w:bCs/>
          <w:sz w:val="24"/>
          <w:szCs w:val="24"/>
        </w:rPr>
      </w:pPr>
      <w:r>
        <w:rPr>
          <w:rFonts w:ascii="宋体" w:hAnsi="宋体"/>
          <w:bCs/>
          <w:sz w:val="24"/>
          <w:szCs w:val="24"/>
        </w:rPr>
        <w:t>3</w:t>
      </w:r>
      <w:r>
        <w:rPr>
          <w:rFonts w:hint="eastAsia" w:ascii="宋体" w:hAnsi="宋体"/>
          <w:bCs/>
          <w:sz w:val="24"/>
          <w:szCs w:val="24"/>
        </w:rPr>
        <w:t>、通过对地隧掘进施工现场的参观，认识隧道掘进的施工方法；</w:t>
      </w:r>
    </w:p>
    <w:p>
      <w:pPr>
        <w:spacing w:line="360" w:lineRule="auto"/>
        <w:ind w:firstLine="480" w:firstLineChars="200"/>
        <w:rPr>
          <w:rFonts w:ascii="宋体"/>
          <w:bCs/>
          <w:sz w:val="24"/>
          <w:szCs w:val="24"/>
        </w:rPr>
      </w:pPr>
      <w:r>
        <w:rPr>
          <w:rFonts w:ascii="宋体" w:hAnsi="宋体"/>
          <w:bCs/>
          <w:sz w:val="24"/>
          <w:szCs w:val="24"/>
        </w:rPr>
        <w:t>4</w:t>
      </w:r>
      <w:r>
        <w:rPr>
          <w:rFonts w:hint="eastAsia" w:ascii="宋体" w:hAnsi="宋体"/>
          <w:bCs/>
          <w:sz w:val="24"/>
          <w:szCs w:val="24"/>
        </w:rPr>
        <w:t>、初步认识地下隧道施工顺序；</w:t>
      </w:r>
    </w:p>
    <w:p>
      <w:pPr>
        <w:spacing w:line="360" w:lineRule="auto"/>
        <w:ind w:firstLine="480" w:firstLineChars="200"/>
        <w:rPr>
          <w:rFonts w:ascii="宋体"/>
          <w:sz w:val="24"/>
          <w:szCs w:val="24"/>
        </w:rPr>
      </w:pPr>
      <w:r>
        <w:rPr>
          <w:rFonts w:hint="eastAsia" w:ascii="宋体" w:hAnsi="宋体"/>
          <w:bCs/>
          <w:sz w:val="24"/>
          <w:szCs w:val="24"/>
        </w:rPr>
        <w:t>5、了解地隧采掘作业所用的设备、爆破器材和矿井通风防尘的相关知识；</w:t>
      </w:r>
    </w:p>
    <w:p>
      <w:pPr>
        <w:spacing w:line="360" w:lineRule="auto"/>
        <w:ind w:firstLine="480" w:firstLineChars="200"/>
        <w:rPr>
          <w:rFonts w:ascii="宋体" w:hAnsi="宋体"/>
          <w:bCs/>
          <w:sz w:val="24"/>
          <w:szCs w:val="24"/>
        </w:rPr>
      </w:pPr>
      <w:r>
        <w:rPr>
          <w:rFonts w:hint="eastAsia" w:ascii="宋体" w:hAnsi="宋体"/>
          <w:bCs/>
          <w:sz w:val="24"/>
          <w:szCs w:val="24"/>
        </w:rPr>
        <w:t>6、掌握专业认识实习报告的资料收集过程及其编写方法。</w:t>
      </w:r>
    </w:p>
    <w:p>
      <w:pPr>
        <w:widowControl/>
        <w:spacing w:line="360" w:lineRule="auto"/>
        <w:ind w:firstLine="482" w:firstLineChars="200"/>
        <w:jc w:val="left"/>
        <w:rPr>
          <w:rFonts w:ascii="宋体" w:hAnsi="宋体"/>
          <w:b/>
          <w:sz w:val="24"/>
          <w:szCs w:val="24"/>
        </w:rPr>
      </w:pPr>
      <w:r>
        <w:rPr>
          <w:rFonts w:hint="eastAsia" w:ascii="宋体" w:hAnsi="宋体"/>
          <w:b/>
          <w:sz w:val="24"/>
          <w:szCs w:val="24"/>
        </w:rPr>
        <w:t>15.工程测量实训</w:t>
      </w:r>
    </w:p>
    <w:p>
      <w:pPr>
        <w:widowControl/>
        <w:spacing w:line="360" w:lineRule="auto"/>
        <w:ind w:firstLine="482" w:firstLineChars="200"/>
        <w:jc w:val="left"/>
        <w:rPr>
          <w:rFonts w:ascii="宋体" w:hAnsi="宋体" w:cs="宋体"/>
          <w:b/>
          <w:bCs/>
          <w:sz w:val="24"/>
          <w:szCs w:val="24"/>
        </w:rPr>
      </w:pPr>
      <w:r>
        <w:rPr>
          <w:rFonts w:ascii="宋体" w:hAnsi="宋体" w:cs="宋体"/>
          <w:b/>
          <w:bCs/>
          <w:sz w:val="24"/>
          <w:szCs w:val="24"/>
        </w:rPr>
        <w:t>课程目标：</w:t>
      </w:r>
    </w:p>
    <w:p>
      <w:pPr>
        <w:widowControl/>
        <w:spacing w:line="360" w:lineRule="auto"/>
        <w:ind w:firstLine="480" w:firstLineChars="200"/>
        <w:jc w:val="left"/>
        <w:rPr>
          <w:rFonts w:ascii="宋体" w:hAnsi="宋体" w:cs="宋体"/>
          <w:sz w:val="24"/>
          <w:szCs w:val="24"/>
        </w:rPr>
      </w:pPr>
      <w:r>
        <w:rPr>
          <w:rFonts w:hint="eastAsia" w:ascii="宋体" w:hAnsi="宋体" w:cs="宋体"/>
          <w:sz w:val="24"/>
          <w:szCs w:val="24"/>
        </w:rPr>
        <w:t>地隧</w:t>
      </w:r>
      <w:r>
        <w:rPr>
          <w:rFonts w:ascii="宋体" w:hAnsi="宋体" w:cs="宋体"/>
          <w:sz w:val="24"/>
          <w:szCs w:val="24"/>
        </w:rPr>
        <w:t>测量课程设计是在</w:t>
      </w:r>
      <w:r>
        <w:rPr>
          <w:rFonts w:hint="eastAsia" w:ascii="宋体" w:hAnsi="宋体" w:cs="宋体"/>
          <w:sz w:val="24"/>
          <w:szCs w:val="24"/>
        </w:rPr>
        <w:t>地下与隧道工程</w:t>
      </w:r>
      <w:r>
        <w:rPr>
          <w:rFonts w:ascii="宋体" w:hAnsi="宋体" w:cs="宋体"/>
          <w:sz w:val="24"/>
          <w:szCs w:val="24"/>
        </w:rPr>
        <w:t>技术专业学生学完《建筑测量》内容后，为了巩固所学过的理论知识，加强同学们的动手操作能力而安排的一次综合训练。进一步巩固和加深测量基本理论和技术方法的理解和掌握、并使之系统化、整体化。通过课程设计的全过程、提高使用测绘仪器的操作能力、测量计算能力和绘图能力、掌握测量基本技术工作的原则和步骤。在各个实践性环节培养应用测量基本理论综合分析问题和解决问题的能力、训练严谨的科学态度和工作作风。</w:t>
      </w:r>
      <w:r>
        <w:rPr>
          <w:rFonts w:ascii="宋体" w:hAnsi="宋体" w:cs="宋体"/>
          <w:sz w:val="24"/>
          <w:szCs w:val="24"/>
        </w:rPr>
        <w:br w:type="textWrapping"/>
      </w:r>
      <w:r>
        <w:rPr>
          <w:rFonts w:hint="eastAsia" w:ascii="宋体" w:hAnsi="宋体" w:cs="宋体"/>
          <w:sz w:val="24"/>
          <w:szCs w:val="24"/>
        </w:rPr>
        <w:t xml:space="preserve">    </w:t>
      </w:r>
      <w:r>
        <w:rPr>
          <w:rFonts w:ascii="宋体" w:hAnsi="宋体" w:cs="宋体"/>
          <w:b/>
          <w:bCs/>
          <w:sz w:val="24"/>
          <w:szCs w:val="24"/>
        </w:rPr>
        <w:t>主要内容：</w:t>
      </w:r>
    </w:p>
    <w:p>
      <w:pPr>
        <w:widowControl/>
        <w:spacing w:line="360" w:lineRule="auto"/>
        <w:ind w:firstLine="480" w:firstLineChars="200"/>
        <w:jc w:val="left"/>
        <w:rPr>
          <w:rFonts w:ascii="宋体" w:hAnsi="宋体" w:cs="宋体"/>
          <w:sz w:val="24"/>
          <w:szCs w:val="24"/>
        </w:rPr>
      </w:pPr>
      <w:r>
        <w:rPr>
          <w:rFonts w:ascii="宋体" w:hAnsi="宋体" w:cs="宋体"/>
          <w:sz w:val="24"/>
          <w:szCs w:val="24"/>
        </w:rPr>
        <w:t>水准仪、经纬仪操作及检校；角度测量；导线测量；水准测量；建筑物的测设以及上属工作的内业计算。</w:t>
      </w:r>
      <w:r>
        <w:rPr>
          <w:rFonts w:ascii="宋体" w:hAnsi="宋体" w:cs="宋体"/>
          <w:sz w:val="24"/>
          <w:szCs w:val="24"/>
        </w:rPr>
        <w:br w:type="textWrapping"/>
      </w:r>
      <w:r>
        <w:rPr>
          <w:rFonts w:ascii="宋体" w:hAnsi="宋体" w:cs="宋体"/>
          <w:sz w:val="24"/>
          <w:szCs w:val="24"/>
        </w:rPr>
        <w:t>  </w:t>
      </w:r>
      <w:r>
        <w:rPr>
          <w:rFonts w:ascii="宋体" w:hAnsi="宋体" w:cs="宋体"/>
          <w:b/>
          <w:bCs/>
          <w:sz w:val="24"/>
          <w:szCs w:val="24"/>
        </w:rPr>
        <w:t>教学要求：</w:t>
      </w:r>
    </w:p>
    <w:p>
      <w:pPr>
        <w:widowControl/>
        <w:spacing w:line="360" w:lineRule="auto"/>
        <w:ind w:firstLine="480" w:firstLineChars="200"/>
        <w:jc w:val="left"/>
        <w:rPr>
          <w:rFonts w:ascii="宋体" w:hAnsi="宋体" w:cs="宋体"/>
          <w:sz w:val="24"/>
          <w:szCs w:val="24"/>
        </w:rPr>
      </w:pPr>
      <w:r>
        <w:rPr>
          <w:rFonts w:ascii="宋体" w:hAnsi="宋体" w:cs="宋体"/>
          <w:sz w:val="24"/>
          <w:szCs w:val="24"/>
        </w:rPr>
        <w:t>通过本次实习要求学生了解水准仪、经纬仪的基本构造；熟悉水准仪、 经纬仪各部件的作用及其检校；熟练掌握水准仪、经纬仪操作角度测量；导线测量；水准测量；建筑物的测设以及上属工作的内业计算。建筑测量课程设计是综合性实践教学、有明确计划性，实习外业工作在校园里开展、车辆和行人干扰因素较多、实习工作以小组为单位、独立作业、工作强度大。为了保证完成教学任务、必须有高度组织纪律性、协调一致完成各项实习工作。各小组根据实习安排、制定工作计划并执行。各小组实习工作计划可按实习基本过程和实习日历详细制定。每位同学按小组安排、充分准备、认真完成当天工作。学生课程设计期间要注意安全、爱护仪器工具、防止事故。</w:t>
      </w:r>
    </w:p>
    <w:p>
      <w:pPr>
        <w:widowControl/>
        <w:spacing w:line="360" w:lineRule="auto"/>
        <w:ind w:firstLine="482" w:firstLineChars="200"/>
        <w:jc w:val="left"/>
        <w:rPr>
          <w:rFonts w:ascii="宋体" w:hAnsi="宋体"/>
          <w:b/>
          <w:sz w:val="24"/>
          <w:szCs w:val="24"/>
        </w:rPr>
      </w:pPr>
      <w:r>
        <w:rPr>
          <w:rFonts w:hint="eastAsia" w:ascii="宋体" w:hAnsi="宋体"/>
          <w:b/>
          <w:sz w:val="24"/>
          <w:szCs w:val="24"/>
        </w:rPr>
        <w:t>16.隧道工程设计实训</w:t>
      </w:r>
    </w:p>
    <w:p>
      <w:pPr>
        <w:widowControl/>
        <w:spacing w:line="360" w:lineRule="auto"/>
        <w:ind w:firstLine="482" w:firstLineChars="200"/>
        <w:jc w:val="left"/>
        <w:rPr>
          <w:rFonts w:ascii="宋体" w:hAnsi="宋体" w:cs="宋体"/>
          <w:b/>
          <w:bCs/>
          <w:sz w:val="24"/>
          <w:szCs w:val="24"/>
        </w:rPr>
      </w:pPr>
      <w:r>
        <w:rPr>
          <w:rFonts w:ascii="宋体" w:hAnsi="宋体" w:cs="宋体"/>
          <w:b/>
          <w:bCs/>
          <w:sz w:val="24"/>
          <w:szCs w:val="24"/>
        </w:rPr>
        <w:t>课程目标：</w:t>
      </w:r>
    </w:p>
    <w:p>
      <w:pPr>
        <w:spacing w:line="360" w:lineRule="auto"/>
        <w:ind w:firstLine="480" w:firstLineChars="200"/>
        <w:rPr>
          <w:rFonts w:ascii="宋体" w:hAnsi="宋体" w:cs="宋体"/>
          <w:sz w:val="24"/>
        </w:rPr>
      </w:pPr>
      <w:r>
        <w:rPr>
          <w:rFonts w:hint="eastAsia" w:ascii="宋体" w:hAnsi="宋体"/>
          <w:sz w:val="24"/>
        </w:rPr>
        <w:t>本课程的教学目标是要通过对地下建筑结构及隧道工程设计课程的学习，使学生掌握地下建筑的施工方法、设备实用操作等内容。知识方面达到</w:t>
      </w:r>
      <w:r>
        <w:rPr>
          <w:rFonts w:hint="eastAsia" w:ascii="宋体" w:hAnsi="宋体" w:cs="宋体"/>
          <w:sz w:val="24"/>
        </w:rPr>
        <w:t>掌握基本概念、施工设备、技术等，学生能应用所学的知识解决生活和工程实际中的问题。</w:t>
      </w:r>
      <w:r>
        <w:rPr>
          <w:rFonts w:hint="eastAsia" w:ascii="宋体" w:hAnsi="宋体"/>
          <w:sz w:val="24"/>
        </w:rPr>
        <w:t>能力方面达到</w:t>
      </w:r>
      <w:r>
        <w:rPr>
          <w:rFonts w:hint="eastAsia" w:ascii="宋体" w:hAnsi="宋体" w:cs="宋体"/>
          <w:sz w:val="24"/>
        </w:rPr>
        <w:t>通过各个教学环节，培养学生观察思考、安全施工、技术管理的能力。</w:t>
      </w:r>
    </w:p>
    <w:p>
      <w:pPr>
        <w:widowControl/>
        <w:spacing w:line="360" w:lineRule="auto"/>
        <w:ind w:firstLine="482" w:firstLineChars="200"/>
        <w:jc w:val="left"/>
        <w:rPr>
          <w:rFonts w:ascii="宋体" w:hAnsi="宋体" w:cs="宋体"/>
          <w:sz w:val="24"/>
          <w:szCs w:val="24"/>
        </w:rPr>
      </w:pPr>
      <w:r>
        <w:rPr>
          <w:rFonts w:ascii="宋体" w:hAnsi="宋体" w:cs="宋体"/>
          <w:b/>
          <w:bCs/>
          <w:sz w:val="24"/>
          <w:szCs w:val="24"/>
        </w:rPr>
        <w:t>主要内容：</w:t>
      </w:r>
    </w:p>
    <w:p>
      <w:pPr>
        <w:spacing w:line="360" w:lineRule="auto"/>
        <w:ind w:firstLine="480" w:firstLineChars="200"/>
        <w:rPr>
          <w:rFonts w:ascii="宋体" w:hAnsi="宋体"/>
          <w:sz w:val="24"/>
        </w:rPr>
      </w:pPr>
      <w:r>
        <w:rPr>
          <w:rFonts w:hint="eastAsia" w:ascii="宋体" w:hAnsi="宋体"/>
          <w:sz w:val="24"/>
        </w:rPr>
        <w:t>本课程是一门重要的实训课，本着学生的实际情况和教学时数，以及后续课程学习的需要，教学内容有浅埋式结构、附建式地下结构、沉井与沉箱结构、地下连续墙结构、盾构法隧道结构、沉管结构、基坑围护结构、顶管、管幕及箱涵结构、整体式隧道结构、喷锚支护、特殊结构等。</w:t>
      </w:r>
    </w:p>
    <w:p>
      <w:pPr>
        <w:widowControl/>
        <w:spacing w:line="360" w:lineRule="auto"/>
        <w:ind w:firstLine="480" w:firstLineChars="200"/>
        <w:jc w:val="left"/>
        <w:rPr>
          <w:rFonts w:ascii="宋体" w:hAnsi="宋体" w:cs="宋体"/>
          <w:sz w:val="24"/>
          <w:szCs w:val="24"/>
        </w:rPr>
      </w:pPr>
      <w:r>
        <w:rPr>
          <w:rFonts w:ascii="宋体" w:hAnsi="宋体" w:cs="宋体"/>
          <w:sz w:val="24"/>
          <w:szCs w:val="24"/>
        </w:rPr>
        <w:t> </w:t>
      </w:r>
      <w:r>
        <w:rPr>
          <w:rFonts w:ascii="宋体" w:hAnsi="宋体" w:cs="宋体"/>
          <w:b/>
          <w:bCs/>
          <w:sz w:val="24"/>
          <w:szCs w:val="24"/>
        </w:rPr>
        <w:t>教学要求：</w:t>
      </w:r>
    </w:p>
    <w:p>
      <w:pPr>
        <w:spacing w:line="360" w:lineRule="auto"/>
        <w:ind w:firstLine="480" w:firstLineChars="200"/>
        <w:rPr>
          <w:rFonts w:ascii="宋体"/>
          <w:sz w:val="24"/>
        </w:rPr>
      </w:pPr>
      <w:r>
        <w:rPr>
          <w:rFonts w:hint="eastAsia" w:ascii="宋体"/>
          <w:sz w:val="24"/>
        </w:rPr>
        <w:t>通过本课程的学习，指导学生完成实训任务，主要要求为：1、掌握地下建筑结构的荷载。2、弄清楚土层及岩层下建筑结构的计算方法。3、了解</w:t>
      </w:r>
      <w:r>
        <w:rPr>
          <w:rFonts w:hint="eastAsia" w:ascii="宋体" w:hAnsi="宋体"/>
          <w:sz w:val="24"/>
        </w:rPr>
        <w:t>附建式地下结构、沉井与沉箱结构、地下连续墙结构、盾构法隧道结构、沉管结构、基坑围护结构、顶管、管幕及箱涵结构、整体式隧道结构、喷锚支护等施工工艺、设备、技术特点。</w:t>
      </w:r>
    </w:p>
    <w:p>
      <w:pPr>
        <w:spacing w:line="360" w:lineRule="auto"/>
        <w:ind w:firstLine="487" w:firstLineChars="202"/>
        <w:rPr>
          <w:rFonts w:ascii="宋体" w:hAnsi="宋体"/>
          <w:b/>
          <w:sz w:val="24"/>
        </w:rPr>
      </w:pPr>
      <w:r>
        <w:rPr>
          <w:rFonts w:hint="eastAsia" w:ascii="宋体" w:hAnsi="宋体"/>
          <w:b/>
          <w:sz w:val="24"/>
          <w:szCs w:val="24"/>
        </w:rPr>
        <w:t>17.</w:t>
      </w:r>
      <w:r>
        <w:rPr>
          <w:rFonts w:ascii="宋体" w:hAnsi="宋体"/>
          <w:b/>
          <w:sz w:val="24"/>
        </w:rPr>
        <w:t>地下工程支护设计实训</w:t>
      </w:r>
    </w:p>
    <w:p>
      <w:pPr>
        <w:widowControl/>
        <w:spacing w:line="360" w:lineRule="auto"/>
        <w:ind w:firstLine="482" w:firstLineChars="200"/>
        <w:jc w:val="left"/>
        <w:rPr>
          <w:rFonts w:ascii="宋体" w:hAnsi="宋体" w:cs="宋体"/>
          <w:b/>
          <w:bCs/>
          <w:sz w:val="24"/>
          <w:szCs w:val="24"/>
        </w:rPr>
      </w:pPr>
      <w:r>
        <w:rPr>
          <w:rFonts w:ascii="宋体" w:hAnsi="宋体" w:cs="宋体"/>
          <w:b/>
          <w:bCs/>
          <w:sz w:val="24"/>
          <w:szCs w:val="24"/>
        </w:rPr>
        <w:t>课程目标：</w:t>
      </w:r>
    </w:p>
    <w:p>
      <w:pPr>
        <w:spacing w:line="360" w:lineRule="auto"/>
        <w:ind w:firstLine="480" w:firstLineChars="200"/>
        <w:rPr>
          <w:rFonts w:ascii="Arial" w:hAnsi="Arial" w:cs="Arial"/>
          <w:color w:val="333333"/>
          <w:sz w:val="24"/>
          <w:szCs w:val="24"/>
          <w:shd w:val="clear" w:color="auto" w:fill="FFFFFF"/>
        </w:rPr>
      </w:pPr>
      <w:r>
        <w:rPr>
          <w:rFonts w:hint="eastAsia" w:ascii="宋体"/>
          <w:bCs/>
          <w:sz w:val="24"/>
          <w:szCs w:val="24"/>
        </w:rPr>
        <w:t>通过本课程学习，使地下与隧道工程技术专业学生熟悉</w:t>
      </w:r>
      <w:r>
        <w:rPr>
          <w:rFonts w:ascii="Arial" w:hAnsi="Arial" w:cs="Arial"/>
          <w:color w:val="333333"/>
          <w:sz w:val="24"/>
          <w:szCs w:val="24"/>
          <w:shd w:val="clear" w:color="auto" w:fill="FFFFFF"/>
        </w:rPr>
        <w:t>地下工程支护</w:t>
      </w:r>
      <w:r>
        <w:rPr>
          <w:rFonts w:hint="eastAsia" w:ascii="Arial" w:hAnsi="Arial" w:cs="Arial"/>
          <w:color w:val="333333"/>
          <w:sz w:val="24"/>
          <w:szCs w:val="24"/>
          <w:shd w:val="clear" w:color="auto" w:fill="FFFFFF"/>
        </w:rPr>
        <w:t>原理及支护方法，</w:t>
      </w:r>
      <w:r>
        <w:rPr>
          <w:rFonts w:ascii="宋体" w:hAnsi="宋体" w:cs="宋体"/>
          <w:kern w:val="0"/>
          <w:sz w:val="24"/>
          <w:szCs w:val="24"/>
        </w:rPr>
        <w:t>了解地下工程的总体布局方式、场地施工布置、交通、供电等，掌握地下工程断面设计与支护结构设计方法，掌握地下工程施工程序与组织设计方法</w:t>
      </w:r>
      <w:r>
        <w:rPr>
          <w:rFonts w:hint="eastAsia" w:ascii="宋体" w:hAnsi="宋体" w:cs="宋体"/>
          <w:kern w:val="0"/>
          <w:sz w:val="24"/>
          <w:szCs w:val="24"/>
        </w:rPr>
        <w:t>，</w:t>
      </w:r>
      <w:r>
        <w:rPr>
          <w:rFonts w:hint="eastAsia" w:ascii="Arial" w:hAnsi="Arial" w:cs="Arial"/>
          <w:color w:val="333333"/>
          <w:sz w:val="24"/>
          <w:szCs w:val="24"/>
          <w:shd w:val="clear" w:color="auto" w:fill="FFFFFF"/>
        </w:rPr>
        <w:t>掌握</w:t>
      </w:r>
      <w:r>
        <w:rPr>
          <w:rFonts w:ascii="Arial" w:hAnsi="Arial" w:cs="Arial"/>
          <w:color w:val="333333"/>
          <w:sz w:val="24"/>
          <w:szCs w:val="24"/>
          <w:shd w:val="clear" w:color="auto" w:fill="FFFFFF"/>
        </w:rPr>
        <w:t>为防止围岩坍塌和石块下落采取的支撑、防护等安全技术措施</w:t>
      </w:r>
      <w:r>
        <w:rPr>
          <w:rFonts w:hint="eastAsia" w:ascii="Arial" w:hAnsi="Arial" w:cs="Arial"/>
          <w:color w:val="333333"/>
          <w:sz w:val="24"/>
          <w:szCs w:val="24"/>
          <w:shd w:val="clear" w:color="auto" w:fill="FFFFFF"/>
        </w:rPr>
        <w:t>等。</w:t>
      </w:r>
    </w:p>
    <w:p>
      <w:pPr>
        <w:widowControl/>
        <w:spacing w:line="360" w:lineRule="auto"/>
        <w:ind w:firstLine="482" w:firstLineChars="200"/>
        <w:jc w:val="left"/>
        <w:rPr>
          <w:rFonts w:ascii="宋体" w:hAnsi="宋体" w:cs="宋体"/>
          <w:sz w:val="24"/>
          <w:szCs w:val="24"/>
        </w:rPr>
      </w:pPr>
      <w:r>
        <w:rPr>
          <w:rFonts w:ascii="宋体" w:hAnsi="宋体" w:cs="宋体"/>
          <w:b/>
          <w:bCs/>
          <w:sz w:val="24"/>
          <w:szCs w:val="24"/>
        </w:rPr>
        <w:t>主要内容：</w:t>
      </w:r>
    </w:p>
    <w:p>
      <w:pPr>
        <w:spacing w:line="360" w:lineRule="auto"/>
        <w:ind w:firstLine="480" w:firstLineChars="200"/>
        <w:rPr>
          <w:rFonts w:ascii="宋体"/>
          <w:bCs/>
          <w:sz w:val="24"/>
          <w:szCs w:val="24"/>
        </w:rPr>
      </w:pPr>
      <w:r>
        <w:rPr>
          <w:rFonts w:hint="eastAsia" w:ascii="宋体"/>
          <w:bCs/>
          <w:sz w:val="24"/>
          <w:szCs w:val="24"/>
        </w:rPr>
        <w:t>进行地下工程的分类、</w:t>
      </w:r>
      <w:r>
        <w:rPr>
          <w:rFonts w:ascii="宋体" w:hAnsi="宋体" w:cs="宋体"/>
          <w:kern w:val="0"/>
          <w:sz w:val="24"/>
          <w:szCs w:val="24"/>
        </w:rPr>
        <w:t>确定地下</w:t>
      </w:r>
      <w:r>
        <w:rPr>
          <w:rFonts w:hint="eastAsia" w:ascii="宋体" w:hAnsi="宋体" w:cs="宋体"/>
          <w:kern w:val="0"/>
          <w:sz w:val="24"/>
          <w:szCs w:val="24"/>
        </w:rPr>
        <w:t>硐</w:t>
      </w:r>
      <w:r>
        <w:rPr>
          <w:rFonts w:ascii="宋体" w:hAnsi="宋体" w:cs="宋体"/>
          <w:kern w:val="0"/>
          <w:sz w:val="24"/>
          <w:szCs w:val="24"/>
        </w:rPr>
        <w:t>室型式与尺寸</w:t>
      </w:r>
      <w:r>
        <w:rPr>
          <w:rFonts w:hint="eastAsia" w:ascii="宋体" w:hAnsi="宋体" w:cs="宋体"/>
          <w:kern w:val="0"/>
          <w:sz w:val="24"/>
          <w:szCs w:val="24"/>
        </w:rPr>
        <w:t>、</w:t>
      </w:r>
      <w:r>
        <w:rPr>
          <w:rFonts w:ascii="宋体" w:hAnsi="宋体" w:cs="宋体"/>
          <w:kern w:val="0"/>
          <w:sz w:val="24"/>
          <w:szCs w:val="24"/>
        </w:rPr>
        <w:t>进行地下开挖方法设计，按比例绘出地下</w:t>
      </w:r>
      <w:r>
        <w:rPr>
          <w:rFonts w:hint="eastAsia" w:ascii="宋体" w:hAnsi="宋体" w:cs="宋体"/>
          <w:kern w:val="0"/>
          <w:sz w:val="24"/>
          <w:szCs w:val="24"/>
        </w:rPr>
        <w:t>硐</w:t>
      </w:r>
      <w:r>
        <w:rPr>
          <w:rFonts w:ascii="宋体" w:hAnsi="宋体" w:cs="宋体"/>
          <w:kern w:val="0"/>
          <w:sz w:val="24"/>
          <w:szCs w:val="24"/>
        </w:rPr>
        <w:t>室开挖施工布置图、</w:t>
      </w:r>
      <w:r>
        <w:rPr>
          <w:rFonts w:hint="eastAsia" w:ascii="宋体" w:hAnsi="宋体" w:cs="宋体"/>
          <w:kern w:val="0"/>
          <w:sz w:val="24"/>
          <w:szCs w:val="24"/>
        </w:rPr>
        <w:t>选择硐室支护方式、</w:t>
      </w:r>
      <w:r>
        <w:rPr>
          <w:rFonts w:hint="eastAsia" w:ascii="宋体"/>
          <w:bCs/>
          <w:sz w:val="24"/>
          <w:szCs w:val="24"/>
        </w:rPr>
        <w:t>设计支护类型，支护使用的锚杆、水泥等材料用量以及施工程序、进度等。</w:t>
      </w:r>
    </w:p>
    <w:p>
      <w:pPr>
        <w:spacing w:line="360" w:lineRule="auto"/>
        <w:ind w:firstLine="482" w:firstLineChars="200"/>
        <w:rPr>
          <w:rFonts w:ascii="宋体"/>
          <w:b/>
          <w:bCs/>
          <w:sz w:val="24"/>
          <w:szCs w:val="24"/>
        </w:rPr>
      </w:pPr>
      <w:r>
        <w:rPr>
          <w:rFonts w:hint="eastAsia" w:ascii="宋体"/>
          <w:b/>
          <w:bCs/>
          <w:sz w:val="24"/>
          <w:szCs w:val="24"/>
        </w:rPr>
        <w:t>教学要求：</w:t>
      </w:r>
    </w:p>
    <w:p>
      <w:pPr>
        <w:spacing w:line="360" w:lineRule="auto"/>
        <w:ind w:firstLine="480" w:firstLineChars="200"/>
        <w:rPr>
          <w:rFonts w:ascii="宋体"/>
          <w:bCs/>
          <w:sz w:val="24"/>
          <w:szCs w:val="24"/>
        </w:rPr>
      </w:pPr>
      <w:r>
        <w:rPr>
          <w:rFonts w:ascii="Arial" w:hAnsi="Arial" w:cs="Arial"/>
          <w:color w:val="333333"/>
          <w:sz w:val="24"/>
          <w:szCs w:val="24"/>
          <w:shd w:val="clear" w:color="auto" w:fill="FFFFFF"/>
        </w:rPr>
        <w:t>需要支护的地段，要根据地质条件、硐室结构、断面尺寸、开挖方法、围岩暴露时间等因素，做出支护设计。支护有构架支撑及锚喷支护两种方式，除特殊地段外，一般应优先采用锚喷支护</w:t>
      </w:r>
      <w:r>
        <w:rPr>
          <w:rFonts w:hint="eastAsia" w:ascii="Arial" w:hAnsi="Arial" w:cs="Arial"/>
          <w:color w:val="333333"/>
          <w:sz w:val="24"/>
          <w:szCs w:val="24"/>
          <w:shd w:val="clear" w:color="auto" w:fill="FFFFFF"/>
        </w:rPr>
        <w:t>。要求</w:t>
      </w:r>
      <w:r>
        <w:rPr>
          <w:rFonts w:hint="eastAsia" w:ascii="宋体"/>
          <w:bCs/>
          <w:sz w:val="24"/>
          <w:szCs w:val="24"/>
        </w:rPr>
        <w:t>学生通过本课程设计实训，熟练掌握地下工程的支护类型，灵活应用混凝土支护、锚杆支护以及其他支护方式，并能够更经济、更安全的服务于地下工程施工。</w:t>
      </w:r>
    </w:p>
    <w:p>
      <w:pPr>
        <w:spacing w:line="360" w:lineRule="auto"/>
        <w:ind w:firstLine="482" w:firstLineChars="200"/>
        <w:rPr>
          <w:rFonts w:ascii="宋体" w:cs="宋体"/>
          <w:b/>
          <w:kern w:val="0"/>
          <w:sz w:val="24"/>
          <w:szCs w:val="24"/>
        </w:rPr>
      </w:pPr>
      <w:r>
        <w:rPr>
          <w:rFonts w:hint="eastAsia" w:ascii="宋体" w:hAnsi="宋体" w:cs="宋体"/>
          <w:b/>
          <w:kern w:val="0"/>
          <w:sz w:val="24"/>
          <w:szCs w:val="24"/>
        </w:rPr>
        <w:t>18.专业综合技能训练</w:t>
      </w:r>
    </w:p>
    <w:p>
      <w:pPr>
        <w:spacing w:line="360" w:lineRule="auto"/>
        <w:ind w:firstLine="824" w:firstLineChars="342"/>
      </w:pPr>
      <w:r>
        <w:rPr>
          <w:rFonts w:hint="eastAsia" w:ascii="宋体" w:hAnsi="宋体"/>
          <w:b/>
          <w:sz w:val="24"/>
          <w:szCs w:val="24"/>
        </w:rPr>
        <w:t>课程目标</w:t>
      </w:r>
      <w:r>
        <w:rPr>
          <w:rFonts w:ascii="宋体" w:hAnsi="宋体"/>
          <w:b/>
          <w:sz w:val="24"/>
          <w:szCs w:val="24"/>
        </w:rPr>
        <w:t>:</w:t>
      </w:r>
    </w:p>
    <w:p>
      <w:pPr>
        <w:pStyle w:val="7"/>
        <w:spacing w:line="360" w:lineRule="auto"/>
        <w:ind w:firstLine="480"/>
        <w:rPr>
          <w:rFonts w:ascii="宋体"/>
          <w:sz w:val="24"/>
        </w:rPr>
      </w:pPr>
      <w:r>
        <w:rPr>
          <w:rFonts w:hint="eastAsia" w:ascii="宋体" w:hAnsi="宋体"/>
          <w:sz w:val="24"/>
        </w:rPr>
        <w:t>总体目标是培养学生理论联系实际，提高学生的职业实践能力，具有解决地下工程施工中有关的技术问题和隧道施工设计的初步能力。</w:t>
      </w:r>
    </w:p>
    <w:p>
      <w:pPr>
        <w:spacing w:line="360" w:lineRule="auto"/>
        <w:ind w:firstLine="480" w:firstLineChars="200"/>
        <w:rPr>
          <w:rFonts w:ascii="宋体"/>
          <w:sz w:val="24"/>
        </w:rPr>
      </w:pPr>
      <w:r>
        <w:rPr>
          <w:rFonts w:hint="eastAsia" w:ascii="宋体" w:hAnsi="宋体"/>
          <w:sz w:val="24"/>
        </w:rPr>
        <w:t>初步掌握地下工程施工设计的内容、步骤和方法，对所学过的专业知识得以应用、巩固和提高；学会分析、总结和正确运用设计资料、参考文献、产品目录以及有关设计的规章制度等；在设计中领会和贯彻国家对地下工程施工设的方针、政策，要用经济和环保的观念来解决技术问题；在设计过程中要正确应用专业知识，提出自己独到的见解和方案，在教师的指导下独立完成设计。</w:t>
      </w:r>
      <w:r>
        <w:rPr>
          <w:rFonts w:ascii="宋体"/>
          <w:sz w:val="24"/>
        </w:rPr>
        <w:t xml:space="preserve"> </w:t>
      </w:r>
    </w:p>
    <w:p>
      <w:pPr>
        <w:shd w:val="clear" w:color="auto" w:fill="FFFFFF"/>
        <w:adjustRightInd w:val="0"/>
        <w:snapToGrid w:val="0"/>
        <w:spacing w:line="360" w:lineRule="auto"/>
        <w:ind w:firstLine="472" w:firstLineChars="196"/>
        <w:rPr>
          <w:rFonts w:ascii="宋体"/>
          <w:b/>
          <w:sz w:val="24"/>
        </w:rPr>
      </w:pPr>
      <w:r>
        <w:rPr>
          <w:rFonts w:hint="eastAsia" w:ascii="宋体" w:hAnsi="宋体"/>
          <w:b/>
          <w:sz w:val="24"/>
        </w:rPr>
        <w:t>主要内容：</w:t>
      </w:r>
    </w:p>
    <w:p>
      <w:pPr>
        <w:shd w:val="clear" w:color="auto" w:fill="FFFFFF"/>
        <w:tabs>
          <w:tab w:val="left" w:pos="540"/>
        </w:tabs>
        <w:adjustRightInd w:val="0"/>
        <w:snapToGrid w:val="0"/>
        <w:spacing w:line="360" w:lineRule="auto"/>
        <w:ind w:firstLine="424" w:firstLineChars="177"/>
        <w:rPr>
          <w:rFonts w:ascii="宋体" w:hAnsi="宋体"/>
          <w:sz w:val="24"/>
        </w:rPr>
      </w:pPr>
      <w:r>
        <w:rPr>
          <w:rFonts w:hint="eastAsia" w:ascii="宋体" w:hAnsi="宋体"/>
          <w:sz w:val="24"/>
        </w:rPr>
        <w:t>识读和绘制地下工程结构设计图（包括AutoCAD操作技术），</w:t>
      </w:r>
      <w:r>
        <w:rPr>
          <w:rFonts w:hint="eastAsia"/>
          <w:sz w:val="24"/>
          <w:szCs w:val="24"/>
        </w:rPr>
        <w:t>地下与隧道工程勘测、施工放样、竣工测量操作，隧道工程施工技术与施工管理工作训练，施工工程量计算，编制地下工程施工决算，施工工程概算、预算软件编制工程造价。</w:t>
      </w:r>
    </w:p>
    <w:p>
      <w:pPr>
        <w:shd w:val="clear" w:color="auto" w:fill="FFFFFF"/>
        <w:tabs>
          <w:tab w:val="left" w:pos="540"/>
        </w:tabs>
        <w:adjustRightInd w:val="0"/>
        <w:snapToGrid w:val="0"/>
        <w:spacing w:line="360" w:lineRule="auto"/>
        <w:ind w:firstLine="426" w:firstLineChars="177"/>
        <w:rPr>
          <w:rFonts w:ascii="宋体"/>
          <w:b/>
          <w:sz w:val="24"/>
        </w:rPr>
      </w:pPr>
      <w:r>
        <w:rPr>
          <w:rFonts w:hint="eastAsia" w:ascii="宋体" w:hAnsi="宋体"/>
          <w:b/>
          <w:sz w:val="24"/>
        </w:rPr>
        <w:t>教学要求：</w:t>
      </w:r>
    </w:p>
    <w:p>
      <w:pPr>
        <w:shd w:val="clear" w:color="auto" w:fill="FFFFFF"/>
        <w:tabs>
          <w:tab w:val="left" w:pos="540"/>
        </w:tabs>
        <w:adjustRightInd w:val="0"/>
        <w:snapToGrid w:val="0"/>
        <w:spacing w:line="360" w:lineRule="auto"/>
        <w:ind w:firstLine="424" w:firstLineChars="177"/>
        <w:rPr>
          <w:rFonts w:ascii="宋体"/>
          <w:sz w:val="24"/>
        </w:rPr>
      </w:pPr>
      <w:r>
        <w:rPr>
          <w:rFonts w:hint="eastAsia" w:ascii="宋体" w:hAnsi="宋体"/>
          <w:sz w:val="24"/>
        </w:rPr>
        <w:t>各个专业的训练模式是根据专业特点、训练要求设计的。</w:t>
      </w:r>
      <w:r>
        <w:rPr>
          <w:rFonts w:ascii="宋体" w:hAnsi="宋体"/>
          <w:sz w:val="24"/>
        </w:rPr>
        <w:t xml:space="preserve"> </w:t>
      </w:r>
      <w:r>
        <w:rPr>
          <w:rFonts w:hint="eastAsia" w:ascii="宋体" w:hAnsi="宋体"/>
          <w:sz w:val="24"/>
        </w:rPr>
        <w:t>在地下与隧道工程技术训练中，结合职业特点，我们选择“课程综合训练”模式为主，辅以“项目</w:t>
      </w:r>
      <w:r>
        <w:rPr>
          <w:rFonts w:ascii="宋体" w:hAnsi="宋体"/>
          <w:sz w:val="24"/>
        </w:rPr>
        <w:t>/</w:t>
      </w:r>
      <w:r>
        <w:rPr>
          <w:rFonts w:hint="eastAsia" w:ascii="宋体" w:hAnsi="宋体"/>
          <w:sz w:val="24"/>
        </w:rPr>
        <w:t>任务训练”模式。</w:t>
      </w:r>
    </w:p>
    <w:p>
      <w:pPr>
        <w:shd w:val="clear" w:color="auto" w:fill="FFFFFF"/>
        <w:adjustRightInd w:val="0"/>
        <w:snapToGrid w:val="0"/>
        <w:spacing w:line="360" w:lineRule="auto"/>
        <w:ind w:firstLine="424" w:firstLineChars="177"/>
        <w:rPr>
          <w:rFonts w:ascii="宋体"/>
          <w:sz w:val="24"/>
        </w:rPr>
      </w:pPr>
      <w:r>
        <w:rPr>
          <w:rFonts w:ascii="宋体" w:hAnsi="宋体"/>
          <w:sz w:val="24"/>
        </w:rPr>
        <w:t xml:space="preserve"> </w:t>
      </w:r>
      <w:r>
        <w:rPr>
          <w:rFonts w:hint="eastAsia" w:ascii="宋体" w:hAnsi="宋体"/>
          <w:sz w:val="24"/>
        </w:rPr>
        <w:t>具体做法是将所学专业课程知识综合应用，进行地下工程施工的设计。辅以“地下施工技术员”岗位、“爆破技术员”岗位、“采掘技术员”等岗位职责进行训练。这种训练方式，使学生能清晰的了解总体训练任务，又能清楚具体任务的执行流程，并对从事的训练内容的要求和知识点有明确的认识。</w:t>
      </w:r>
    </w:p>
    <w:p>
      <w:pPr>
        <w:shd w:val="clear" w:color="auto" w:fill="FFFFFF"/>
        <w:adjustRightInd w:val="0"/>
        <w:snapToGrid w:val="0"/>
        <w:spacing w:line="360" w:lineRule="auto"/>
        <w:ind w:firstLine="426" w:firstLineChars="177"/>
        <w:rPr>
          <w:rFonts w:ascii="宋体"/>
          <w:b/>
          <w:sz w:val="24"/>
        </w:rPr>
      </w:pPr>
      <w:r>
        <w:rPr>
          <w:rFonts w:hint="eastAsia" w:ascii="宋体" w:hAnsi="宋体"/>
          <w:b/>
          <w:sz w:val="24"/>
        </w:rPr>
        <w:t>19.顶岗实习</w:t>
      </w:r>
    </w:p>
    <w:p>
      <w:pPr>
        <w:spacing w:line="360" w:lineRule="auto"/>
        <w:ind w:firstLine="482" w:firstLineChars="200"/>
      </w:pPr>
      <w:r>
        <w:rPr>
          <w:rFonts w:hint="eastAsia" w:ascii="宋体" w:hAnsi="宋体"/>
          <w:b/>
          <w:sz w:val="24"/>
          <w:szCs w:val="24"/>
        </w:rPr>
        <w:t>课程目标</w:t>
      </w:r>
      <w:r>
        <w:rPr>
          <w:rFonts w:ascii="宋体" w:hAnsi="宋体"/>
          <w:b/>
          <w:sz w:val="24"/>
          <w:szCs w:val="24"/>
        </w:rPr>
        <w:t>:</w:t>
      </w:r>
    </w:p>
    <w:p>
      <w:pPr>
        <w:spacing w:line="360" w:lineRule="auto"/>
        <w:ind w:firstLine="480" w:firstLineChars="200"/>
        <w:rPr>
          <w:rFonts w:ascii="宋体" w:hAnsi="宋体"/>
          <w:sz w:val="24"/>
          <w:szCs w:val="24"/>
        </w:rPr>
      </w:pPr>
      <w:r>
        <w:rPr>
          <w:rFonts w:hint="eastAsia" w:ascii="宋体" w:hAnsi="宋体"/>
          <w:sz w:val="24"/>
          <w:szCs w:val="24"/>
        </w:rPr>
        <w:t>顶岗实习是整个教学计划中的一个重要组成部分，是学生在结束了专业理论学习之后，</w:t>
      </w:r>
    </w:p>
    <w:p>
      <w:pPr>
        <w:spacing w:line="360" w:lineRule="auto"/>
        <w:rPr>
          <w:rFonts w:ascii="宋体"/>
          <w:sz w:val="24"/>
          <w:szCs w:val="24"/>
        </w:rPr>
      </w:pPr>
      <w:r>
        <w:rPr>
          <w:rFonts w:hint="eastAsia" w:ascii="宋体" w:hAnsi="宋体"/>
          <w:sz w:val="24"/>
          <w:szCs w:val="24"/>
        </w:rPr>
        <w:t>安排的一次综合性的实践教学活动，其目的是：</w:t>
      </w:r>
    </w:p>
    <w:p>
      <w:pPr>
        <w:spacing w:line="360" w:lineRule="auto"/>
        <w:ind w:firstLine="480" w:firstLineChars="200"/>
        <w:rPr>
          <w:rFonts w:ascii="宋体" w:hAnsi="宋体"/>
          <w:sz w:val="24"/>
          <w:szCs w:val="24"/>
        </w:rPr>
      </w:pPr>
      <w:r>
        <w:rPr>
          <w:rFonts w:hint="eastAsia" w:ascii="宋体" w:hAnsi="宋体"/>
          <w:sz w:val="24"/>
          <w:szCs w:val="24"/>
        </w:rPr>
        <w:t>1）全面了解企业的运作、组织架构、规章制度和企业文化；</w:t>
      </w:r>
    </w:p>
    <w:p>
      <w:pPr>
        <w:spacing w:line="360" w:lineRule="auto"/>
        <w:ind w:firstLine="480" w:firstLineChars="200"/>
        <w:rPr>
          <w:rFonts w:ascii="宋体"/>
          <w:sz w:val="24"/>
          <w:szCs w:val="24"/>
        </w:rPr>
      </w:pPr>
      <w:r>
        <w:rPr>
          <w:rFonts w:hint="eastAsia" w:ascii="宋体" w:hAnsi="宋体"/>
          <w:sz w:val="24"/>
          <w:szCs w:val="24"/>
        </w:rPr>
        <w:t>2）掌握岗位的典型工作流程、工作内容，辅助完成岗位工作；</w:t>
      </w:r>
    </w:p>
    <w:p>
      <w:pPr>
        <w:spacing w:line="360" w:lineRule="auto"/>
        <w:ind w:firstLine="480" w:firstLineChars="200"/>
        <w:rPr>
          <w:rFonts w:ascii="宋体"/>
          <w:sz w:val="24"/>
          <w:szCs w:val="24"/>
        </w:rPr>
      </w:pPr>
      <w:r>
        <w:rPr>
          <w:rFonts w:hint="eastAsia" w:ascii="宋体" w:hAnsi="宋体"/>
          <w:color w:val="000000"/>
          <w:sz w:val="24"/>
          <w:szCs w:val="24"/>
        </w:rPr>
        <w:t>3）通过参加生产劳动，以丰富实践知识和学习操作技能，培养学生理论联系实际，从实际出发发现问题、分析问题和解决问题的能力；</w:t>
      </w:r>
    </w:p>
    <w:p>
      <w:pPr>
        <w:spacing w:line="360" w:lineRule="auto"/>
        <w:ind w:firstLine="480" w:firstLineChars="200"/>
        <w:rPr>
          <w:rFonts w:ascii="宋体"/>
          <w:sz w:val="24"/>
          <w:szCs w:val="24"/>
        </w:rPr>
      </w:pPr>
      <w:r>
        <w:rPr>
          <w:rFonts w:hint="eastAsia" w:ascii="宋体" w:hAnsi="宋体"/>
          <w:sz w:val="24"/>
          <w:szCs w:val="24"/>
        </w:rPr>
        <w:t>4）养成爱岗敬业、精益求精、诚实守信的职业精神，增强学生的就业能力。</w:t>
      </w:r>
    </w:p>
    <w:p>
      <w:pPr>
        <w:spacing w:line="360" w:lineRule="auto"/>
        <w:ind w:firstLine="482" w:firstLineChars="200"/>
        <w:rPr>
          <w:rFonts w:ascii="宋体"/>
          <w:b/>
          <w:sz w:val="24"/>
          <w:szCs w:val="24"/>
        </w:rPr>
      </w:pPr>
      <w:r>
        <w:rPr>
          <w:rFonts w:hint="eastAsia" w:ascii="宋体" w:hAnsi="宋体"/>
          <w:b/>
          <w:sz w:val="24"/>
          <w:szCs w:val="24"/>
        </w:rPr>
        <w:t>主要内容：</w:t>
      </w:r>
    </w:p>
    <w:p>
      <w:pPr>
        <w:spacing w:line="360" w:lineRule="auto"/>
        <w:ind w:firstLine="480" w:firstLineChars="200"/>
        <w:rPr>
          <w:sz w:val="24"/>
          <w:szCs w:val="24"/>
        </w:rPr>
      </w:pPr>
      <w:r>
        <w:rPr>
          <w:rFonts w:hint="eastAsia"/>
          <w:sz w:val="24"/>
          <w:szCs w:val="24"/>
        </w:rPr>
        <w:t>对企业生产进行全面了解；对本企业的地下与隧道工程勘测、施工放样、竣工测量进行深入的了解，对地下与隧道工程施工技术作业及施工管理进行深部掌握，对现场工程量计算，工程决算熟练掌握。</w:t>
      </w:r>
    </w:p>
    <w:p>
      <w:pPr>
        <w:spacing w:line="360" w:lineRule="auto"/>
        <w:ind w:firstLine="482" w:firstLineChars="200"/>
        <w:rPr>
          <w:b/>
          <w:sz w:val="24"/>
          <w:szCs w:val="24"/>
        </w:rPr>
      </w:pPr>
      <w:r>
        <w:rPr>
          <w:rFonts w:hint="eastAsia"/>
          <w:b/>
          <w:sz w:val="24"/>
          <w:szCs w:val="24"/>
        </w:rPr>
        <w:t>教学要求：</w:t>
      </w:r>
    </w:p>
    <w:p>
      <w:pPr>
        <w:spacing w:line="360" w:lineRule="auto"/>
        <w:ind w:left="4" w:leftChars="2" w:firstLine="494" w:firstLineChars="206"/>
        <w:rPr>
          <w:rFonts w:ascii="宋体" w:hAnsi="宋体"/>
          <w:sz w:val="24"/>
          <w:szCs w:val="24"/>
        </w:rPr>
      </w:pPr>
      <w:r>
        <w:rPr>
          <w:rFonts w:hint="eastAsia" w:ascii="宋体" w:hAnsi="宋体"/>
          <w:sz w:val="24"/>
          <w:szCs w:val="24"/>
        </w:rPr>
        <w:t>要求实习企业主要为从事地下工程、岩土爆破工程、隧道开挖等项目，具有先进的现代企业管理水平。</w:t>
      </w:r>
    </w:p>
    <w:p>
      <w:pPr>
        <w:spacing w:line="360" w:lineRule="auto"/>
        <w:ind w:left="4" w:leftChars="2" w:firstLine="614" w:firstLineChars="256"/>
        <w:rPr>
          <w:rFonts w:ascii="宋体"/>
          <w:sz w:val="24"/>
          <w:szCs w:val="24"/>
        </w:rPr>
      </w:pPr>
      <w:r>
        <w:rPr>
          <w:rFonts w:hint="eastAsia" w:ascii="宋体" w:hAnsi="宋体"/>
          <w:sz w:val="24"/>
          <w:szCs w:val="24"/>
        </w:rPr>
        <w:t>（1）要求安全保障方面满足：</w:t>
      </w:r>
    </w:p>
    <w:p>
      <w:pPr>
        <w:spacing w:line="360" w:lineRule="auto"/>
        <w:ind w:firstLine="600" w:firstLineChars="250"/>
        <w:rPr>
          <w:rFonts w:ascii="宋体"/>
          <w:sz w:val="24"/>
          <w:szCs w:val="24"/>
        </w:rPr>
      </w:pPr>
      <w:r>
        <w:rPr>
          <w:rFonts w:ascii="宋体" w:hAnsi="宋体"/>
          <w:sz w:val="24"/>
          <w:szCs w:val="24"/>
        </w:rPr>
        <w:t>1</w:t>
      </w:r>
      <w:r>
        <w:rPr>
          <w:rFonts w:hint="eastAsia" w:ascii="宋体" w:hAnsi="宋体"/>
          <w:sz w:val="24"/>
          <w:szCs w:val="24"/>
        </w:rPr>
        <w:t>）实习企业应建立并执行规范、完善的人身安全、设备安全保障制度；</w:t>
      </w:r>
    </w:p>
    <w:p>
      <w:pPr>
        <w:spacing w:line="360" w:lineRule="auto"/>
        <w:ind w:firstLine="600" w:firstLineChars="250"/>
        <w:rPr>
          <w:rFonts w:ascii="宋体"/>
          <w:sz w:val="24"/>
          <w:szCs w:val="24"/>
        </w:rPr>
      </w:pPr>
      <w:r>
        <w:rPr>
          <w:rFonts w:ascii="宋体" w:hAnsi="宋体"/>
          <w:sz w:val="24"/>
          <w:szCs w:val="24"/>
        </w:rPr>
        <w:t>2</w:t>
      </w:r>
      <w:r>
        <w:rPr>
          <w:rFonts w:hint="eastAsia" w:ascii="宋体" w:hAnsi="宋体"/>
          <w:sz w:val="24"/>
          <w:szCs w:val="24"/>
        </w:rPr>
        <w:t>）实习企业应进行三级安全教育，组织安全工作流程培训，杜绝安全责任事故；</w:t>
      </w:r>
    </w:p>
    <w:p>
      <w:pPr>
        <w:spacing w:line="360" w:lineRule="auto"/>
        <w:ind w:firstLine="600" w:firstLineChars="250"/>
        <w:rPr>
          <w:rFonts w:ascii="宋体"/>
          <w:sz w:val="24"/>
          <w:szCs w:val="24"/>
        </w:rPr>
      </w:pPr>
      <w:r>
        <w:rPr>
          <w:rFonts w:ascii="宋体" w:hAnsi="宋体"/>
          <w:sz w:val="24"/>
          <w:szCs w:val="24"/>
        </w:rPr>
        <w:t>3</w:t>
      </w:r>
      <w:r>
        <w:rPr>
          <w:rFonts w:hint="eastAsia" w:ascii="宋体" w:hAnsi="宋体"/>
          <w:sz w:val="24"/>
          <w:szCs w:val="24"/>
        </w:rPr>
        <w:t>）企业与学生签订安全协议书，保障学生跟岗实习的安全性。</w:t>
      </w:r>
    </w:p>
    <w:p>
      <w:pPr>
        <w:spacing w:line="360" w:lineRule="auto"/>
        <w:ind w:firstLine="600" w:firstLineChars="250"/>
        <w:rPr>
          <w:rFonts w:ascii="宋体"/>
          <w:sz w:val="24"/>
          <w:szCs w:val="24"/>
        </w:rPr>
      </w:pPr>
      <w:r>
        <w:rPr>
          <w:rFonts w:hint="eastAsia" w:ascii="宋体" w:hAnsi="宋体"/>
          <w:sz w:val="24"/>
          <w:szCs w:val="24"/>
        </w:rPr>
        <w:t>（2）专业设施设备：</w:t>
      </w:r>
    </w:p>
    <w:p>
      <w:pPr>
        <w:spacing w:line="360" w:lineRule="auto"/>
        <w:ind w:left="4" w:leftChars="2" w:firstLine="494" w:firstLineChars="206"/>
        <w:rPr>
          <w:rFonts w:ascii="宋体"/>
          <w:sz w:val="24"/>
          <w:szCs w:val="24"/>
        </w:rPr>
      </w:pPr>
      <w:r>
        <w:rPr>
          <w:rFonts w:ascii="宋体" w:hAnsi="宋体"/>
          <w:sz w:val="24"/>
          <w:szCs w:val="24"/>
        </w:rPr>
        <w:t xml:space="preserve">    </w:t>
      </w:r>
      <w:r>
        <w:rPr>
          <w:rFonts w:hint="eastAsia" w:ascii="宋体" w:hAnsi="宋体"/>
          <w:sz w:val="24"/>
          <w:szCs w:val="24"/>
        </w:rPr>
        <w:t>具有较先进的各类采掘、运输、提升、通风、排水、监测等安全设施设备。</w:t>
      </w:r>
    </w:p>
    <w:p>
      <w:pPr>
        <w:spacing w:line="360" w:lineRule="auto"/>
        <w:ind w:firstLine="120" w:firstLineChars="50"/>
        <w:rPr>
          <w:rFonts w:ascii="宋体"/>
          <w:sz w:val="24"/>
          <w:szCs w:val="24"/>
        </w:rPr>
      </w:pPr>
      <w:r>
        <w:rPr>
          <w:rFonts w:ascii="宋体" w:hAnsi="宋体"/>
          <w:sz w:val="24"/>
          <w:szCs w:val="24"/>
        </w:rPr>
        <w:t xml:space="preserve">    </w:t>
      </w:r>
      <w:r>
        <w:rPr>
          <w:rFonts w:hint="eastAsia" w:ascii="宋体" w:hAnsi="宋体"/>
          <w:sz w:val="24"/>
          <w:szCs w:val="24"/>
        </w:rPr>
        <w:t>（3）信息资料：</w:t>
      </w:r>
    </w:p>
    <w:p>
      <w:pPr>
        <w:spacing w:line="360" w:lineRule="auto"/>
        <w:ind w:left="363" w:leftChars="173" w:firstLine="132" w:firstLineChars="55"/>
        <w:rPr>
          <w:rFonts w:ascii="宋体"/>
          <w:sz w:val="24"/>
          <w:szCs w:val="24"/>
        </w:rPr>
      </w:pPr>
      <w:r>
        <w:rPr>
          <w:rFonts w:ascii="宋体" w:hAnsi="宋体"/>
          <w:sz w:val="24"/>
          <w:szCs w:val="24"/>
        </w:rPr>
        <w:t xml:space="preserve">   </w:t>
      </w:r>
      <w:r>
        <w:rPr>
          <w:rFonts w:hint="eastAsia" w:ascii="宋体" w:hAnsi="宋体"/>
          <w:sz w:val="24"/>
          <w:szCs w:val="24"/>
        </w:rPr>
        <w:t>具有完善的国家标准、行业标准、企业标准及相关各类信息资料，保障学生具有了解现代采掘业的途径。</w:t>
      </w:r>
    </w:p>
    <w:p>
      <w:pPr>
        <w:adjustRightInd w:val="0"/>
        <w:spacing w:line="560" w:lineRule="exact"/>
        <w:ind w:firstLine="482" w:firstLineChars="200"/>
        <w:outlineLvl w:val="1"/>
        <w:rPr>
          <w:rFonts w:ascii="宋体" w:hAnsi="宋体"/>
          <w:b/>
          <w:sz w:val="24"/>
          <w:szCs w:val="24"/>
        </w:rPr>
      </w:pPr>
      <w:r>
        <w:rPr>
          <w:rFonts w:hint="eastAsia" w:ascii="宋体" w:hAnsi="宋体"/>
          <w:b/>
          <w:sz w:val="24"/>
          <w:szCs w:val="24"/>
        </w:rPr>
        <w:t>（二）学时安排</w:t>
      </w:r>
    </w:p>
    <w:p>
      <w:pPr>
        <w:spacing w:line="560" w:lineRule="exact"/>
        <w:ind w:firstLine="480" w:firstLineChars="200"/>
        <w:rPr>
          <w:rFonts w:ascii="宋体" w:hAnsi="宋体"/>
          <w:sz w:val="24"/>
          <w:szCs w:val="24"/>
        </w:rPr>
      </w:pPr>
      <w:r>
        <w:rPr>
          <w:rFonts w:hint="eastAsia" w:ascii="宋体" w:hAnsi="宋体"/>
          <w:sz w:val="24"/>
          <w:szCs w:val="24"/>
        </w:rPr>
        <w:t>三年制总学时控制在</w:t>
      </w:r>
      <w:r>
        <w:rPr>
          <w:rFonts w:ascii="宋体" w:hAnsi="宋体"/>
          <w:sz w:val="24"/>
          <w:szCs w:val="24"/>
        </w:rPr>
        <w:t>2500</w:t>
      </w:r>
      <w:r>
        <w:rPr>
          <w:rFonts w:hint="eastAsia" w:ascii="宋体" w:hAnsi="宋体"/>
          <w:sz w:val="24"/>
          <w:szCs w:val="24"/>
        </w:rPr>
        <w:t>-</w:t>
      </w:r>
      <w:r>
        <w:rPr>
          <w:rFonts w:ascii="宋体" w:hAnsi="宋体"/>
          <w:sz w:val="24"/>
          <w:szCs w:val="24"/>
        </w:rPr>
        <w:t>2600</w:t>
      </w:r>
      <w:r>
        <w:rPr>
          <w:rFonts w:hint="eastAsia" w:ascii="宋体" w:hAnsi="宋体"/>
          <w:sz w:val="24"/>
          <w:szCs w:val="24"/>
        </w:rPr>
        <w:t>学时，其中选修课不少于总学时的</w:t>
      </w:r>
      <w:r>
        <w:rPr>
          <w:rFonts w:ascii="宋体" w:hAnsi="宋体"/>
          <w:sz w:val="24"/>
          <w:szCs w:val="24"/>
        </w:rPr>
        <w:t>10%</w:t>
      </w:r>
      <w:r>
        <w:rPr>
          <w:rFonts w:hint="eastAsia" w:ascii="宋体" w:hAnsi="宋体"/>
          <w:sz w:val="24"/>
          <w:szCs w:val="24"/>
        </w:rPr>
        <w:t>。必修课控制在</w:t>
      </w:r>
      <w:r>
        <w:rPr>
          <w:rFonts w:ascii="宋体" w:hAnsi="宋体"/>
          <w:sz w:val="24"/>
          <w:szCs w:val="24"/>
        </w:rPr>
        <w:t>2300</w:t>
      </w:r>
      <w:r>
        <w:rPr>
          <w:rFonts w:hint="eastAsia" w:ascii="宋体" w:hAnsi="宋体"/>
          <w:sz w:val="24"/>
          <w:szCs w:val="24"/>
        </w:rPr>
        <w:t>学时左右，周学时数原则上控制在</w:t>
      </w:r>
      <w:r>
        <w:rPr>
          <w:rFonts w:ascii="宋体" w:hAnsi="宋体"/>
          <w:sz w:val="24"/>
          <w:szCs w:val="24"/>
        </w:rPr>
        <w:t>22</w:t>
      </w:r>
      <w:r>
        <w:rPr>
          <w:rFonts w:hint="eastAsia" w:ascii="宋体" w:hAnsi="宋体"/>
          <w:sz w:val="24"/>
          <w:szCs w:val="24"/>
        </w:rPr>
        <w:t>学时左右。三年总学分仍然为共计</w:t>
      </w:r>
      <w:r>
        <w:rPr>
          <w:rFonts w:ascii="宋体" w:hAnsi="宋体"/>
          <w:sz w:val="24"/>
          <w:szCs w:val="24"/>
        </w:rPr>
        <w:t>145-150</w:t>
      </w:r>
      <w:r>
        <w:rPr>
          <w:rFonts w:hint="eastAsia" w:ascii="宋体" w:hAnsi="宋体"/>
          <w:sz w:val="24"/>
          <w:szCs w:val="24"/>
        </w:rPr>
        <w:t>学分，其中必修课</w:t>
      </w:r>
      <w:r>
        <w:rPr>
          <w:rFonts w:ascii="宋体" w:hAnsi="宋体"/>
          <w:sz w:val="24"/>
          <w:szCs w:val="24"/>
        </w:rPr>
        <w:t>125-130</w:t>
      </w:r>
      <w:r>
        <w:rPr>
          <w:rFonts w:hint="eastAsia" w:ascii="宋体" w:hAnsi="宋体"/>
          <w:sz w:val="24"/>
          <w:szCs w:val="24"/>
        </w:rPr>
        <w:t>学分、选修课或活动学分</w:t>
      </w:r>
      <w:r>
        <w:rPr>
          <w:rFonts w:ascii="宋体" w:hAnsi="宋体"/>
          <w:sz w:val="24"/>
          <w:szCs w:val="24"/>
        </w:rPr>
        <w:t>25-30</w:t>
      </w:r>
      <w:r>
        <w:rPr>
          <w:rFonts w:hint="eastAsia" w:ascii="宋体" w:hAnsi="宋体"/>
          <w:sz w:val="24"/>
          <w:szCs w:val="24"/>
        </w:rPr>
        <w:t>学分。学分计算时按照理论课</w:t>
      </w:r>
      <w:r>
        <w:rPr>
          <w:rFonts w:ascii="宋体" w:hAnsi="宋体"/>
          <w:sz w:val="24"/>
          <w:szCs w:val="24"/>
        </w:rPr>
        <w:t>16</w:t>
      </w:r>
      <w:r>
        <w:rPr>
          <w:rFonts w:hint="eastAsia" w:ascii="宋体" w:hAnsi="宋体"/>
          <w:sz w:val="24"/>
          <w:szCs w:val="24"/>
        </w:rPr>
        <w:t>学时</w:t>
      </w:r>
      <w:r>
        <w:rPr>
          <w:rFonts w:ascii="宋体" w:hAnsi="宋体"/>
          <w:sz w:val="24"/>
          <w:szCs w:val="24"/>
        </w:rPr>
        <w:t>/</w:t>
      </w:r>
      <w:r>
        <w:rPr>
          <w:rFonts w:hint="eastAsia" w:ascii="宋体" w:hAnsi="宋体"/>
          <w:sz w:val="24"/>
          <w:szCs w:val="24"/>
        </w:rPr>
        <w:t>学分计算，实践课（环节）</w:t>
      </w:r>
      <w:r>
        <w:rPr>
          <w:rFonts w:ascii="宋体" w:hAnsi="宋体"/>
          <w:sz w:val="24"/>
          <w:szCs w:val="24"/>
        </w:rPr>
        <w:t>24</w:t>
      </w:r>
      <w:r>
        <w:rPr>
          <w:rFonts w:hint="eastAsia" w:ascii="宋体" w:hAnsi="宋体"/>
          <w:sz w:val="24"/>
          <w:szCs w:val="24"/>
        </w:rPr>
        <w:t>学时</w:t>
      </w:r>
      <w:r>
        <w:rPr>
          <w:rFonts w:ascii="宋体" w:hAnsi="宋体"/>
          <w:sz w:val="24"/>
          <w:szCs w:val="24"/>
        </w:rPr>
        <w:t>/</w:t>
      </w:r>
      <w:r>
        <w:rPr>
          <w:rFonts w:hint="eastAsia" w:ascii="宋体" w:hAnsi="宋体"/>
          <w:sz w:val="24"/>
          <w:szCs w:val="24"/>
        </w:rPr>
        <w:t>学分或每周</w:t>
      </w:r>
      <w:r>
        <w:rPr>
          <w:rFonts w:ascii="宋体" w:hAnsi="宋体"/>
          <w:sz w:val="24"/>
          <w:szCs w:val="24"/>
        </w:rPr>
        <w:t>1</w:t>
      </w:r>
      <w:r>
        <w:rPr>
          <w:rFonts w:hint="eastAsia" w:ascii="宋体" w:hAnsi="宋体"/>
          <w:sz w:val="24"/>
          <w:szCs w:val="24"/>
        </w:rPr>
        <w:t>学分计算。</w:t>
      </w:r>
    </w:p>
    <w:p>
      <w:pPr>
        <w:spacing w:line="560" w:lineRule="exact"/>
        <w:ind w:firstLine="480" w:firstLineChars="200"/>
        <w:rPr>
          <w:rFonts w:ascii="宋体" w:hAnsi="宋体"/>
          <w:sz w:val="24"/>
          <w:szCs w:val="24"/>
        </w:rPr>
      </w:pPr>
    </w:p>
    <w:p>
      <w:pPr>
        <w:spacing w:line="560" w:lineRule="exact"/>
        <w:ind w:firstLine="480" w:firstLineChars="200"/>
        <w:rPr>
          <w:rFonts w:ascii="宋体" w:hAnsi="宋体"/>
          <w:sz w:val="24"/>
          <w:szCs w:val="24"/>
        </w:rPr>
      </w:pPr>
    </w:p>
    <w:p>
      <w:pPr>
        <w:spacing w:line="560" w:lineRule="exact"/>
        <w:ind w:firstLine="480" w:firstLineChars="200"/>
        <w:rPr>
          <w:rFonts w:ascii="宋体"/>
          <w:sz w:val="24"/>
          <w:szCs w:val="24"/>
        </w:rPr>
      </w:pPr>
    </w:p>
    <w:p>
      <w:pPr>
        <w:spacing w:line="560" w:lineRule="exact"/>
        <w:ind w:firstLine="482" w:firstLineChars="200"/>
        <w:outlineLvl w:val="0"/>
        <w:rPr>
          <w:rFonts w:hint="eastAsia" w:ascii="黑体" w:hAnsi="黑体" w:eastAsia="黑体"/>
          <w:b/>
          <w:sz w:val="24"/>
          <w:szCs w:val="24"/>
        </w:rPr>
      </w:pPr>
      <w:r>
        <w:rPr>
          <w:rFonts w:hint="eastAsia" w:ascii="黑体" w:hAnsi="黑体" w:eastAsia="黑体"/>
          <w:b/>
          <w:sz w:val="24"/>
          <w:szCs w:val="24"/>
        </w:rPr>
        <w:t>七、教学进程总体安排</w:t>
      </w:r>
    </w:p>
    <w:p>
      <w:pPr>
        <w:adjustRightInd w:val="0"/>
        <w:spacing w:line="560" w:lineRule="exact"/>
        <w:ind w:firstLine="602" w:firstLineChars="200"/>
        <w:jc w:val="center"/>
        <w:rPr>
          <w:rFonts w:ascii="黑体" w:hAnsi="黑体" w:eastAsia="黑体"/>
          <w:b/>
          <w:sz w:val="30"/>
          <w:szCs w:val="30"/>
        </w:rPr>
      </w:pPr>
      <w:r>
        <w:rPr>
          <w:rFonts w:hint="eastAsia" w:ascii="仿宋" w:hAnsi="仿宋" w:eastAsia="仿宋"/>
          <w:b/>
          <w:sz w:val="30"/>
          <w:szCs w:val="30"/>
        </w:rPr>
        <w:t>表</w:t>
      </w:r>
      <w:r>
        <w:rPr>
          <w:rFonts w:ascii="仿宋" w:hAnsi="仿宋" w:eastAsia="仿宋"/>
          <w:b/>
          <w:sz w:val="30"/>
          <w:szCs w:val="30"/>
        </w:rPr>
        <w:t xml:space="preserve">1 </w:t>
      </w:r>
      <w:r>
        <w:rPr>
          <w:rFonts w:hint="eastAsia" w:ascii="仿宋" w:hAnsi="仿宋" w:eastAsia="仿宋"/>
          <w:b/>
          <w:sz w:val="30"/>
          <w:szCs w:val="30"/>
        </w:rPr>
        <w:t>教学进程安排表</w:t>
      </w:r>
    </w:p>
    <w:tbl>
      <w:tblPr>
        <w:tblStyle w:val="14"/>
        <w:tblW w:w="11745"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26"/>
        <w:gridCol w:w="426"/>
        <w:gridCol w:w="92"/>
        <w:gridCol w:w="354"/>
        <w:gridCol w:w="212"/>
        <w:gridCol w:w="1779"/>
        <w:gridCol w:w="45"/>
        <w:gridCol w:w="586"/>
        <w:gridCol w:w="68"/>
        <w:gridCol w:w="572"/>
        <w:gridCol w:w="640"/>
        <w:gridCol w:w="659"/>
        <w:gridCol w:w="713"/>
        <w:gridCol w:w="769"/>
        <w:gridCol w:w="709"/>
        <w:gridCol w:w="709"/>
        <w:gridCol w:w="741"/>
        <w:gridCol w:w="741"/>
        <w:gridCol w:w="823"/>
        <w:gridCol w:w="68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52" w:type="dxa"/>
            <w:gridSpan w:val="2"/>
            <w:vMerge w:val="restart"/>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bCs/>
                <w:kern w:val="0"/>
                <w:szCs w:val="21"/>
              </w:rPr>
            </w:pPr>
            <w:r>
              <w:rPr>
                <w:rFonts w:hint="eastAsia" w:ascii="宋体" w:hAnsi="宋体" w:cs="宋体"/>
                <w:b/>
                <w:bCs/>
                <w:kern w:val="0"/>
                <w:szCs w:val="21"/>
              </w:rPr>
              <w:t>课程类别</w:t>
            </w:r>
          </w:p>
        </w:tc>
        <w:tc>
          <w:tcPr>
            <w:tcW w:w="446" w:type="dxa"/>
            <w:gridSpan w:val="2"/>
            <w:vMerge w:val="restart"/>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bCs/>
                <w:kern w:val="0"/>
                <w:szCs w:val="21"/>
              </w:rPr>
            </w:pPr>
            <w:r>
              <w:rPr>
                <w:rFonts w:hint="eastAsia" w:ascii="宋体" w:hAnsi="宋体" w:cs="宋体"/>
                <w:b/>
                <w:bCs/>
                <w:kern w:val="0"/>
                <w:szCs w:val="21"/>
              </w:rPr>
              <w:t>课程序号</w:t>
            </w:r>
          </w:p>
        </w:tc>
        <w:tc>
          <w:tcPr>
            <w:tcW w:w="1991" w:type="dxa"/>
            <w:gridSpan w:val="2"/>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cs="宋体"/>
                <w:b/>
                <w:bCs/>
                <w:kern w:val="0"/>
                <w:szCs w:val="21"/>
              </w:rPr>
            </w:pPr>
            <w:r>
              <w:rPr>
                <w:rFonts w:hint="eastAsia" w:ascii="宋体" w:hAnsi="宋体" w:cs="宋体"/>
                <w:b/>
                <w:bCs/>
                <w:kern w:val="0"/>
                <w:szCs w:val="21"/>
              </w:rPr>
              <w:t>课程名称</w:t>
            </w:r>
          </w:p>
        </w:tc>
        <w:tc>
          <w:tcPr>
            <w:tcW w:w="1911" w:type="dxa"/>
            <w:gridSpan w:val="5"/>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bCs/>
                <w:kern w:val="0"/>
                <w:szCs w:val="21"/>
              </w:rPr>
            </w:pPr>
            <w:r>
              <w:rPr>
                <w:rFonts w:hint="eastAsia" w:ascii="宋体" w:hAnsi="宋体" w:cs="宋体"/>
                <w:b/>
                <w:bCs/>
                <w:kern w:val="0"/>
                <w:szCs w:val="21"/>
              </w:rPr>
              <w:t>课时分配</w:t>
            </w:r>
          </w:p>
        </w:tc>
        <w:tc>
          <w:tcPr>
            <w:tcW w:w="659" w:type="dxa"/>
            <w:vMerge w:val="restart"/>
            <w:tcBorders>
              <w:top w:val="single" w:color="auto" w:sz="8" w:space="0"/>
              <w:left w:val="single" w:color="auto" w:sz="8" w:space="0"/>
              <w:bottom w:val="single" w:color="auto" w:sz="8" w:space="0"/>
              <w:right w:val="single" w:color="auto" w:sz="8" w:space="0"/>
            </w:tcBorders>
          </w:tcPr>
          <w:p>
            <w:pPr>
              <w:widowControl/>
              <w:jc w:val="center"/>
              <w:rPr>
                <w:rFonts w:ascii="宋体" w:hAnsi="宋体" w:cs="宋体"/>
                <w:b/>
                <w:bCs/>
                <w:kern w:val="0"/>
                <w:szCs w:val="21"/>
              </w:rPr>
            </w:pPr>
          </w:p>
          <w:p>
            <w:pPr>
              <w:widowControl/>
              <w:rPr>
                <w:rFonts w:ascii="宋体" w:hAnsi="宋体" w:cs="宋体"/>
                <w:b/>
                <w:bCs/>
                <w:color w:val="FF0000"/>
                <w:kern w:val="0"/>
                <w:szCs w:val="21"/>
              </w:rPr>
            </w:pPr>
            <w:r>
              <w:rPr>
                <w:rFonts w:hint="eastAsia" w:ascii="宋体" w:hAnsi="宋体" w:cs="宋体"/>
                <w:b/>
                <w:bCs/>
                <w:color w:val="FF0000"/>
                <w:kern w:val="0"/>
                <w:szCs w:val="21"/>
              </w:rPr>
              <w:t>学</w:t>
            </w:r>
          </w:p>
          <w:p>
            <w:pPr>
              <w:widowControl/>
              <w:rPr>
                <w:rFonts w:ascii="宋体" w:hAnsi="宋体" w:cs="宋体"/>
                <w:b/>
                <w:bCs/>
                <w:color w:val="FF0000"/>
                <w:kern w:val="0"/>
                <w:szCs w:val="21"/>
              </w:rPr>
            </w:pPr>
            <w:r>
              <w:rPr>
                <w:rFonts w:hint="eastAsia" w:ascii="宋体" w:hAnsi="宋体" w:cs="宋体"/>
                <w:b/>
                <w:bCs/>
                <w:color w:val="FF0000"/>
                <w:kern w:val="0"/>
                <w:szCs w:val="21"/>
              </w:rPr>
              <w:t>分</w:t>
            </w:r>
          </w:p>
        </w:tc>
        <w:tc>
          <w:tcPr>
            <w:tcW w:w="4382" w:type="dxa"/>
            <w:gridSpan w:val="6"/>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bCs/>
                <w:kern w:val="0"/>
                <w:szCs w:val="21"/>
              </w:rPr>
            </w:pPr>
            <w:r>
              <w:rPr>
                <w:rFonts w:hint="eastAsia" w:ascii="宋体" w:hAnsi="宋体" w:cs="宋体"/>
                <w:b/>
                <w:bCs/>
                <w:kern w:val="0"/>
                <w:szCs w:val="21"/>
              </w:rPr>
              <w:t>每学期教学周数及周学时分配</w:t>
            </w:r>
          </w:p>
        </w:tc>
        <w:tc>
          <w:tcPr>
            <w:tcW w:w="1504"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bCs/>
                <w:kern w:val="0"/>
                <w:szCs w:val="21"/>
              </w:rPr>
            </w:pPr>
            <w:r>
              <w:rPr>
                <w:rFonts w:hint="eastAsia" w:ascii="宋体" w:hAnsi="宋体" w:cs="宋体"/>
                <w:b/>
                <w:bCs/>
                <w:kern w:val="0"/>
                <w:szCs w:val="21"/>
              </w:rPr>
              <w:t>考核</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52"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b/>
                <w:bCs/>
                <w:kern w:val="0"/>
                <w:szCs w:val="21"/>
              </w:rPr>
            </w:pPr>
          </w:p>
        </w:tc>
        <w:tc>
          <w:tcPr>
            <w:tcW w:w="446"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b/>
                <w:bCs/>
                <w:kern w:val="0"/>
                <w:szCs w:val="21"/>
              </w:rPr>
            </w:pPr>
          </w:p>
        </w:tc>
        <w:tc>
          <w:tcPr>
            <w:tcW w:w="1991"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b/>
                <w:bCs/>
                <w:kern w:val="0"/>
                <w:szCs w:val="21"/>
              </w:rPr>
            </w:pPr>
          </w:p>
        </w:tc>
        <w:tc>
          <w:tcPr>
            <w:tcW w:w="631" w:type="dxa"/>
            <w:gridSpan w:val="2"/>
            <w:vMerge w:val="restart"/>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bCs/>
                <w:kern w:val="0"/>
                <w:szCs w:val="21"/>
              </w:rPr>
            </w:pPr>
            <w:r>
              <w:rPr>
                <w:rFonts w:hint="eastAsia" w:ascii="宋体" w:hAnsi="宋体" w:cs="宋体"/>
                <w:b/>
                <w:bCs/>
                <w:kern w:val="0"/>
                <w:szCs w:val="21"/>
              </w:rPr>
              <w:t>理论</w:t>
            </w:r>
          </w:p>
        </w:tc>
        <w:tc>
          <w:tcPr>
            <w:tcW w:w="640" w:type="dxa"/>
            <w:gridSpan w:val="2"/>
            <w:vMerge w:val="restart"/>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bCs/>
                <w:kern w:val="0"/>
                <w:szCs w:val="21"/>
              </w:rPr>
            </w:pPr>
            <w:r>
              <w:rPr>
                <w:rFonts w:hint="eastAsia" w:ascii="宋体" w:hAnsi="宋体" w:cs="宋体"/>
                <w:b/>
                <w:bCs/>
                <w:kern w:val="0"/>
                <w:szCs w:val="21"/>
              </w:rPr>
              <w:t>实践</w:t>
            </w:r>
          </w:p>
        </w:tc>
        <w:tc>
          <w:tcPr>
            <w:tcW w:w="640" w:type="dxa"/>
            <w:vMerge w:val="restart"/>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bCs/>
                <w:kern w:val="0"/>
                <w:szCs w:val="21"/>
              </w:rPr>
            </w:pPr>
            <w:r>
              <w:rPr>
                <w:rFonts w:hint="eastAsia" w:ascii="宋体" w:hAnsi="宋体" w:cs="宋体"/>
                <w:b/>
                <w:bCs/>
                <w:kern w:val="0"/>
                <w:szCs w:val="21"/>
              </w:rPr>
              <w:t>小计</w:t>
            </w:r>
          </w:p>
        </w:tc>
        <w:tc>
          <w:tcPr>
            <w:tcW w:w="659"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b/>
                <w:bCs/>
                <w:color w:val="FF0000"/>
                <w:kern w:val="0"/>
                <w:szCs w:val="21"/>
              </w:rPr>
            </w:pPr>
          </w:p>
        </w:tc>
        <w:tc>
          <w:tcPr>
            <w:tcW w:w="713"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bCs/>
                <w:kern w:val="0"/>
                <w:szCs w:val="21"/>
              </w:rPr>
            </w:pPr>
            <w:r>
              <w:rPr>
                <w:rFonts w:hint="eastAsia" w:ascii="宋体" w:hAnsi="宋体" w:cs="宋体"/>
                <w:b/>
                <w:bCs/>
                <w:kern w:val="0"/>
                <w:szCs w:val="21"/>
              </w:rPr>
              <w:t>一</w:t>
            </w:r>
          </w:p>
        </w:tc>
        <w:tc>
          <w:tcPr>
            <w:tcW w:w="76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bCs/>
                <w:kern w:val="0"/>
                <w:szCs w:val="21"/>
              </w:rPr>
            </w:pPr>
            <w:r>
              <w:rPr>
                <w:rFonts w:hint="eastAsia" w:ascii="宋体" w:hAnsi="宋体" w:cs="宋体"/>
                <w:b/>
                <w:bCs/>
                <w:kern w:val="0"/>
                <w:szCs w:val="21"/>
              </w:rPr>
              <w:t>二</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bCs/>
                <w:kern w:val="0"/>
                <w:szCs w:val="21"/>
              </w:rPr>
            </w:pPr>
            <w:r>
              <w:rPr>
                <w:rFonts w:hint="eastAsia" w:ascii="宋体" w:hAnsi="宋体" w:cs="宋体"/>
                <w:b/>
                <w:bCs/>
                <w:kern w:val="0"/>
                <w:szCs w:val="21"/>
              </w:rPr>
              <w:t>三</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bCs/>
                <w:kern w:val="0"/>
                <w:szCs w:val="21"/>
              </w:rPr>
            </w:pPr>
            <w:r>
              <w:rPr>
                <w:rFonts w:hint="eastAsia" w:ascii="宋体" w:hAnsi="宋体" w:cs="宋体"/>
                <w:b/>
                <w:bCs/>
                <w:kern w:val="0"/>
                <w:szCs w:val="21"/>
              </w:rPr>
              <w:t>四</w:t>
            </w: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bCs/>
                <w:kern w:val="0"/>
                <w:szCs w:val="21"/>
              </w:rPr>
            </w:pPr>
            <w:r>
              <w:rPr>
                <w:rFonts w:hint="eastAsia" w:ascii="宋体" w:hAnsi="宋体" w:cs="宋体"/>
                <w:b/>
                <w:bCs/>
                <w:kern w:val="0"/>
                <w:szCs w:val="21"/>
              </w:rPr>
              <w:t>五</w:t>
            </w: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bCs/>
                <w:kern w:val="0"/>
                <w:szCs w:val="21"/>
              </w:rPr>
            </w:pPr>
            <w:r>
              <w:rPr>
                <w:rFonts w:hint="eastAsia" w:ascii="宋体" w:hAnsi="宋体" w:cs="宋体"/>
                <w:b/>
                <w:bCs/>
                <w:kern w:val="0"/>
                <w:szCs w:val="21"/>
              </w:rPr>
              <w:t>六</w:t>
            </w:r>
          </w:p>
        </w:tc>
        <w:tc>
          <w:tcPr>
            <w:tcW w:w="823" w:type="dxa"/>
            <w:vMerge w:val="restart"/>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b/>
                <w:kern w:val="0"/>
                <w:szCs w:val="21"/>
              </w:rPr>
            </w:pPr>
            <w:r>
              <w:rPr>
                <w:rFonts w:hint="eastAsia" w:ascii="宋体" w:hAnsi="宋体" w:cs="宋体"/>
                <w:b/>
                <w:kern w:val="0"/>
                <w:szCs w:val="21"/>
              </w:rPr>
              <w:t>方式</w:t>
            </w:r>
          </w:p>
        </w:tc>
        <w:tc>
          <w:tcPr>
            <w:tcW w:w="681" w:type="dxa"/>
            <w:vMerge w:val="restart"/>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b/>
                <w:kern w:val="0"/>
                <w:szCs w:val="21"/>
              </w:rPr>
            </w:pPr>
            <w:r>
              <w:rPr>
                <w:rFonts w:hint="eastAsia" w:ascii="宋体" w:hAnsi="宋体" w:cs="宋体"/>
                <w:b/>
                <w:kern w:val="0"/>
                <w:szCs w:val="21"/>
              </w:rPr>
              <w:t>时间</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52"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b/>
                <w:bCs/>
                <w:kern w:val="0"/>
                <w:szCs w:val="21"/>
              </w:rPr>
            </w:pPr>
          </w:p>
        </w:tc>
        <w:tc>
          <w:tcPr>
            <w:tcW w:w="446"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b/>
                <w:bCs/>
                <w:kern w:val="0"/>
                <w:szCs w:val="21"/>
              </w:rPr>
            </w:pPr>
          </w:p>
        </w:tc>
        <w:tc>
          <w:tcPr>
            <w:tcW w:w="1991"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b/>
                <w:bCs/>
                <w:kern w:val="0"/>
                <w:szCs w:val="21"/>
              </w:rPr>
            </w:pPr>
          </w:p>
        </w:tc>
        <w:tc>
          <w:tcPr>
            <w:tcW w:w="631"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b/>
                <w:bCs/>
                <w:kern w:val="0"/>
                <w:szCs w:val="21"/>
              </w:rPr>
            </w:pPr>
          </w:p>
        </w:tc>
        <w:tc>
          <w:tcPr>
            <w:tcW w:w="640"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b/>
                <w:bCs/>
                <w:kern w:val="0"/>
                <w:szCs w:val="21"/>
              </w:rPr>
            </w:pPr>
          </w:p>
        </w:tc>
        <w:tc>
          <w:tcPr>
            <w:tcW w:w="64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b/>
                <w:bCs/>
                <w:kern w:val="0"/>
                <w:szCs w:val="21"/>
              </w:rPr>
            </w:pPr>
          </w:p>
        </w:tc>
        <w:tc>
          <w:tcPr>
            <w:tcW w:w="659"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b/>
                <w:bCs/>
                <w:color w:val="FF0000"/>
                <w:kern w:val="0"/>
                <w:szCs w:val="21"/>
              </w:rPr>
            </w:pPr>
          </w:p>
        </w:tc>
        <w:tc>
          <w:tcPr>
            <w:tcW w:w="713"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bCs/>
                <w:kern w:val="0"/>
                <w:szCs w:val="21"/>
              </w:rPr>
            </w:pPr>
            <w:r>
              <w:rPr>
                <w:rFonts w:hint="eastAsia" w:ascii="宋体" w:hAnsi="宋体" w:cs="宋体"/>
                <w:b/>
                <w:bCs/>
                <w:kern w:val="0"/>
                <w:szCs w:val="21"/>
              </w:rPr>
              <w:t>17周</w:t>
            </w:r>
          </w:p>
        </w:tc>
        <w:tc>
          <w:tcPr>
            <w:tcW w:w="76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bCs/>
                <w:kern w:val="0"/>
                <w:szCs w:val="21"/>
              </w:rPr>
            </w:pPr>
            <w:r>
              <w:rPr>
                <w:rFonts w:hint="eastAsia" w:ascii="宋体" w:hAnsi="宋体" w:cs="宋体"/>
                <w:b/>
                <w:bCs/>
                <w:kern w:val="0"/>
                <w:szCs w:val="21"/>
              </w:rPr>
              <w:t>18周</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bCs/>
                <w:kern w:val="0"/>
                <w:szCs w:val="21"/>
              </w:rPr>
            </w:pPr>
            <w:r>
              <w:rPr>
                <w:rFonts w:hint="eastAsia" w:ascii="宋体" w:hAnsi="宋体" w:cs="宋体"/>
                <w:b/>
                <w:bCs/>
                <w:kern w:val="0"/>
                <w:szCs w:val="21"/>
              </w:rPr>
              <w:t>18周</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bCs/>
                <w:kern w:val="0"/>
                <w:szCs w:val="21"/>
              </w:rPr>
            </w:pPr>
            <w:r>
              <w:rPr>
                <w:rFonts w:hint="eastAsia" w:ascii="宋体" w:hAnsi="宋体" w:cs="宋体"/>
                <w:b/>
                <w:bCs/>
                <w:kern w:val="0"/>
                <w:szCs w:val="21"/>
              </w:rPr>
              <w:t>18周</w:t>
            </w: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bCs/>
                <w:kern w:val="0"/>
                <w:szCs w:val="21"/>
              </w:rPr>
            </w:pPr>
            <w:r>
              <w:rPr>
                <w:rFonts w:hint="eastAsia" w:ascii="宋体" w:hAnsi="宋体" w:cs="宋体"/>
                <w:b/>
                <w:bCs/>
                <w:kern w:val="0"/>
                <w:szCs w:val="21"/>
              </w:rPr>
              <w:t>18周</w:t>
            </w: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bCs/>
                <w:kern w:val="0"/>
                <w:szCs w:val="21"/>
              </w:rPr>
            </w:pPr>
            <w:r>
              <w:rPr>
                <w:rFonts w:hint="eastAsia" w:ascii="宋体" w:hAnsi="宋体" w:cs="宋体"/>
                <w:b/>
                <w:bCs/>
                <w:kern w:val="0"/>
                <w:szCs w:val="21"/>
              </w:rPr>
              <w:t>18周</w:t>
            </w:r>
          </w:p>
        </w:tc>
        <w:tc>
          <w:tcPr>
            <w:tcW w:w="82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b/>
                <w:kern w:val="0"/>
                <w:szCs w:val="21"/>
              </w:rPr>
            </w:pPr>
          </w:p>
        </w:tc>
        <w:tc>
          <w:tcPr>
            <w:tcW w:w="681"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9" w:hRule="atLeast"/>
          <w:jc w:val="center"/>
        </w:trPr>
        <w:tc>
          <w:tcPr>
            <w:tcW w:w="852" w:type="dxa"/>
            <w:gridSpan w:val="2"/>
            <w:vMerge w:val="restart"/>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kern w:val="0"/>
                <w:szCs w:val="21"/>
              </w:rPr>
            </w:pPr>
            <w:r>
              <w:rPr>
                <w:rFonts w:hint="eastAsia" w:ascii="宋体" w:hAnsi="宋体" w:cs="宋体"/>
                <w:kern w:val="0"/>
                <w:szCs w:val="21"/>
              </w:rPr>
              <w:t>公共基础课</w:t>
            </w:r>
          </w:p>
        </w:tc>
        <w:tc>
          <w:tcPr>
            <w:tcW w:w="446"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1</w:t>
            </w:r>
          </w:p>
        </w:tc>
        <w:tc>
          <w:tcPr>
            <w:tcW w:w="1991"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ascii="宋体" w:cs="宋体"/>
                <w:kern w:val="0"/>
                <w:szCs w:val="21"/>
              </w:rPr>
            </w:pPr>
            <w:r>
              <w:rPr>
                <w:rFonts w:hint="eastAsia" w:ascii="宋体" w:hAnsi="宋体" w:cs="宋体"/>
                <w:kern w:val="0"/>
                <w:szCs w:val="21"/>
              </w:rPr>
              <w:t>高职应用数学I</w:t>
            </w:r>
          </w:p>
        </w:tc>
        <w:tc>
          <w:tcPr>
            <w:tcW w:w="631"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56</w:t>
            </w:r>
          </w:p>
        </w:tc>
        <w:tc>
          <w:tcPr>
            <w:tcW w:w="640"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640"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56</w:t>
            </w:r>
          </w:p>
        </w:tc>
        <w:tc>
          <w:tcPr>
            <w:tcW w:w="659" w:type="dxa"/>
            <w:tcBorders>
              <w:top w:val="single" w:color="auto" w:sz="8" w:space="0"/>
              <w:left w:val="single" w:color="auto" w:sz="8" w:space="0"/>
              <w:bottom w:val="single" w:color="auto" w:sz="8" w:space="0"/>
              <w:right w:val="single" w:color="auto" w:sz="8" w:space="0"/>
            </w:tcBorders>
            <w:vAlign w:val="center"/>
          </w:tcPr>
          <w:p>
            <w:pPr>
              <w:widowControl/>
              <w:jc w:val="center"/>
              <w:rPr>
                <w:rFonts w:ascii="宋体" w:cs="宋体"/>
                <w:color w:val="FF0000"/>
                <w:kern w:val="0"/>
                <w:szCs w:val="21"/>
              </w:rPr>
            </w:pPr>
            <w:r>
              <w:rPr>
                <w:rFonts w:hint="eastAsia" w:ascii="宋体" w:cs="宋体"/>
                <w:color w:val="FF0000"/>
                <w:kern w:val="0"/>
                <w:szCs w:val="21"/>
              </w:rPr>
              <w:t>3.5</w:t>
            </w:r>
          </w:p>
        </w:tc>
        <w:tc>
          <w:tcPr>
            <w:tcW w:w="713"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14*4</w:t>
            </w:r>
          </w:p>
        </w:tc>
        <w:tc>
          <w:tcPr>
            <w:tcW w:w="76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82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笔试</w:t>
            </w:r>
          </w:p>
        </w:tc>
        <w:tc>
          <w:tcPr>
            <w:tcW w:w="681"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期末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5" w:hRule="atLeast"/>
          <w:jc w:val="center"/>
        </w:trPr>
        <w:tc>
          <w:tcPr>
            <w:tcW w:w="852"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kern w:val="0"/>
                <w:szCs w:val="21"/>
              </w:rPr>
            </w:pPr>
          </w:p>
        </w:tc>
        <w:tc>
          <w:tcPr>
            <w:tcW w:w="446"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2</w:t>
            </w:r>
          </w:p>
        </w:tc>
        <w:tc>
          <w:tcPr>
            <w:tcW w:w="1991"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ascii="宋体" w:cs="宋体"/>
                <w:kern w:val="0"/>
                <w:szCs w:val="21"/>
              </w:rPr>
            </w:pPr>
            <w:r>
              <w:rPr>
                <w:rFonts w:hint="eastAsia" w:ascii="宋体" w:hAnsi="宋体" w:cs="宋体"/>
                <w:kern w:val="0"/>
                <w:szCs w:val="21"/>
              </w:rPr>
              <w:t>高职实用英语I</w:t>
            </w:r>
          </w:p>
        </w:tc>
        <w:tc>
          <w:tcPr>
            <w:tcW w:w="631"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56</w:t>
            </w:r>
          </w:p>
        </w:tc>
        <w:tc>
          <w:tcPr>
            <w:tcW w:w="640"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640"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56</w:t>
            </w:r>
          </w:p>
        </w:tc>
        <w:tc>
          <w:tcPr>
            <w:tcW w:w="659" w:type="dxa"/>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color w:val="FF0000"/>
                <w:kern w:val="0"/>
                <w:szCs w:val="21"/>
              </w:rPr>
            </w:pPr>
            <w:r>
              <w:rPr>
                <w:rFonts w:hint="eastAsia" w:ascii="宋体" w:hAnsi="宋体" w:cs="宋体"/>
                <w:color w:val="FF0000"/>
                <w:kern w:val="0"/>
                <w:szCs w:val="21"/>
              </w:rPr>
              <w:t>3.5</w:t>
            </w:r>
          </w:p>
        </w:tc>
        <w:tc>
          <w:tcPr>
            <w:tcW w:w="713"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14*4</w:t>
            </w:r>
          </w:p>
        </w:tc>
        <w:tc>
          <w:tcPr>
            <w:tcW w:w="76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82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笔试/项目测试</w:t>
            </w:r>
          </w:p>
        </w:tc>
        <w:tc>
          <w:tcPr>
            <w:tcW w:w="681"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9" w:hRule="atLeast"/>
          <w:jc w:val="center"/>
        </w:trPr>
        <w:tc>
          <w:tcPr>
            <w:tcW w:w="852"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kern w:val="0"/>
                <w:szCs w:val="21"/>
              </w:rPr>
            </w:pPr>
          </w:p>
        </w:tc>
        <w:tc>
          <w:tcPr>
            <w:tcW w:w="446"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3</w:t>
            </w:r>
          </w:p>
        </w:tc>
        <w:tc>
          <w:tcPr>
            <w:tcW w:w="1991"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ascii="宋体" w:cs="宋体"/>
                <w:kern w:val="0"/>
                <w:szCs w:val="21"/>
              </w:rPr>
            </w:pPr>
            <w:r>
              <w:rPr>
                <w:rFonts w:hint="eastAsia" w:ascii="宋体" w:hAnsi="宋体" w:cs="宋体"/>
                <w:kern w:val="0"/>
                <w:szCs w:val="21"/>
              </w:rPr>
              <w:t>计算机应用基础</w:t>
            </w:r>
          </w:p>
        </w:tc>
        <w:tc>
          <w:tcPr>
            <w:tcW w:w="631"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28</w:t>
            </w:r>
          </w:p>
        </w:tc>
        <w:tc>
          <w:tcPr>
            <w:tcW w:w="640"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28</w:t>
            </w:r>
          </w:p>
        </w:tc>
        <w:tc>
          <w:tcPr>
            <w:tcW w:w="640"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56</w:t>
            </w:r>
          </w:p>
        </w:tc>
        <w:tc>
          <w:tcPr>
            <w:tcW w:w="659" w:type="dxa"/>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color w:val="FF0000"/>
                <w:kern w:val="0"/>
                <w:szCs w:val="21"/>
              </w:rPr>
            </w:pPr>
            <w:r>
              <w:rPr>
                <w:rFonts w:hint="eastAsia" w:ascii="宋体" w:hAnsi="宋体" w:cs="宋体"/>
                <w:color w:val="FF0000"/>
                <w:kern w:val="0"/>
                <w:szCs w:val="21"/>
              </w:rPr>
              <w:t>3</w:t>
            </w:r>
          </w:p>
        </w:tc>
        <w:tc>
          <w:tcPr>
            <w:tcW w:w="713"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14*4</w:t>
            </w:r>
          </w:p>
        </w:tc>
        <w:tc>
          <w:tcPr>
            <w:tcW w:w="76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82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考证</w:t>
            </w:r>
          </w:p>
        </w:tc>
        <w:tc>
          <w:tcPr>
            <w:tcW w:w="681"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37" w:hRule="atLeast"/>
          <w:jc w:val="center"/>
        </w:trPr>
        <w:tc>
          <w:tcPr>
            <w:tcW w:w="852"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kern w:val="0"/>
                <w:szCs w:val="21"/>
              </w:rPr>
            </w:pPr>
          </w:p>
        </w:tc>
        <w:tc>
          <w:tcPr>
            <w:tcW w:w="446"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4</w:t>
            </w:r>
          </w:p>
        </w:tc>
        <w:tc>
          <w:tcPr>
            <w:tcW w:w="1991"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ascii="宋体" w:cs="宋体"/>
                <w:color w:val="FF0000"/>
                <w:kern w:val="0"/>
                <w:szCs w:val="21"/>
              </w:rPr>
            </w:pPr>
            <w:r>
              <w:rPr>
                <w:rFonts w:hint="eastAsia" w:ascii="宋体" w:hAnsi="宋体" w:cs="宋体"/>
                <w:color w:val="FF0000"/>
                <w:kern w:val="0"/>
                <w:szCs w:val="21"/>
              </w:rPr>
              <w:t>思想道德与法律基础</w:t>
            </w:r>
          </w:p>
        </w:tc>
        <w:tc>
          <w:tcPr>
            <w:tcW w:w="631"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color w:val="FF0000"/>
                <w:kern w:val="0"/>
                <w:szCs w:val="21"/>
              </w:rPr>
            </w:pPr>
            <w:r>
              <w:rPr>
                <w:rFonts w:hint="eastAsia" w:ascii="宋体" w:hAnsi="宋体" w:cs="宋体"/>
                <w:color w:val="FF0000"/>
                <w:kern w:val="0"/>
                <w:szCs w:val="21"/>
              </w:rPr>
              <w:t>42</w:t>
            </w:r>
          </w:p>
        </w:tc>
        <w:tc>
          <w:tcPr>
            <w:tcW w:w="640"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color w:val="FF0000"/>
                <w:kern w:val="0"/>
                <w:szCs w:val="21"/>
              </w:rPr>
            </w:pPr>
          </w:p>
        </w:tc>
        <w:tc>
          <w:tcPr>
            <w:tcW w:w="640"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color w:val="FF0000"/>
                <w:kern w:val="0"/>
                <w:szCs w:val="21"/>
              </w:rPr>
            </w:pPr>
            <w:r>
              <w:rPr>
                <w:rFonts w:hint="eastAsia" w:ascii="宋体" w:hAnsi="宋体" w:cs="宋体"/>
                <w:color w:val="FF0000"/>
                <w:kern w:val="0"/>
                <w:szCs w:val="21"/>
              </w:rPr>
              <w:t>42</w:t>
            </w:r>
          </w:p>
        </w:tc>
        <w:tc>
          <w:tcPr>
            <w:tcW w:w="659" w:type="dxa"/>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color w:val="FF0000"/>
                <w:kern w:val="0"/>
                <w:szCs w:val="21"/>
              </w:rPr>
            </w:pPr>
            <w:r>
              <w:rPr>
                <w:rFonts w:hint="eastAsia" w:ascii="宋体" w:hAnsi="宋体" w:cs="宋体"/>
                <w:color w:val="FF0000"/>
                <w:kern w:val="0"/>
                <w:szCs w:val="21"/>
              </w:rPr>
              <w:t>2.5</w:t>
            </w:r>
          </w:p>
        </w:tc>
        <w:tc>
          <w:tcPr>
            <w:tcW w:w="713"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color w:val="FF0000"/>
                <w:kern w:val="0"/>
                <w:szCs w:val="21"/>
              </w:rPr>
            </w:pPr>
            <w:r>
              <w:rPr>
                <w:rFonts w:hint="eastAsia" w:ascii="宋体" w:hAnsi="宋体" w:cs="宋体"/>
                <w:color w:val="FF0000"/>
                <w:kern w:val="0"/>
                <w:szCs w:val="21"/>
              </w:rPr>
              <w:t>14*3</w:t>
            </w:r>
          </w:p>
        </w:tc>
        <w:tc>
          <w:tcPr>
            <w:tcW w:w="76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color w:val="FF0000"/>
                <w:kern w:val="0"/>
                <w:szCs w:val="21"/>
              </w:rPr>
            </w:pP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color w:val="FF0000"/>
                <w:kern w:val="0"/>
                <w:szCs w:val="21"/>
              </w:rPr>
            </w:pP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color w:val="FF0000"/>
                <w:kern w:val="0"/>
                <w:szCs w:val="21"/>
              </w:rPr>
            </w:pP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color w:val="FF0000"/>
                <w:kern w:val="0"/>
                <w:szCs w:val="21"/>
              </w:rPr>
            </w:pP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color w:val="FF0000"/>
                <w:kern w:val="0"/>
                <w:szCs w:val="21"/>
              </w:rPr>
            </w:pPr>
          </w:p>
        </w:tc>
        <w:tc>
          <w:tcPr>
            <w:tcW w:w="82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实践+笔试</w:t>
            </w:r>
          </w:p>
        </w:tc>
        <w:tc>
          <w:tcPr>
            <w:tcW w:w="681" w:type="dxa"/>
            <w:tcBorders>
              <w:top w:val="single" w:color="auto" w:sz="8" w:space="0"/>
              <w:left w:val="single" w:color="auto" w:sz="8" w:space="0"/>
              <w:bottom w:val="single" w:color="auto" w:sz="8" w:space="0"/>
              <w:right w:val="single" w:color="auto" w:sz="8" w:space="0"/>
            </w:tcBorders>
            <w:noWrap/>
            <w:vAlign w:val="center"/>
          </w:tcPr>
          <w:p>
            <w:pPr>
              <w:jc w:val="left"/>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5" w:hRule="atLeast"/>
          <w:jc w:val="center"/>
        </w:trPr>
        <w:tc>
          <w:tcPr>
            <w:tcW w:w="852"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kern w:val="0"/>
                <w:szCs w:val="21"/>
              </w:rPr>
            </w:pPr>
          </w:p>
        </w:tc>
        <w:tc>
          <w:tcPr>
            <w:tcW w:w="446"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5</w:t>
            </w:r>
          </w:p>
        </w:tc>
        <w:tc>
          <w:tcPr>
            <w:tcW w:w="1991"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ascii="宋体" w:cs="宋体"/>
                <w:color w:val="FF0000"/>
                <w:kern w:val="0"/>
                <w:szCs w:val="21"/>
              </w:rPr>
            </w:pPr>
            <w:r>
              <w:rPr>
                <w:rFonts w:hint="eastAsia" w:ascii="宋体" w:hAnsi="宋体" w:cs="宋体"/>
                <w:color w:val="FF0000"/>
                <w:kern w:val="0"/>
                <w:szCs w:val="21"/>
              </w:rPr>
              <w:t>毛泽东思想和中国特色社会主义理论体系概论</w:t>
            </w:r>
          </w:p>
        </w:tc>
        <w:tc>
          <w:tcPr>
            <w:tcW w:w="631"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color w:val="FF0000"/>
                <w:kern w:val="0"/>
                <w:szCs w:val="21"/>
              </w:rPr>
            </w:pPr>
            <w:r>
              <w:rPr>
                <w:rFonts w:hint="eastAsia" w:ascii="宋体" w:hAnsi="宋体" w:cs="宋体"/>
                <w:color w:val="FF0000"/>
                <w:kern w:val="0"/>
                <w:szCs w:val="21"/>
              </w:rPr>
              <w:t>42</w:t>
            </w:r>
          </w:p>
        </w:tc>
        <w:tc>
          <w:tcPr>
            <w:tcW w:w="640"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color w:val="FF0000"/>
                <w:kern w:val="0"/>
                <w:szCs w:val="21"/>
              </w:rPr>
            </w:pPr>
          </w:p>
        </w:tc>
        <w:tc>
          <w:tcPr>
            <w:tcW w:w="640"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color w:val="FF0000"/>
                <w:kern w:val="0"/>
                <w:szCs w:val="21"/>
              </w:rPr>
            </w:pPr>
            <w:r>
              <w:rPr>
                <w:rFonts w:hint="eastAsia" w:ascii="宋体" w:hAnsi="宋体" w:cs="宋体"/>
                <w:color w:val="FF0000"/>
                <w:kern w:val="0"/>
                <w:szCs w:val="21"/>
              </w:rPr>
              <w:t>42</w:t>
            </w:r>
          </w:p>
        </w:tc>
        <w:tc>
          <w:tcPr>
            <w:tcW w:w="659" w:type="dxa"/>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color w:val="FF0000"/>
                <w:kern w:val="0"/>
                <w:szCs w:val="21"/>
              </w:rPr>
            </w:pPr>
            <w:r>
              <w:rPr>
                <w:rFonts w:hint="eastAsia" w:ascii="宋体" w:hAnsi="宋体" w:cs="宋体"/>
                <w:color w:val="FF0000"/>
                <w:kern w:val="0"/>
                <w:szCs w:val="21"/>
              </w:rPr>
              <w:t>2.5</w:t>
            </w:r>
          </w:p>
        </w:tc>
        <w:tc>
          <w:tcPr>
            <w:tcW w:w="713"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color w:val="FF0000"/>
                <w:kern w:val="0"/>
                <w:szCs w:val="21"/>
              </w:rPr>
            </w:pPr>
          </w:p>
        </w:tc>
        <w:tc>
          <w:tcPr>
            <w:tcW w:w="76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color w:val="FF0000"/>
                <w:kern w:val="0"/>
                <w:szCs w:val="21"/>
              </w:rPr>
            </w:pPr>
            <w:r>
              <w:rPr>
                <w:rFonts w:hint="eastAsia" w:ascii="宋体" w:hAnsi="宋体" w:cs="宋体"/>
                <w:color w:val="FF0000"/>
                <w:kern w:val="0"/>
                <w:szCs w:val="21"/>
              </w:rPr>
              <w:t>14*3</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color w:val="FF0000"/>
                <w:kern w:val="0"/>
                <w:szCs w:val="21"/>
              </w:rPr>
            </w:pP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color w:val="FF0000"/>
                <w:kern w:val="0"/>
                <w:szCs w:val="21"/>
              </w:rPr>
            </w:pP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color w:val="FF0000"/>
                <w:kern w:val="0"/>
                <w:szCs w:val="21"/>
              </w:rPr>
            </w:pP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color w:val="FF0000"/>
                <w:kern w:val="0"/>
                <w:szCs w:val="21"/>
              </w:rPr>
            </w:pPr>
          </w:p>
        </w:tc>
        <w:tc>
          <w:tcPr>
            <w:tcW w:w="82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实践+笔试</w:t>
            </w:r>
          </w:p>
        </w:tc>
        <w:tc>
          <w:tcPr>
            <w:tcW w:w="681" w:type="dxa"/>
            <w:tcBorders>
              <w:top w:val="single" w:color="auto" w:sz="8" w:space="0"/>
              <w:left w:val="single" w:color="auto" w:sz="8" w:space="0"/>
              <w:bottom w:val="single" w:color="auto" w:sz="8" w:space="0"/>
              <w:right w:val="single" w:color="auto" w:sz="8" w:space="0"/>
            </w:tcBorders>
            <w:noWrap/>
            <w:vAlign w:val="center"/>
          </w:tcPr>
          <w:p>
            <w:pPr>
              <w:jc w:val="left"/>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52"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kern w:val="0"/>
                <w:szCs w:val="21"/>
              </w:rPr>
            </w:pPr>
          </w:p>
        </w:tc>
        <w:tc>
          <w:tcPr>
            <w:tcW w:w="446"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6</w:t>
            </w:r>
          </w:p>
        </w:tc>
        <w:tc>
          <w:tcPr>
            <w:tcW w:w="1991"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ascii="宋体" w:cs="宋体"/>
                <w:color w:val="FF0000"/>
                <w:kern w:val="0"/>
                <w:szCs w:val="21"/>
              </w:rPr>
            </w:pPr>
            <w:r>
              <w:rPr>
                <w:rFonts w:hint="eastAsia" w:ascii="宋体" w:hAnsi="宋体" w:cs="宋体"/>
                <w:color w:val="FF0000"/>
                <w:kern w:val="0"/>
                <w:szCs w:val="21"/>
              </w:rPr>
              <w:t>体育</w:t>
            </w:r>
          </w:p>
        </w:tc>
        <w:tc>
          <w:tcPr>
            <w:tcW w:w="631"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color w:val="FF0000"/>
                <w:kern w:val="0"/>
                <w:szCs w:val="21"/>
              </w:rPr>
            </w:pPr>
          </w:p>
        </w:tc>
        <w:tc>
          <w:tcPr>
            <w:tcW w:w="640"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color w:val="FF0000"/>
                <w:kern w:val="0"/>
                <w:szCs w:val="21"/>
              </w:rPr>
            </w:pPr>
            <w:r>
              <w:rPr>
                <w:rFonts w:hint="eastAsia" w:ascii="宋体" w:hAnsi="宋体" w:cs="宋体"/>
                <w:color w:val="FF0000"/>
                <w:kern w:val="0"/>
                <w:szCs w:val="21"/>
              </w:rPr>
              <w:t>112</w:t>
            </w:r>
          </w:p>
        </w:tc>
        <w:tc>
          <w:tcPr>
            <w:tcW w:w="640"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color w:val="FF0000"/>
                <w:kern w:val="0"/>
                <w:szCs w:val="21"/>
              </w:rPr>
            </w:pPr>
            <w:r>
              <w:rPr>
                <w:rFonts w:hint="eastAsia" w:ascii="宋体" w:cs="宋体"/>
                <w:color w:val="FF0000"/>
                <w:kern w:val="0"/>
                <w:szCs w:val="21"/>
              </w:rPr>
              <w:t>112</w:t>
            </w:r>
          </w:p>
        </w:tc>
        <w:tc>
          <w:tcPr>
            <w:tcW w:w="659" w:type="dxa"/>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color w:val="FF0000"/>
                <w:kern w:val="0"/>
                <w:szCs w:val="21"/>
              </w:rPr>
            </w:pPr>
            <w:r>
              <w:rPr>
                <w:rFonts w:hint="eastAsia" w:ascii="宋体" w:hAnsi="宋体" w:cs="宋体"/>
                <w:color w:val="FF0000"/>
                <w:kern w:val="0"/>
                <w:szCs w:val="21"/>
              </w:rPr>
              <w:t>6</w:t>
            </w:r>
          </w:p>
        </w:tc>
        <w:tc>
          <w:tcPr>
            <w:tcW w:w="713"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color w:val="FF0000"/>
                <w:kern w:val="0"/>
                <w:szCs w:val="21"/>
              </w:rPr>
            </w:pPr>
            <w:r>
              <w:rPr>
                <w:rFonts w:hint="eastAsia" w:ascii="宋体" w:hAnsi="宋体" w:cs="宋体"/>
                <w:color w:val="FF0000"/>
                <w:kern w:val="0"/>
                <w:szCs w:val="21"/>
              </w:rPr>
              <w:t>14*2</w:t>
            </w:r>
          </w:p>
        </w:tc>
        <w:tc>
          <w:tcPr>
            <w:tcW w:w="76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color w:val="FF0000"/>
                <w:kern w:val="0"/>
                <w:szCs w:val="21"/>
              </w:rPr>
            </w:pPr>
            <w:r>
              <w:rPr>
                <w:rFonts w:hint="eastAsia" w:ascii="宋体" w:hAnsi="宋体" w:cs="宋体"/>
                <w:color w:val="FF0000"/>
                <w:kern w:val="0"/>
                <w:szCs w:val="21"/>
              </w:rPr>
              <w:t>14*2</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color w:val="FF0000"/>
                <w:kern w:val="0"/>
                <w:szCs w:val="21"/>
              </w:rPr>
            </w:pPr>
            <w:r>
              <w:rPr>
                <w:rFonts w:hint="eastAsia" w:ascii="宋体" w:hAnsi="宋体" w:cs="宋体"/>
                <w:color w:val="FF0000"/>
                <w:kern w:val="0"/>
                <w:szCs w:val="21"/>
              </w:rPr>
              <w:t>28</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color w:val="FF0000"/>
                <w:kern w:val="0"/>
                <w:szCs w:val="21"/>
              </w:rPr>
            </w:pPr>
            <w:r>
              <w:rPr>
                <w:rFonts w:hint="eastAsia" w:ascii="宋体" w:hAnsi="宋体" w:cs="宋体"/>
                <w:color w:val="FF0000"/>
                <w:kern w:val="0"/>
                <w:szCs w:val="21"/>
              </w:rPr>
              <w:t>28</w:t>
            </w: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color w:val="FF0000"/>
                <w:kern w:val="0"/>
                <w:szCs w:val="21"/>
              </w:rPr>
            </w:pP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82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实践+项目测试</w:t>
            </w:r>
          </w:p>
        </w:tc>
        <w:tc>
          <w:tcPr>
            <w:tcW w:w="681" w:type="dxa"/>
            <w:tcBorders>
              <w:top w:val="single" w:color="auto" w:sz="8" w:space="0"/>
              <w:left w:val="single" w:color="auto" w:sz="8" w:space="0"/>
              <w:bottom w:val="single" w:color="auto" w:sz="8" w:space="0"/>
              <w:right w:val="single" w:color="auto" w:sz="8" w:space="0"/>
            </w:tcBorders>
            <w:noWrap/>
            <w:vAlign w:val="center"/>
          </w:tcPr>
          <w:p>
            <w:pPr>
              <w:jc w:val="left"/>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52"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kern w:val="0"/>
                <w:szCs w:val="21"/>
              </w:rPr>
            </w:pPr>
          </w:p>
        </w:tc>
        <w:tc>
          <w:tcPr>
            <w:tcW w:w="446"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kern w:val="0"/>
                <w:szCs w:val="21"/>
              </w:rPr>
            </w:pPr>
            <w:r>
              <w:rPr>
                <w:rFonts w:hint="eastAsia" w:ascii="宋体" w:hAnsi="宋体" w:cs="宋体"/>
                <w:kern w:val="0"/>
                <w:szCs w:val="21"/>
              </w:rPr>
              <w:t>7</w:t>
            </w:r>
          </w:p>
        </w:tc>
        <w:tc>
          <w:tcPr>
            <w:tcW w:w="1991"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创新创业基础</w:t>
            </w:r>
          </w:p>
        </w:tc>
        <w:tc>
          <w:tcPr>
            <w:tcW w:w="631"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cs="宋体"/>
                <w:kern w:val="0"/>
                <w:szCs w:val="21"/>
              </w:rPr>
              <w:t>48</w:t>
            </w:r>
          </w:p>
        </w:tc>
        <w:tc>
          <w:tcPr>
            <w:tcW w:w="640"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kern w:val="0"/>
                <w:szCs w:val="21"/>
              </w:rPr>
            </w:pPr>
          </w:p>
        </w:tc>
        <w:tc>
          <w:tcPr>
            <w:tcW w:w="640"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kern w:val="0"/>
                <w:szCs w:val="21"/>
              </w:rPr>
            </w:pPr>
            <w:r>
              <w:rPr>
                <w:rFonts w:hint="eastAsia" w:ascii="宋体" w:hAnsi="宋体" w:cs="宋体"/>
                <w:kern w:val="0"/>
                <w:szCs w:val="21"/>
              </w:rPr>
              <w:t>48</w:t>
            </w:r>
          </w:p>
        </w:tc>
        <w:tc>
          <w:tcPr>
            <w:tcW w:w="659" w:type="dxa"/>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color w:val="FF0000"/>
                <w:kern w:val="0"/>
                <w:szCs w:val="21"/>
              </w:rPr>
            </w:pPr>
            <w:r>
              <w:rPr>
                <w:rFonts w:hint="eastAsia" w:ascii="宋体" w:hAnsi="宋体" w:cs="宋体"/>
                <w:color w:val="FF0000"/>
                <w:kern w:val="0"/>
                <w:szCs w:val="21"/>
              </w:rPr>
              <w:t>3</w:t>
            </w:r>
          </w:p>
        </w:tc>
        <w:tc>
          <w:tcPr>
            <w:tcW w:w="713"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kern w:val="0"/>
                <w:szCs w:val="21"/>
              </w:rPr>
            </w:pPr>
            <w:r>
              <w:rPr>
                <w:rFonts w:hint="eastAsia" w:ascii="宋体" w:hAnsi="宋体" w:cs="宋体"/>
                <w:kern w:val="0"/>
                <w:szCs w:val="21"/>
              </w:rPr>
              <w:t>10*2</w:t>
            </w:r>
          </w:p>
        </w:tc>
        <w:tc>
          <w:tcPr>
            <w:tcW w:w="76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kern w:val="0"/>
                <w:szCs w:val="21"/>
              </w:rPr>
            </w:pPr>
            <w:r>
              <w:rPr>
                <w:rFonts w:hint="eastAsia" w:ascii="宋体" w:hAnsi="宋体" w:cs="宋体"/>
                <w:kern w:val="0"/>
                <w:szCs w:val="21"/>
              </w:rPr>
              <w:t>14*2</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kern w:val="0"/>
                <w:szCs w:val="21"/>
              </w:rPr>
            </w:pP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kern w:val="0"/>
                <w:szCs w:val="21"/>
              </w:rPr>
            </w:pP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82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hAnsi="宋体" w:cs="宋体"/>
                <w:kern w:val="0"/>
                <w:szCs w:val="21"/>
              </w:rPr>
            </w:pPr>
            <w:r>
              <w:rPr>
                <w:rFonts w:hint="eastAsia" w:ascii="宋体" w:hAnsi="宋体" w:cs="宋体"/>
                <w:kern w:val="0"/>
                <w:szCs w:val="21"/>
              </w:rPr>
              <w:t>实践</w:t>
            </w:r>
          </w:p>
        </w:tc>
        <w:tc>
          <w:tcPr>
            <w:tcW w:w="681" w:type="dxa"/>
            <w:tcBorders>
              <w:top w:val="single" w:color="auto" w:sz="8" w:space="0"/>
              <w:left w:val="single" w:color="auto" w:sz="8" w:space="0"/>
              <w:bottom w:val="single" w:color="auto" w:sz="8" w:space="0"/>
              <w:right w:val="single" w:color="auto" w:sz="8" w:space="0"/>
            </w:tcBorders>
            <w:noWrap/>
            <w:vAlign w:val="center"/>
          </w:tcPr>
          <w:p>
            <w:pPr>
              <w:jc w:val="left"/>
              <w:rPr>
                <w:rFonts w:ascii="宋体" w:hAnsi="宋体" w:cs="宋体"/>
                <w:kern w:val="0"/>
                <w:szCs w:val="21"/>
              </w:rPr>
            </w:pPr>
            <w:r>
              <w:rPr>
                <w:rFonts w:hint="eastAsia" w:ascii="宋体" w:hAnsi="宋体" w:cs="宋体"/>
                <w:kern w:val="0"/>
                <w:szCs w:val="21"/>
              </w:rPr>
              <w:t>分阶段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52"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kern w:val="0"/>
                <w:szCs w:val="21"/>
              </w:rPr>
            </w:pPr>
          </w:p>
        </w:tc>
        <w:tc>
          <w:tcPr>
            <w:tcW w:w="446"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kern w:val="0"/>
                <w:szCs w:val="21"/>
              </w:rPr>
            </w:pPr>
            <w:r>
              <w:rPr>
                <w:rFonts w:hint="eastAsia" w:ascii="宋体" w:hAnsi="宋体" w:cs="宋体"/>
                <w:kern w:val="0"/>
                <w:szCs w:val="21"/>
              </w:rPr>
              <w:t>8</w:t>
            </w:r>
          </w:p>
        </w:tc>
        <w:tc>
          <w:tcPr>
            <w:tcW w:w="1991"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心理健康</w:t>
            </w:r>
          </w:p>
        </w:tc>
        <w:tc>
          <w:tcPr>
            <w:tcW w:w="631"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cs="宋体"/>
                <w:kern w:val="0"/>
                <w:szCs w:val="21"/>
              </w:rPr>
              <w:t>16</w:t>
            </w:r>
          </w:p>
        </w:tc>
        <w:tc>
          <w:tcPr>
            <w:tcW w:w="640"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kern w:val="0"/>
                <w:szCs w:val="21"/>
              </w:rPr>
            </w:pPr>
          </w:p>
        </w:tc>
        <w:tc>
          <w:tcPr>
            <w:tcW w:w="640"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kern w:val="0"/>
                <w:szCs w:val="21"/>
              </w:rPr>
            </w:pPr>
            <w:r>
              <w:rPr>
                <w:rFonts w:hint="eastAsia" w:ascii="宋体" w:hAnsi="宋体" w:cs="宋体"/>
                <w:kern w:val="0"/>
                <w:szCs w:val="21"/>
              </w:rPr>
              <w:t>16</w:t>
            </w:r>
          </w:p>
        </w:tc>
        <w:tc>
          <w:tcPr>
            <w:tcW w:w="659" w:type="dxa"/>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color w:val="FF0000"/>
                <w:kern w:val="0"/>
                <w:szCs w:val="21"/>
              </w:rPr>
            </w:pPr>
            <w:r>
              <w:rPr>
                <w:rFonts w:hint="eastAsia" w:ascii="宋体" w:hAnsi="宋体" w:cs="宋体"/>
                <w:color w:val="FF0000"/>
                <w:kern w:val="0"/>
                <w:szCs w:val="21"/>
              </w:rPr>
              <w:t>1</w:t>
            </w:r>
          </w:p>
        </w:tc>
        <w:tc>
          <w:tcPr>
            <w:tcW w:w="713"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kern w:val="0"/>
                <w:szCs w:val="21"/>
              </w:rPr>
            </w:pPr>
          </w:p>
        </w:tc>
        <w:tc>
          <w:tcPr>
            <w:tcW w:w="76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kern w:val="0"/>
                <w:szCs w:val="21"/>
              </w:rPr>
            </w:pPr>
            <w:r>
              <w:rPr>
                <w:rFonts w:hint="eastAsia" w:ascii="宋体" w:hAnsi="宋体" w:cs="宋体"/>
                <w:kern w:val="0"/>
                <w:szCs w:val="21"/>
              </w:rPr>
              <w:t>8*2</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kern w:val="0"/>
                <w:szCs w:val="21"/>
              </w:rPr>
            </w:pP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kern w:val="0"/>
                <w:szCs w:val="21"/>
              </w:rPr>
            </w:pP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82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hAnsi="宋体" w:cs="宋体"/>
                <w:kern w:val="0"/>
                <w:szCs w:val="21"/>
              </w:rPr>
            </w:pPr>
            <w:r>
              <w:rPr>
                <w:rFonts w:hint="eastAsia" w:ascii="宋体" w:hAnsi="宋体" w:cs="宋体"/>
                <w:kern w:val="0"/>
                <w:szCs w:val="21"/>
              </w:rPr>
              <w:t>笔试</w:t>
            </w:r>
          </w:p>
        </w:tc>
        <w:tc>
          <w:tcPr>
            <w:tcW w:w="681" w:type="dxa"/>
            <w:tcBorders>
              <w:top w:val="single" w:color="auto" w:sz="8" w:space="0"/>
              <w:left w:val="single" w:color="auto" w:sz="8" w:space="0"/>
              <w:bottom w:val="single" w:color="auto" w:sz="8" w:space="0"/>
              <w:right w:val="single" w:color="auto" w:sz="8" w:space="0"/>
            </w:tcBorders>
            <w:noWrap/>
            <w:vAlign w:val="center"/>
          </w:tcPr>
          <w:p>
            <w:pPr>
              <w:jc w:val="left"/>
              <w:rPr>
                <w:rFonts w:ascii="宋体" w:hAns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50" w:hRule="atLeast"/>
          <w:jc w:val="center"/>
        </w:trPr>
        <w:tc>
          <w:tcPr>
            <w:tcW w:w="852"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kern w:val="0"/>
                <w:szCs w:val="21"/>
              </w:rPr>
            </w:pPr>
          </w:p>
        </w:tc>
        <w:tc>
          <w:tcPr>
            <w:tcW w:w="446"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9</w:t>
            </w:r>
          </w:p>
        </w:tc>
        <w:tc>
          <w:tcPr>
            <w:tcW w:w="1991"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ascii="宋体" w:cs="宋体"/>
                <w:color w:val="FF0000"/>
                <w:kern w:val="0"/>
                <w:szCs w:val="21"/>
              </w:rPr>
            </w:pPr>
            <w:r>
              <w:rPr>
                <w:rFonts w:hint="eastAsia" w:ascii="宋体" w:hAnsi="宋体" w:cs="宋体"/>
                <w:color w:val="FF0000"/>
                <w:kern w:val="0"/>
                <w:szCs w:val="21"/>
              </w:rPr>
              <w:t>大学生职业发展与就业指导</w:t>
            </w:r>
          </w:p>
        </w:tc>
        <w:tc>
          <w:tcPr>
            <w:tcW w:w="631"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color w:val="FF0000"/>
                <w:kern w:val="0"/>
                <w:szCs w:val="21"/>
              </w:rPr>
            </w:pPr>
            <w:r>
              <w:rPr>
                <w:rFonts w:hint="eastAsia" w:ascii="宋体" w:hAnsi="宋体" w:cs="宋体"/>
                <w:b/>
                <w:color w:val="FF0000"/>
                <w:kern w:val="0"/>
                <w:szCs w:val="21"/>
              </w:rPr>
              <w:t>21</w:t>
            </w:r>
          </w:p>
        </w:tc>
        <w:tc>
          <w:tcPr>
            <w:tcW w:w="640"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color w:val="FF0000"/>
                <w:kern w:val="0"/>
                <w:szCs w:val="21"/>
              </w:rPr>
            </w:pPr>
            <w:r>
              <w:rPr>
                <w:rFonts w:hint="eastAsia" w:ascii="宋体" w:cs="宋体"/>
                <w:b/>
                <w:color w:val="FF0000"/>
                <w:kern w:val="0"/>
                <w:szCs w:val="21"/>
              </w:rPr>
              <w:t>15</w:t>
            </w:r>
          </w:p>
        </w:tc>
        <w:tc>
          <w:tcPr>
            <w:tcW w:w="640"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color w:val="FF0000"/>
                <w:kern w:val="0"/>
                <w:szCs w:val="21"/>
              </w:rPr>
            </w:pPr>
            <w:r>
              <w:rPr>
                <w:rFonts w:hint="eastAsia" w:ascii="宋体" w:hAnsi="宋体" w:cs="宋体"/>
                <w:b/>
                <w:color w:val="FF0000"/>
                <w:kern w:val="0"/>
                <w:szCs w:val="21"/>
              </w:rPr>
              <w:t>36</w:t>
            </w:r>
          </w:p>
        </w:tc>
        <w:tc>
          <w:tcPr>
            <w:tcW w:w="659" w:type="dxa"/>
            <w:tcBorders>
              <w:top w:val="single" w:color="auto" w:sz="8" w:space="0"/>
              <w:left w:val="single" w:color="auto" w:sz="8" w:space="0"/>
              <w:bottom w:val="single" w:color="auto" w:sz="8" w:space="0"/>
              <w:right w:val="single" w:color="auto" w:sz="8" w:space="0"/>
            </w:tcBorders>
            <w:vAlign w:val="center"/>
          </w:tcPr>
          <w:p>
            <w:pPr>
              <w:widowControl/>
              <w:jc w:val="center"/>
              <w:rPr>
                <w:rFonts w:ascii="宋体" w:cs="宋体"/>
                <w:b/>
                <w:color w:val="FF0000"/>
                <w:kern w:val="0"/>
                <w:szCs w:val="21"/>
              </w:rPr>
            </w:pPr>
            <w:r>
              <w:rPr>
                <w:rFonts w:hint="eastAsia" w:ascii="宋体" w:cs="宋体"/>
                <w:b/>
                <w:color w:val="FF0000"/>
                <w:kern w:val="0"/>
                <w:szCs w:val="21"/>
              </w:rPr>
              <w:t>2</w:t>
            </w:r>
          </w:p>
        </w:tc>
        <w:tc>
          <w:tcPr>
            <w:tcW w:w="713"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color w:val="FF0000"/>
                <w:kern w:val="0"/>
                <w:szCs w:val="21"/>
              </w:rPr>
            </w:pPr>
          </w:p>
        </w:tc>
        <w:tc>
          <w:tcPr>
            <w:tcW w:w="76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color w:val="FF0000"/>
                <w:kern w:val="0"/>
                <w:szCs w:val="21"/>
              </w:rPr>
            </w:pP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color w:val="FF0000"/>
                <w:kern w:val="0"/>
                <w:szCs w:val="21"/>
              </w:rPr>
            </w:pPr>
            <w:r>
              <w:rPr>
                <w:rFonts w:hint="eastAsia" w:ascii="宋体" w:hAnsi="宋体" w:cs="宋体"/>
                <w:b/>
                <w:color w:val="FF0000"/>
                <w:kern w:val="0"/>
                <w:szCs w:val="21"/>
              </w:rPr>
              <w:t>15</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color w:val="FF0000"/>
                <w:kern w:val="0"/>
                <w:szCs w:val="21"/>
              </w:rPr>
            </w:pPr>
            <w:r>
              <w:rPr>
                <w:rFonts w:hint="eastAsia" w:ascii="宋体" w:cs="宋体"/>
                <w:b/>
                <w:color w:val="FF0000"/>
                <w:kern w:val="0"/>
                <w:szCs w:val="21"/>
              </w:rPr>
              <w:t>21</w:t>
            </w: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color w:val="FF0000"/>
                <w:kern w:val="0"/>
                <w:szCs w:val="21"/>
              </w:rPr>
            </w:pP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color w:val="FF0000"/>
                <w:kern w:val="0"/>
                <w:szCs w:val="21"/>
              </w:rPr>
            </w:pPr>
          </w:p>
        </w:tc>
        <w:tc>
          <w:tcPr>
            <w:tcW w:w="82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笔试</w:t>
            </w:r>
          </w:p>
        </w:tc>
        <w:tc>
          <w:tcPr>
            <w:tcW w:w="68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52"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kern w:val="0"/>
                <w:szCs w:val="21"/>
              </w:rPr>
            </w:pPr>
          </w:p>
        </w:tc>
        <w:tc>
          <w:tcPr>
            <w:tcW w:w="446"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10</w:t>
            </w:r>
          </w:p>
        </w:tc>
        <w:tc>
          <w:tcPr>
            <w:tcW w:w="1991"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ascii="宋体" w:cs="宋体"/>
                <w:kern w:val="0"/>
                <w:szCs w:val="21"/>
              </w:rPr>
            </w:pPr>
            <w:r>
              <w:rPr>
                <w:rFonts w:hint="eastAsia" w:ascii="宋体" w:hAnsi="宋体" w:cs="宋体"/>
                <w:kern w:val="0"/>
                <w:szCs w:val="21"/>
              </w:rPr>
              <w:t>专业英语</w:t>
            </w:r>
          </w:p>
        </w:tc>
        <w:tc>
          <w:tcPr>
            <w:tcW w:w="631"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24</w:t>
            </w:r>
          </w:p>
        </w:tc>
        <w:tc>
          <w:tcPr>
            <w:tcW w:w="640"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640"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24</w:t>
            </w:r>
          </w:p>
        </w:tc>
        <w:tc>
          <w:tcPr>
            <w:tcW w:w="659" w:type="dxa"/>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color w:val="FF0000"/>
                <w:kern w:val="0"/>
                <w:szCs w:val="21"/>
              </w:rPr>
            </w:pPr>
            <w:r>
              <w:rPr>
                <w:rFonts w:hint="eastAsia" w:ascii="宋体" w:hAnsi="宋体" w:cs="宋体"/>
                <w:color w:val="FF0000"/>
                <w:kern w:val="0"/>
                <w:szCs w:val="21"/>
              </w:rPr>
              <w:t>1.5</w:t>
            </w:r>
          </w:p>
        </w:tc>
        <w:tc>
          <w:tcPr>
            <w:tcW w:w="713"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76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12*2</w:t>
            </w: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82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笔试</w:t>
            </w:r>
          </w:p>
        </w:tc>
        <w:tc>
          <w:tcPr>
            <w:tcW w:w="68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52"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kern w:val="0"/>
                <w:szCs w:val="21"/>
              </w:rPr>
            </w:pPr>
          </w:p>
        </w:tc>
        <w:tc>
          <w:tcPr>
            <w:tcW w:w="446"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kern w:val="0"/>
                <w:szCs w:val="21"/>
              </w:rPr>
            </w:pPr>
            <w:r>
              <w:rPr>
                <w:rFonts w:hint="eastAsia" w:ascii="宋体" w:hAnsi="宋体" w:cs="宋体"/>
                <w:kern w:val="0"/>
                <w:szCs w:val="21"/>
              </w:rPr>
              <w:t>11</w:t>
            </w:r>
          </w:p>
        </w:tc>
        <w:tc>
          <w:tcPr>
            <w:tcW w:w="1991"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应用文写作</w:t>
            </w:r>
          </w:p>
        </w:tc>
        <w:tc>
          <w:tcPr>
            <w:tcW w:w="631"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kern w:val="0"/>
                <w:szCs w:val="21"/>
              </w:rPr>
            </w:pPr>
            <w:r>
              <w:rPr>
                <w:rFonts w:hint="eastAsia" w:ascii="宋体" w:hAnsi="宋体" w:cs="宋体"/>
                <w:kern w:val="0"/>
                <w:szCs w:val="21"/>
              </w:rPr>
              <w:t>16</w:t>
            </w:r>
          </w:p>
        </w:tc>
        <w:tc>
          <w:tcPr>
            <w:tcW w:w="640"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640"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kern w:val="0"/>
                <w:szCs w:val="21"/>
              </w:rPr>
            </w:pPr>
            <w:r>
              <w:rPr>
                <w:rFonts w:hint="eastAsia" w:ascii="宋体" w:hAnsi="宋体" w:cs="宋体"/>
                <w:kern w:val="0"/>
                <w:szCs w:val="21"/>
              </w:rPr>
              <w:t>16</w:t>
            </w:r>
          </w:p>
        </w:tc>
        <w:tc>
          <w:tcPr>
            <w:tcW w:w="659" w:type="dxa"/>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color w:val="FF0000"/>
                <w:kern w:val="0"/>
                <w:szCs w:val="21"/>
              </w:rPr>
            </w:pPr>
            <w:r>
              <w:rPr>
                <w:rFonts w:hint="eastAsia" w:ascii="宋体" w:hAnsi="宋体" w:cs="宋体"/>
                <w:color w:val="FF0000"/>
                <w:kern w:val="0"/>
                <w:szCs w:val="21"/>
              </w:rPr>
              <w:t>1</w:t>
            </w:r>
          </w:p>
        </w:tc>
        <w:tc>
          <w:tcPr>
            <w:tcW w:w="713"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kern w:val="0"/>
                <w:szCs w:val="21"/>
              </w:rPr>
            </w:pPr>
          </w:p>
        </w:tc>
        <w:tc>
          <w:tcPr>
            <w:tcW w:w="76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kern w:val="0"/>
                <w:szCs w:val="21"/>
              </w:rPr>
            </w:pP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kern w:val="0"/>
                <w:szCs w:val="21"/>
              </w:rPr>
            </w:pPr>
            <w:r>
              <w:rPr>
                <w:rFonts w:hint="eastAsia" w:ascii="宋体" w:hAnsi="宋体" w:cs="宋体"/>
                <w:kern w:val="0"/>
                <w:szCs w:val="21"/>
              </w:rPr>
              <w:t>8*2</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kern w:val="0"/>
                <w:szCs w:val="21"/>
              </w:rPr>
            </w:pP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82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笔试</w:t>
            </w:r>
          </w:p>
        </w:tc>
        <w:tc>
          <w:tcPr>
            <w:tcW w:w="68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52"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kern w:val="0"/>
                <w:szCs w:val="21"/>
              </w:rPr>
            </w:pPr>
          </w:p>
        </w:tc>
        <w:tc>
          <w:tcPr>
            <w:tcW w:w="446"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kern w:val="0"/>
                <w:szCs w:val="21"/>
              </w:rPr>
            </w:pPr>
            <w:r>
              <w:rPr>
                <w:rFonts w:hint="eastAsia" w:ascii="宋体" w:hAnsi="宋体" w:cs="宋体"/>
                <w:kern w:val="0"/>
                <w:szCs w:val="21"/>
              </w:rPr>
              <w:t>12</w:t>
            </w:r>
          </w:p>
        </w:tc>
        <w:tc>
          <w:tcPr>
            <w:tcW w:w="1991"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沟通与交流</w:t>
            </w:r>
          </w:p>
        </w:tc>
        <w:tc>
          <w:tcPr>
            <w:tcW w:w="631"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kern w:val="0"/>
                <w:szCs w:val="21"/>
              </w:rPr>
            </w:pPr>
            <w:r>
              <w:rPr>
                <w:rFonts w:hint="eastAsia" w:ascii="宋体" w:hAnsi="宋体" w:cs="宋体"/>
                <w:kern w:val="0"/>
                <w:szCs w:val="21"/>
              </w:rPr>
              <w:t>8</w:t>
            </w:r>
          </w:p>
        </w:tc>
        <w:tc>
          <w:tcPr>
            <w:tcW w:w="640"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640"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kern w:val="0"/>
                <w:szCs w:val="21"/>
              </w:rPr>
            </w:pPr>
            <w:r>
              <w:rPr>
                <w:rFonts w:hint="eastAsia" w:ascii="宋体" w:hAnsi="宋体" w:cs="宋体"/>
                <w:kern w:val="0"/>
                <w:szCs w:val="21"/>
              </w:rPr>
              <w:t>8</w:t>
            </w:r>
          </w:p>
        </w:tc>
        <w:tc>
          <w:tcPr>
            <w:tcW w:w="659" w:type="dxa"/>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color w:val="FF0000"/>
                <w:kern w:val="0"/>
                <w:szCs w:val="21"/>
              </w:rPr>
            </w:pPr>
            <w:r>
              <w:rPr>
                <w:rFonts w:hint="eastAsia" w:ascii="宋体" w:hAnsi="宋体" w:cs="宋体"/>
                <w:color w:val="FF0000"/>
                <w:kern w:val="0"/>
                <w:szCs w:val="21"/>
              </w:rPr>
              <w:t>0.5</w:t>
            </w:r>
          </w:p>
        </w:tc>
        <w:tc>
          <w:tcPr>
            <w:tcW w:w="713"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kern w:val="0"/>
                <w:szCs w:val="21"/>
              </w:rPr>
            </w:pPr>
          </w:p>
        </w:tc>
        <w:tc>
          <w:tcPr>
            <w:tcW w:w="76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kern w:val="0"/>
                <w:szCs w:val="21"/>
              </w:rPr>
            </w:pP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kern w:val="0"/>
                <w:szCs w:val="21"/>
              </w:rPr>
            </w:pP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kern w:val="0"/>
                <w:szCs w:val="21"/>
              </w:rPr>
            </w:pPr>
            <w:r>
              <w:rPr>
                <w:rFonts w:hint="eastAsia" w:ascii="宋体" w:hAnsi="宋体" w:cs="宋体"/>
                <w:kern w:val="0"/>
                <w:szCs w:val="21"/>
              </w:rPr>
              <w:t>4*2</w:t>
            </w: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82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笔试</w:t>
            </w:r>
          </w:p>
        </w:tc>
        <w:tc>
          <w:tcPr>
            <w:tcW w:w="68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52"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kern w:val="0"/>
                <w:szCs w:val="21"/>
              </w:rPr>
            </w:pPr>
          </w:p>
        </w:tc>
        <w:tc>
          <w:tcPr>
            <w:tcW w:w="446"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13</w:t>
            </w:r>
          </w:p>
        </w:tc>
        <w:tc>
          <w:tcPr>
            <w:tcW w:w="1991"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ascii="宋体" w:cs="宋体"/>
                <w:kern w:val="0"/>
                <w:szCs w:val="21"/>
              </w:rPr>
            </w:pPr>
            <w:r>
              <w:rPr>
                <w:rFonts w:hint="eastAsia" w:ascii="宋体" w:hAnsi="宋体" w:cs="宋体"/>
                <w:kern w:val="0"/>
                <w:szCs w:val="21"/>
              </w:rPr>
              <w:t>形势与政策</w:t>
            </w:r>
          </w:p>
        </w:tc>
        <w:tc>
          <w:tcPr>
            <w:tcW w:w="631"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16</w:t>
            </w:r>
          </w:p>
        </w:tc>
        <w:tc>
          <w:tcPr>
            <w:tcW w:w="640"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640"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16</w:t>
            </w:r>
          </w:p>
        </w:tc>
        <w:tc>
          <w:tcPr>
            <w:tcW w:w="659"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cs="宋体"/>
                <w:color w:val="FF0000"/>
                <w:kern w:val="0"/>
                <w:szCs w:val="21"/>
              </w:rPr>
            </w:pPr>
            <w:r>
              <w:rPr>
                <w:rFonts w:hint="eastAsia" w:ascii="宋体" w:hAnsi="宋体" w:cs="宋体"/>
                <w:color w:val="FF0000"/>
                <w:kern w:val="0"/>
                <w:szCs w:val="21"/>
              </w:rPr>
              <w:t>1</w:t>
            </w:r>
          </w:p>
        </w:tc>
        <w:tc>
          <w:tcPr>
            <w:tcW w:w="713" w:type="dxa"/>
            <w:tcBorders>
              <w:top w:val="single" w:color="auto" w:sz="8" w:space="0"/>
              <w:left w:val="single" w:color="auto" w:sz="8" w:space="0"/>
              <w:bottom w:val="single" w:color="auto" w:sz="8" w:space="0"/>
              <w:right w:val="single" w:color="auto" w:sz="8" w:space="0"/>
            </w:tcBorders>
            <w:noWrap/>
            <w:vAlign w:val="center"/>
          </w:tcPr>
          <w:p>
            <w:pPr>
              <w:jc w:val="center"/>
              <w:rPr>
                <w:rFonts w:ascii="宋体" w:cs="宋体"/>
                <w:kern w:val="0"/>
                <w:szCs w:val="21"/>
              </w:rPr>
            </w:pPr>
            <w:r>
              <w:rPr>
                <w:rFonts w:hint="eastAsia" w:ascii="宋体" w:hAnsi="宋体" w:cs="宋体"/>
                <w:kern w:val="0"/>
                <w:szCs w:val="21"/>
              </w:rPr>
              <w:t>4*2</w:t>
            </w:r>
          </w:p>
        </w:tc>
        <w:tc>
          <w:tcPr>
            <w:tcW w:w="769" w:type="dxa"/>
            <w:tcBorders>
              <w:top w:val="single" w:color="auto" w:sz="8" w:space="0"/>
              <w:left w:val="single" w:color="auto" w:sz="8" w:space="0"/>
              <w:bottom w:val="single" w:color="auto" w:sz="8" w:space="0"/>
              <w:right w:val="single" w:color="auto" w:sz="8" w:space="0"/>
            </w:tcBorders>
            <w:noWrap/>
            <w:vAlign w:val="center"/>
          </w:tcPr>
          <w:p>
            <w:pPr>
              <w:jc w:val="center"/>
              <w:rPr>
                <w:rFonts w:ascii="宋体" w:cs="宋体"/>
                <w:kern w:val="0"/>
                <w:szCs w:val="21"/>
              </w:rPr>
            </w:pPr>
            <w:r>
              <w:rPr>
                <w:rFonts w:hint="eastAsia" w:ascii="宋体" w:hAnsi="宋体" w:cs="宋体"/>
                <w:kern w:val="0"/>
                <w:szCs w:val="21"/>
              </w:rPr>
              <w:t>4*2</w:t>
            </w:r>
          </w:p>
        </w:tc>
        <w:tc>
          <w:tcPr>
            <w:tcW w:w="709" w:type="dxa"/>
            <w:tcBorders>
              <w:top w:val="single" w:color="auto" w:sz="8" w:space="0"/>
              <w:left w:val="single" w:color="auto" w:sz="8" w:space="0"/>
              <w:bottom w:val="single" w:color="auto" w:sz="8" w:space="0"/>
              <w:right w:val="single" w:color="auto" w:sz="8" w:space="0"/>
            </w:tcBorders>
            <w:noWrap/>
            <w:vAlign w:val="center"/>
          </w:tcPr>
          <w:p>
            <w:pPr>
              <w:jc w:val="center"/>
              <w:rPr>
                <w:rFonts w:ascii="宋体" w:cs="宋体"/>
                <w:kern w:val="0"/>
                <w:szCs w:val="21"/>
              </w:rPr>
            </w:pPr>
          </w:p>
        </w:tc>
        <w:tc>
          <w:tcPr>
            <w:tcW w:w="709" w:type="dxa"/>
            <w:tcBorders>
              <w:top w:val="single" w:color="auto" w:sz="8" w:space="0"/>
              <w:left w:val="single" w:color="auto" w:sz="8" w:space="0"/>
              <w:bottom w:val="single" w:color="auto" w:sz="8" w:space="0"/>
              <w:right w:val="single" w:color="auto" w:sz="8" w:space="0"/>
            </w:tcBorders>
            <w:noWrap/>
            <w:vAlign w:val="center"/>
          </w:tcPr>
          <w:p>
            <w:pPr>
              <w:jc w:val="center"/>
              <w:rPr>
                <w:rFonts w:ascii="宋体" w:cs="宋体"/>
                <w:kern w:val="0"/>
                <w:szCs w:val="21"/>
              </w:rPr>
            </w:pP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82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cs="宋体"/>
                <w:kern w:val="0"/>
                <w:szCs w:val="21"/>
              </w:rPr>
              <w:t>项目测试</w:t>
            </w:r>
          </w:p>
        </w:tc>
        <w:tc>
          <w:tcPr>
            <w:tcW w:w="68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52"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kern w:val="0"/>
                <w:szCs w:val="21"/>
              </w:rPr>
            </w:pPr>
          </w:p>
        </w:tc>
        <w:tc>
          <w:tcPr>
            <w:tcW w:w="446"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kern w:val="0"/>
                <w:szCs w:val="21"/>
              </w:rPr>
            </w:pPr>
            <w:r>
              <w:rPr>
                <w:rFonts w:hint="eastAsia" w:ascii="宋体" w:hAnsi="宋体" w:cs="宋体"/>
                <w:kern w:val="0"/>
                <w:szCs w:val="21"/>
              </w:rPr>
              <w:t>14</w:t>
            </w:r>
          </w:p>
        </w:tc>
        <w:tc>
          <w:tcPr>
            <w:tcW w:w="1991"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color w:val="FF0000"/>
                <w:kern w:val="0"/>
                <w:szCs w:val="21"/>
              </w:rPr>
            </w:pPr>
            <w:r>
              <w:rPr>
                <w:rFonts w:hint="eastAsia" w:ascii="宋体" w:hAnsi="宋体" w:cs="宋体"/>
                <w:color w:val="FF0000"/>
                <w:kern w:val="0"/>
                <w:szCs w:val="21"/>
              </w:rPr>
              <w:t>军事理论</w:t>
            </w:r>
          </w:p>
        </w:tc>
        <w:tc>
          <w:tcPr>
            <w:tcW w:w="631"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color w:val="FF0000"/>
                <w:kern w:val="0"/>
                <w:szCs w:val="21"/>
              </w:rPr>
            </w:pPr>
            <w:r>
              <w:rPr>
                <w:rFonts w:hint="eastAsia" w:ascii="宋体" w:hAnsi="宋体" w:cs="宋体"/>
                <w:color w:val="FF0000"/>
                <w:kern w:val="0"/>
                <w:szCs w:val="21"/>
              </w:rPr>
              <w:t>36</w:t>
            </w:r>
          </w:p>
        </w:tc>
        <w:tc>
          <w:tcPr>
            <w:tcW w:w="640"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color w:val="FF0000"/>
                <w:kern w:val="0"/>
                <w:szCs w:val="21"/>
              </w:rPr>
            </w:pPr>
          </w:p>
        </w:tc>
        <w:tc>
          <w:tcPr>
            <w:tcW w:w="640"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color w:val="FF0000"/>
                <w:kern w:val="0"/>
                <w:szCs w:val="21"/>
              </w:rPr>
            </w:pPr>
            <w:r>
              <w:rPr>
                <w:rFonts w:hint="eastAsia" w:ascii="宋体" w:hAnsi="宋体" w:cs="宋体"/>
                <w:color w:val="FF0000"/>
                <w:kern w:val="0"/>
                <w:szCs w:val="21"/>
              </w:rPr>
              <w:t>36</w:t>
            </w:r>
          </w:p>
        </w:tc>
        <w:tc>
          <w:tcPr>
            <w:tcW w:w="659"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cs="宋体"/>
                <w:color w:val="FF0000"/>
                <w:kern w:val="0"/>
                <w:szCs w:val="21"/>
              </w:rPr>
            </w:pPr>
            <w:r>
              <w:rPr>
                <w:rFonts w:hint="eastAsia" w:ascii="宋体" w:hAnsi="宋体" w:cs="宋体"/>
                <w:color w:val="FF0000"/>
                <w:kern w:val="0"/>
                <w:szCs w:val="21"/>
              </w:rPr>
              <w:t>2</w:t>
            </w:r>
          </w:p>
        </w:tc>
        <w:tc>
          <w:tcPr>
            <w:tcW w:w="713" w:type="dxa"/>
            <w:tcBorders>
              <w:top w:val="single" w:color="auto" w:sz="8" w:space="0"/>
              <w:left w:val="single" w:color="auto" w:sz="8" w:space="0"/>
              <w:bottom w:val="single" w:color="auto" w:sz="8" w:space="0"/>
              <w:right w:val="single" w:color="auto" w:sz="8" w:space="0"/>
            </w:tcBorders>
            <w:noWrap/>
            <w:vAlign w:val="center"/>
          </w:tcPr>
          <w:p>
            <w:pPr>
              <w:jc w:val="center"/>
              <w:rPr>
                <w:rFonts w:ascii="宋体" w:hAnsi="宋体" w:cs="宋体"/>
                <w:color w:val="FF0000"/>
                <w:kern w:val="0"/>
                <w:szCs w:val="21"/>
              </w:rPr>
            </w:pPr>
            <w:r>
              <w:rPr>
                <w:rFonts w:hint="eastAsia" w:ascii="宋体" w:hAnsi="宋体" w:cs="宋体"/>
                <w:color w:val="FF0000"/>
                <w:kern w:val="0"/>
                <w:szCs w:val="21"/>
              </w:rPr>
              <w:t>36</w:t>
            </w:r>
          </w:p>
        </w:tc>
        <w:tc>
          <w:tcPr>
            <w:tcW w:w="769" w:type="dxa"/>
            <w:tcBorders>
              <w:top w:val="single" w:color="auto" w:sz="8" w:space="0"/>
              <w:left w:val="single" w:color="auto" w:sz="8" w:space="0"/>
              <w:bottom w:val="single" w:color="auto" w:sz="8" w:space="0"/>
              <w:right w:val="single" w:color="auto" w:sz="8" w:space="0"/>
            </w:tcBorders>
            <w:noWrap/>
            <w:vAlign w:val="center"/>
          </w:tcPr>
          <w:p>
            <w:pPr>
              <w:jc w:val="center"/>
              <w:rPr>
                <w:rFonts w:ascii="宋体" w:hAnsi="宋体" w:cs="宋体"/>
                <w:color w:val="FF0000"/>
                <w:kern w:val="0"/>
                <w:szCs w:val="21"/>
              </w:rPr>
            </w:pPr>
          </w:p>
        </w:tc>
        <w:tc>
          <w:tcPr>
            <w:tcW w:w="709" w:type="dxa"/>
            <w:tcBorders>
              <w:top w:val="single" w:color="auto" w:sz="8" w:space="0"/>
              <w:left w:val="single" w:color="auto" w:sz="8" w:space="0"/>
              <w:bottom w:val="single" w:color="auto" w:sz="8" w:space="0"/>
              <w:right w:val="single" w:color="auto" w:sz="8" w:space="0"/>
            </w:tcBorders>
            <w:noWrap/>
            <w:vAlign w:val="center"/>
          </w:tcPr>
          <w:p>
            <w:pPr>
              <w:jc w:val="center"/>
              <w:rPr>
                <w:rFonts w:ascii="宋体" w:cs="宋体"/>
                <w:color w:val="FF0000"/>
                <w:kern w:val="0"/>
                <w:szCs w:val="21"/>
              </w:rPr>
            </w:pPr>
          </w:p>
        </w:tc>
        <w:tc>
          <w:tcPr>
            <w:tcW w:w="709" w:type="dxa"/>
            <w:tcBorders>
              <w:top w:val="single" w:color="auto" w:sz="8" w:space="0"/>
              <w:left w:val="single" w:color="auto" w:sz="8" w:space="0"/>
              <w:bottom w:val="single" w:color="auto" w:sz="8" w:space="0"/>
              <w:right w:val="single" w:color="auto" w:sz="8" w:space="0"/>
            </w:tcBorders>
            <w:noWrap/>
            <w:vAlign w:val="center"/>
          </w:tcPr>
          <w:p>
            <w:pPr>
              <w:jc w:val="center"/>
              <w:rPr>
                <w:rFonts w:ascii="宋体" w:cs="宋体"/>
                <w:color w:val="FF0000"/>
                <w:kern w:val="0"/>
                <w:szCs w:val="21"/>
              </w:rPr>
            </w:pP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color w:val="FF0000"/>
                <w:kern w:val="0"/>
                <w:szCs w:val="21"/>
              </w:rPr>
            </w:pP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color w:val="FF0000"/>
                <w:kern w:val="0"/>
                <w:szCs w:val="21"/>
              </w:rPr>
            </w:pPr>
          </w:p>
        </w:tc>
        <w:tc>
          <w:tcPr>
            <w:tcW w:w="823" w:type="dxa"/>
            <w:tcBorders>
              <w:top w:val="single" w:color="auto" w:sz="8" w:space="0"/>
              <w:left w:val="single" w:color="auto" w:sz="8" w:space="0"/>
              <w:bottom w:val="single" w:color="auto" w:sz="8" w:space="0"/>
              <w:right w:val="single" w:color="auto" w:sz="8" w:space="0"/>
            </w:tcBorders>
            <w:noWrap/>
            <w:vAlign w:val="center"/>
          </w:tcPr>
          <w:p>
            <w:pPr>
              <w:widowControl/>
              <w:rPr>
                <w:rFonts w:ascii="宋体" w:cs="宋体"/>
                <w:color w:val="FF0000"/>
                <w:kern w:val="0"/>
                <w:szCs w:val="21"/>
              </w:rPr>
            </w:pPr>
            <w:r>
              <w:rPr>
                <w:rFonts w:hint="eastAsia" w:ascii="宋体" w:cs="宋体"/>
                <w:color w:val="FF0000"/>
                <w:kern w:val="0"/>
                <w:szCs w:val="21"/>
              </w:rPr>
              <w:t>网络</w:t>
            </w:r>
          </w:p>
        </w:tc>
        <w:tc>
          <w:tcPr>
            <w:tcW w:w="68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52"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kern w:val="0"/>
                <w:szCs w:val="21"/>
              </w:rPr>
            </w:pPr>
          </w:p>
        </w:tc>
        <w:tc>
          <w:tcPr>
            <w:tcW w:w="446"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kern w:val="0"/>
                <w:szCs w:val="21"/>
              </w:rPr>
            </w:pPr>
            <w:r>
              <w:rPr>
                <w:rFonts w:hint="eastAsia" w:ascii="宋体" w:hAnsi="宋体" w:cs="宋体"/>
                <w:kern w:val="0"/>
                <w:szCs w:val="21"/>
              </w:rPr>
              <w:t>15</w:t>
            </w:r>
          </w:p>
        </w:tc>
        <w:tc>
          <w:tcPr>
            <w:tcW w:w="1991"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color w:val="FF0000"/>
                <w:kern w:val="0"/>
                <w:szCs w:val="21"/>
              </w:rPr>
            </w:pPr>
            <w:r>
              <w:rPr>
                <w:rFonts w:hint="eastAsia" w:ascii="宋体" w:hAnsi="宋体" w:cs="宋体"/>
                <w:color w:val="FF0000"/>
                <w:kern w:val="0"/>
                <w:szCs w:val="21"/>
              </w:rPr>
              <w:t>优秀传统文化</w:t>
            </w:r>
          </w:p>
        </w:tc>
        <w:tc>
          <w:tcPr>
            <w:tcW w:w="631"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color w:val="FF0000"/>
                <w:kern w:val="0"/>
                <w:szCs w:val="21"/>
              </w:rPr>
            </w:pPr>
            <w:r>
              <w:rPr>
                <w:rFonts w:hint="eastAsia" w:ascii="宋体" w:hAnsi="宋体" w:cs="宋体"/>
                <w:color w:val="FF0000"/>
                <w:kern w:val="0"/>
                <w:szCs w:val="21"/>
              </w:rPr>
              <w:t>36</w:t>
            </w:r>
          </w:p>
        </w:tc>
        <w:tc>
          <w:tcPr>
            <w:tcW w:w="640"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color w:val="FF0000"/>
                <w:kern w:val="0"/>
                <w:szCs w:val="21"/>
              </w:rPr>
            </w:pPr>
          </w:p>
        </w:tc>
        <w:tc>
          <w:tcPr>
            <w:tcW w:w="640"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color w:val="FF0000"/>
                <w:kern w:val="0"/>
                <w:szCs w:val="21"/>
              </w:rPr>
            </w:pPr>
            <w:r>
              <w:rPr>
                <w:rFonts w:hint="eastAsia" w:ascii="宋体" w:hAnsi="宋体" w:cs="宋体"/>
                <w:color w:val="FF0000"/>
                <w:kern w:val="0"/>
                <w:szCs w:val="21"/>
              </w:rPr>
              <w:t>36</w:t>
            </w:r>
          </w:p>
        </w:tc>
        <w:tc>
          <w:tcPr>
            <w:tcW w:w="659"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cs="宋体"/>
                <w:color w:val="FF0000"/>
                <w:kern w:val="0"/>
                <w:szCs w:val="21"/>
              </w:rPr>
            </w:pPr>
            <w:r>
              <w:rPr>
                <w:rFonts w:hint="eastAsia" w:ascii="宋体" w:hAnsi="宋体" w:cs="宋体"/>
                <w:color w:val="FF0000"/>
                <w:kern w:val="0"/>
                <w:szCs w:val="21"/>
              </w:rPr>
              <w:t>2</w:t>
            </w:r>
          </w:p>
        </w:tc>
        <w:tc>
          <w:tcPr>
            <w:tcW w:w="713" w:type="dxa"/>
            <w:tcBorders>
              <w:top w:val="single" w:color="auto" w:sz="8" w:space="0"/>
              <w:left w:val="single" w:color="auto" w:sz="8" w:space="0"/>
              <w:bottom w:val="single" w:color="auto" w:sz="8" w:space="0"/>
              <w:right w:val="single" w:color="auto" w:sz="8" w:space="0"/>
            </w:tcBorders>
            <w:noWrap/>
            <w:vAlign w:val="center"/>
          </w:tcPr>
          <w:p>
            <w:pPr>
              <w:jc w:val="center"/>
              <w:rPr>
                <w:rFonts w:ascii="宋体" w:hAnsi="宋体" w:cs="宋体"/>
                <w:color w:val="FF0000"/>
                <w:kern w:val="0"/>
                <w:szCs w:val="21"/>
              </w:rPr>
            </w:pPr>
          </w:p>
        </w:tc>
        <w:tc>
          <w:tcPr>
            <w:tcW w:w="769" w:type="dxa"/>
            <w:tcBorders>
              <w:top w:val="single" w:color="auto" w:sz="8" w:space="0"/>
              <w:left w:val="single" w:color="auto" w:sz="8" w:space="0"/>
              <w:bottom w:val="single" w:color="auto" w:sz="8" w:space="0"/>
              <w:right w:val="single" w:color="auto" w:sz="8" w:space="0"/>
            </w:tcBorders>
            <w:noWrap/>
            <w:vAlign w:val="center"/>
          </w:tcPr>
          <w:p>
            <w:pPr>
              <w:jc w:val="center"/>
              <w:rPr>
                <w:rFonts w:ascii="宋体" w:hAnsi="宋体" w:cs="宋体"/>
                <w:color w:val="FF0000"/>
                <w:kern w:val="0"/>
                <w:szCs w:val="21"/>
              </w:rPr>
            </w:pPr>
          </w:p>
        </w:tc>
        <w:tc>
          <w:tcPr>
            <w:tcW w:w="709" w:type="dxa"/>
            <w:tcBorders>
              <w:top w:val="single" w:color="auto" w:sz="8" w:space="0"/>
              <w:left w:val="single" w:color="auto" w:sz="8" w:space="0"/>
              <w:bottom w:val="single" w:color="auto" w:sz="8" w:space="0"/>
              <w:right w:val="single" w:color="auto" w:sz="8" w:space="0"/>
            </w:tcBorders>
            <w:noWrap/>
            <w:vAlign w:val="center"/>
          </w:tcPr>
          <w:p>
            <w:pPr>
              <w:jc w:val="center"/>
              <w:rPr>
                <w:rFonts w:ascii="宋体" w:cs="宋体"/>
                <w:color w:val="FF0000"/>
                <w:kern w:val="0"/>
                <w:szCs w:val="21"/>
              </w:rPr>
            </w:pPr>
            <w:r>
              <w:rPr>
                <w:rFonts w:hint="eastAsia" w:ascii="宋体" w:hAnsi="宋体" w:cs="宋体"/>
                <w:color w:val="FF0000"/>
                <w:kern w:val="0"/>
                <w:szCs w:val="21"/>
              </w:rPr>
              <w:t>36</w:t>
            </w:r>
          </w:p>
        </w:tc>
        <w:tc>
          <w:tcPr>
            <w:tcW w:w="709" w:type="dxa"/>
            <w:tcBorders>
              <w:top w:val="single" w:color="auto" w:sz="8" w:space="0"/>
              <w:left w:val="single" w:color="auto" w:sz="8" w:space="0"/>
              <w:bottom w:val="single" w:color="auto" w:sz="8" w:space="0"/>
              <w:right w:val="single" w:color="auto" w:sz="8" w:space="0"/>
            </w:tcBorders>
            <w:noWrap/>
            <w:vAlign w:val="center"/>
          </w:tcPr>
          <w:p>
            <w:pPr>
              <w:jc w:val="center"/>
              <w:rPr>
                <w:rFonts w:ascii="宋体" w:cs="宋体"/>
                <w:color w:val="FF0000"/>
                <w:kern w:val="0"/>
                <w:szCs w:val="21"/>
              </w:rPr>
            </w:pP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color w:val="FF0000"/>
                <w:kern w:val="0"/>
                <w:szCs w:val="21"/>
              </w:rPr>
            </w:pP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color w:val="FF0000"/>
                <w:kern w:val="0"/>
                <w:szCs w:val="21"/>
              </w:rPr>
            </w:pPr>
          </w:p>
        </w:tc>
        <w:tc>
          <w:tcPr>
            <w:tcW w:w="823" w:type="dxa"/>
            <w:tcBorders>
              <w:top w:val="single" w:color="auto" w:sz="8" w:space="0"/>
              <w:left w:val="single" w:color="auto" w:sz="8" w:space="0"/>
              <w:bottom w:val="single" w:color="auto" w:sz="8" w:space="0"/>
              <w:right w:val="single" w:color="auto" w:sz="8" w:space="0"/>
            </w:tcBorders>
            <w:noWrap/>
            <w:vAlign w:val="center"/>
          </w:tcPr>
          <w:p>
            <w:pPr>
              <w:widowControl/>
              <w:rPr>
                <w:rFonts w:ascii="宋体" w:cs="宋体"/>
                <w:color w:val="FF0000"/>
                <w:kern w:val="0"/>
                <w:szCs w:val="21"/>
              </w:rPr>
            </w:pPr>
            <w:r>
              <w:rPr>
                <w:rFonts w:hint="eastAsia" w:ascii="宋体" w:cs="宋体"/>
                <w:color w:val="FF0000"/>
                <w:kern w:val="0"/>
                <w:szCs w:val="21"/>
              </w:rPr>
              <w:t>网络</w:t>
            </w:r>
          </w:p>
        </w:tc>
        <w:tc>
          <w:tcPr>
            <w:tcW w:w="68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52"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kern w:val="0"/>
                <w:szCs w:val="21"/>
              </w:rPr>
            </w:pPr>
          </w:p>
        </w:tc>
        <w:tc>
          <w:tcPr>
            <w:tcW w:w="446"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kern w:val="0"/>
                <w:szCs w:val="21"/>
              </w:rPr>
            </w:pPr>
            <w:r>
              <w:rPr>
                <w:rFonts w:hint="eastAsia" w:ascii="宋体" w:hAnsi="宋体" w:cs="宋体"/>
                <w:kern w:val="0"/>
                <w:szCs w:val="21"/>
              </w:rPr>
              <w:t>16</w:t>
            </w:r>
          </w:p>
        </w:tc>
        <w:tc>
          <w:tcPr>
            <w:tcW w:w="1991"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劳动课</w:t>
            </w:r>
          </w:p>
        </w:tc>
        <w:tc>
          <w:tcPr>
            <w:tcW w:w="631"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kern w:val="0"/>
                <w:szCs w:val="21"/>
              </w:rPr>
            </w:pPr>
          </w:p>
        </w:tc>
        <w:tc>
          <w:tcPr>
            <w:tcW w:w="640"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cs="宋体"/>
                <w:kern w:val="0"/>
                <w:szCs w:val="21"/>
              </w:rPr>
              <w:t>16</w:t>
            </w:r>
          </w:p>
        </w:tc>
        <w:tc>
          <w:tcPr>
            <w:tcW w:w="640"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kern w:val="0"/>
                <w:szCs w:val="21"/>
              </w:rPr>
            </w:pPr>
            <w:r>
              <w:rPr>
                <w:rFonts w:hint="eastAsia" w:ascii="宋体" w:hAnsi="宋体" w:cs="宋体"/>
                <w:kern w:val="0"/>
                <w:szCs w:val="21"/>
              </w:rPr>
              <w:t>16</w:t>
            </w:r>
          </w:p>
        </w:tc>
        <w:tc>
          <w:tcPr>
            <w:tcW w:w="659"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cs="宋体"/>
                <w:color w:val="FF0000"/>
                <w:kern w:val="0"/>
                <w:szCs w:val="21"/>
              </w:rPr>
            </w:pPr>
            <w:r>
              <w:rPr>
                <w:rFonts w:hint="eastAsia" w:ascii="宋体" w:hAnsi="宋体" w:cs="宋体"/>
                <w:color w:val="FF0000"/>
                <w:kern w:val="0"/>
                <w:szCs w:val="21"/>
              </w:rPr>
              <w:t>1</w:t>
            </w:r>
          </w:p>
        </w:tc>
        <w:tc>
          <w:tcPr>
            <w:tcW w:w="713" w:type="dxa"/>
            <w:tcBorders>
              <w:top w:val="single" w:color="auto" w:sz="8" w:space="0"/>
              <w:left w:val="single" w:color="auto" w:sz="8" w:space="0"/>
              <w:bottom w:val="single" w:color="auto" w:sz="8" w:space="0"/>
              <w:right w:val="single" w:color="auto" w:sz="8" w:space="0"/>
            </w:tcBorders>
            <w:noWrap/>
            <w:vAlign w:val="center"/>
          </w:tcPr>
          <w:p>
            <w:pPr>
              <w:jc w:val="center"/>
              <w:rPr>
                <w:rFonts w:ascii="宋体" w:hAnsi="宋体" w:cs="宋体"/>
                <w:kern w:val="0"/>
                <w:szCs w:val="21"/>
              </w:rPr>
            </w:pPr>
            <w:r>
              <w:rPr>
                <w:rFonts w:hint="eastAsia" w:ascii="宋体" w:hAnsi="宋体" w:cs="宋体"/>
                <w:kern w:val="0"/>
                <w:szCs w:val="21"/>
              </w:rPr>
              <w:t>2*2</w:t>
            </w:r>
          </w:p>
        </w:tc>
        <w:tc>
          <w:tcPr>
            <w:tcW w:w="769" w:type="dxa"/>
            <w:tcBorders>
              <w:top w:val="single" w:color="auto" w:sz="8" w:space="0"/>
              <w:left w:val="single" w:color="auto" w:sz="8" w:space="0"/>
              <w:bottom w:val="single" w:color="auto" w:sz="8" w:space="0"/>
              <w:right w:val="single" w:color="auto" w:sz="8" w:space="0"/>
            </w:tcBorders>
            <w:noWrap/>
            <w:vAlign w:val="center"/>
          </w:tcPr>
          <w:p>
            <w:pPr>
              <w:jc w:val="center"/>
              <w:rPr>
                <w:rFonts w:ascii="宋体" w:hAnsi="宋体" w:cs="宋体"/>
                <w:kern w:val="0"/>
                <w:szCs w:val="21"/>
              </w:rPr>
            </w:pPr>
            <w:r>
              <w:rPr>
                <w:rFonts w:hint="eastAsia" w:ascii="宋体" w:hAnsi="宋体" w:cs="宋体"/>
                <w:kern w:val="0"/>
                <w:szCs w:val="21"/>
              </w:rPr>
              <w:t>2*2</w:t>
            </w:r>
          </w:p>
        </w:tc>
        <w:tc>
          <w:tcPr>
            <w:tcW w:w="709" w:type="dxa"/>
            <w:tcBorders>
              <w:top w:val="single" w:color="auto" w:sz="8" w:space="0"/>
              <w:left w:val="single" w:color="auto" w:sz="8" w:space="0"/>
              <w:bottom w:val="single" w:color="auto" w:sz="8" w:space="0"/>
              <w:right w:val="single" w:color="auto" w:sz="8" w:space="0"/>
            </w:tcBorders>
            <w:noWrap/>
            <w:vAlign w:val="center"/>
          </w:tcPr>
          <w:p>
            <w:pPr>
              <w:jc w:val="center"/>
              <w:rPr>
                <w:rFonts w:ascii="宋体" w:hAnsi="宋体" w:cs="宋体"/>
                <w:kern w:val="0"/>
                <w:szCs w:val="21"/>
              </w:rPr>
            </w:pPr>
            <w:r>
              <w:rPr>
                <w:rFonts w:hint="eastAsia" w:ascii="宋体" w:hAnsi="宋体" w:cs="宋体"/>
                <w:kern w:val="0"/>
                <w:szCs w:val="21"/>
              </w:rPr>
              <w:t>2*2</w:t>
            </w:r>
          </w:p>
        </w:tc>
        <w:tc>
          <w:tcPr>
            <w:tcW w:w="709" w:type="dxa"/>
            <w:tcBorders>
              <w:top w:val="single" w:color="auto" w:sz="8" w:space="0"/>
              <w:left w:val="single" w:color="auto" w:sz="8" w:space="0"/>
              <w:bottom w:val="single" w:color="auto" w:sz="8" w:space="0"/>
              <w:right w:val="single" w:color="auto" w:sz="8" w:space="0"/>
            </w:tcBorders>
            <w:noWrap/>
            <w:vAlign w:val="center"/>
          </w:tcPr>
          <w:p>
            <w:pPr>
              <w:jc w:val="center"/>
              <w:rPr>
                <w:rFonts w:ascii="宋体" w:hAnsi="宋体" w:cs="宋体"/>
                <w:kern w:val="0"/>
                <w:szCs w:val="21"/>
              </w:rPr>
            </w:pPr>
            <w:r>
              <w:rPr>
                <w:rFonts w:hint="eastAsia" w:ascii="宋体" w:hAnsi="宋体" w:cs="宋体"/>
                <w:kern w:val="0"/>
                <w:szCs w:val="21"/>
              </w:rPr>
              <w:t>2*2</w:t>
            </w: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823" w:type="dxa"/>
            <w:tcBorders>
              <w:top w:val="single" w:color="auto" w:sz="8" w:space="0"/>
              <w:left w:val="single" w:color="auto" w:sz="8" w:space="0"/>
              <w:bottom w:val="single" w:color="auto" w:sz="8" w:space="0"/>
              <w:right w:val="single" w:color="auto" w:sz="8" w:space="0"/>
            </w:tcBorders>
            <w:noWrap/>
            <w:vAlign w:val="center"/>
          </w:tcPr>
          <w:p>
            <w:pPr>
              <w:widowControl/>
              <w:rPr>
                <w:rFonts w:ascii="宋体" w:cs="宋体"/>
                <w:kern w:val="0"/>
                <w:szCs w:val="21"/>
              </w:rPr>
            </w:pPr>
            <w:r>
              <w:rPr>
                <w:rFonts w:hint="eastAsia" w:ascii="宋体" w:cs="宋体"/>
                <w:kern w:val="0"/>
                <w:szCs w:val="21"/>
              </w:rPr>
              <w:t>实践</w:t>
            </w:r>
          </w:p>
        </w:tc>
        <w:tc>
          <w:tcPr>
            <w:tcW w:w="68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289" w:type="dxa"/>
            <w:gridSpan w:val="6"/>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bCs/>
                <w:kern w:val="0"/>
                <w:szCs w:val="21"/>
              </w:rPr>
            </w:pPr>
            <w:r>
              <w:rPr>
                <w:rFonts w:hint="eastAsia" w:ascii="宋体" w:hAnsi="宋体" w:cs="宋体"/>
                <w:b/>
                <w:bCs/>
                <w:kern w:val="0"/>
                <w:szCs w:val="21"/>
              </w:rPr>
              <w:t>小计</w:t>
            </w:r>
          </w:p>
        </w:tc>
        <w:tc>
          <w:tcPr>
            <w:tcW w:w="631" w:type="dxa"/>
            <w:gridSpan w:val="2"/>
            <w:tcBorders>
              <w:top w:val="single" w:color="auto" w:sz="8" w:space="0"/>
              <w:left w:val="single" w:color="auto" w:sz="8" w:space="0"/>
              <w:bottom w:val="single" w:color="auto" w:sz="8" w:space="0"/>
              <w:right w:val="single" w:color="auto" w:sz="8" w:space="0"/>
            </w:tcBorders>
            <w:noWrap/>
            <w:vAlign w:val="center"/>
          </w:tcPr>
          <w:p>
            <w:pPr>
              <w:jc w:val="center"/>
              <w:rPr>
                <w:rFonts w:ascii="宋体" w:hAnsi="宋体" w:cs="宋体"/>
                <w:b/>
                <w:bCs/>
                <w:color w:val="000000"/>
                <w:szCs w:val="21"/>
              </w:rPr>
            </w:pPr>
            <w:r>
              <w:rPr>
                <w:rFonts w:hint="eastAsia" w:ascii="宋体" w:hAnsi="宋体"/>
                <w:b/>
                <w:bCs/>
                <w:color w:val="000000"/>
                <w:szCs w:val="21"/>
              </w:rPr>
              <w:t>439</w:t>
            </w:r>
          </w:p>
        </w:tc>
        <w:tc>
          <w:tcPr>
            <w:tcW w:w="640" w:type="dxa"/>
            <w:gridSpan w:val="2"/>
            <w:tcBorders>
              <w:top w:val="single" w:color="auto" w:sz="8" w:space="0"/>
              <w:left w:val="single" w:color="auto" w:sz="8" w:space="0"/>
              <w:bottom w:val="single" w:color="auto" w:sz="8" w:space="0"/>
              <w:right w:val="single" w:color="auto" w:sz="8" w:space="0"/>
            </w:tcBorders>
            <w:noWrap/>
            <w:vAlign w:val="center"/>
          </w:tcPr>
          <w:p>
            <w:pPr>
              <w:jc w:val="center"/>
              <w:rPr>
                <w:rFonts w:ascii="宋体" w:hAnsi="宋体" w:cs="宋体"/>
                <w:b/>
                <w:bCs/>
                <w:color w:val="000000"/>
                <w:szCs w:val="21"/>
              </w:rPr>
            </w:pPr>
            <w:r>
              <w:rPr>
                <w:rFonts w:hint="eastAsia" w:ascii="宋体" w:hAnsi="宋体"/>
                <w:b/>
                <w:bCs/>
                <w:color w:val="000000"/>
                <w:szCs w:val="21"/>
              </w:rPr>
              <w:t>177</w:t>
            </w:r>
          </w:p>
        </w:tc>
        <w:tc>
          <w:tcPr>
            <w:tcW w:w="640" w:type="dxa"/>
            <w:tcBorders>
              <w:top w:val="single" w:color="auto" w:sz="8" w:space="0"/>
              <w:left w:val="single" w:color="auto" w:sz="8" w:space="0"/>
              <w:bottom w:val="single" w:color="auto" w:sz="8" w:space="0"/>
              <w:right w:val="single" w:color="auto" w:sz="8" w:space="0"/>
            </w:tcBorders>
            <w:noWrap/>
            <w:vAlign w:val="center"/>
          </w:tcPr>
          <w:p>
            <w:pPr>
              <w:jc w:val="center"/>
              <w:rPr>
                <w:rFonts w:ascii="宋体" w:hAnsi="宋体" w:cs="宋体"/>
                <w:b/>
                <w:bCs/>
                <w:color w:val="000000"/>
                <w:szCs w:val="21"/>
              </w:rPr>
            </w:pPr>
            <w:r>
              <w:rPr>
                <w:rFonts w:hint="eastAsia" w:ascii="宋体" w:hAnsi="宋体"/>
                <w:b/>
                <w:bCs/>
                <w:color w:val="000000"/>
                <w:szCs w:val="21"/>
              </w:rPr>
              <w:t>616</w:t>
            </w:r>
          </w:p>
        </w:tc>
        <w:tc>
          <w:tcPr>
            <w:tcW w:w="659"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cs="宋体"/>
                <w:b/>
                <w:bCs/>
                <w:color w:val="FF0000"/>
                <w:szCs w:val="21"/>
              </w:rPr>
            </w:pPr>
            <w:r>
              <w:rPr>
                <w:rFonts w:hint="eastAsia" w:ascii="宋体" w:hAnsi="宋体"/>
                <w:b/>
                <w:bCs/>
                <w:color w:val="FF0000"/>
                <w:szCs w:val="21"/>
              </w:rPr>
              <w:t>36</w:t>
            </w:r>
          </w:p>
        </w:tc>
        <w:tc>
          <w:tcPr>
            <w:tcW w:w="713" w:type="dxa"/>
            <w:tcBorders>
              <w:top w:val="single" w:color="auto" w:sz="8" w:space="0"/>
              <w:left w:val="single" w:color="auto" w:sz="8" w:space="0"/>
              <w:bottom w:val="single" w:color="auto" w:sz="8" w:space="0"/>
              <w:right w:val="single" w:color="auto" w:sz="8" w:space="0"/>
            </w:tcBorders>
            <w:noWrap/>
            <w:vAlign w:val="center"/>
          </w:tcPr>
          <w:p>
            <w:pPr>
              <w:jc w:val="center"/>
              <w:rPr>
                <w:rFonts w:ascii="宋体" w:hAnsi="宋体" w:cs="宋体"/>
                <w:b/>
                <w:bCs/>
                <w:color w:val="000000"/>
                <w:szCs w:val="21"/>
              </w:rPr>
            </w:pPr>
            <w:r>
              <w:rPr>
                <w:rFonts w:hint="eastAsia" w:ascii="宋体" w:hAnsi="宋体"/>
                <w:b/>
                <w:bCs/>
                <w:color w:val="000000"/>
                <w:szCs w:val="21"/>
              </w:rPr>
              <w:t>306</w:t>
            </w:r>
          </w:p>
        </w:tc>
        <w:tc>
          <w:tcPr>
            <w:tcW w:w="769" w:type="dxa"/>
            <w:tcBorders>
              <w:top w:val="single" w:color="auto" w:sz="8" w:space="0"/>
              <w:left w:val="single" w:color="auto" w:sz="8" w:space="0"/>
              <w:bottom w:val="single" w:color="auto" w:sz="8" w:space="0"/>
              <w:right w:val="single" w:color="auto" w:sz="8" w:space="0"/>
            </w:tcBorders>
            <w:noWrap/>
            <w:vAlign w:val="center"/>
          </w:tcPr>
          <w:p>
            <w:pPr>
              <w:jc w:val="center"/>
              <w:rPr>
                <w:rFonts w:ascii="宋体" w:hAnsi="宋体" w:cs="宋体"/>
                <w:b/>
                <w:bCs/>
                <w:color w:val="000000"/>
                <w:szCs w:val="21"/>
              </w:rPr>
            </w:pPr>
            <w:r>
              <w:rPr>
                <w:rFonts w:hint="eastAsia" w:ascii="宋体" w:hAnsi="宋体"/>
                <w:b/>
                <w:bCs/>
                <w:color w:val="000000"/>
                <w:szCs w:val="21"/>
              </w:rPr>
              <w:t>126</w:t>
            </w:r>
          </w:p>
        </w:tc>
        <w:tc>
          <w:tcPr>
            <w:tcW w:w="709" w:type="dxa"/>
            <w:tcBorders>
              <w:top w:val="single" w:color="auto" w:sz="8" w:space="0"/>
              <w:left w:val="single" w:color="auto" w:sz="8" w:space="0"/>
              <w:bottom w:val="single" w:color="auto" w:sz="8" w:space="0"/>
              <w:right w:val="single" w:color="auto" w:sz="8" w:space="0"/>
            </w:tcBorders>
            <w:noWrap/>
            <w:vAlign w:val="center"/>
          </w:tcPr>
          <w:p>
            <w:pPr>
              <w:jc w:val="center"/>
              <w:rPr>
                <w:rFonts w:ascii="宋体" w:hAnsi="宋体" w:cs="宋体"/>
                <w:b/>
                <w:bCs/>
                <w:color w:val="000000"/>
                <w:szCs w:val="21"/>
              </w:rPr>
            </w:pPr>
            <w:r>
              <w:rPr>
                <w:rFonts w:hint="eastAsia" w:ascii="宋体" w:hAnsi="宋体"/>
                <w:b/>
                <w:bCs/>
                <w:color w:val="000000"/>
                <w:szCs w:val="21"/>
              </w:rPr>
              <w:t>99</w:t>
            </w:r>
          </w:p>
        </w:tc>
        <w:tc>
          <w:tcPr>
            <w:tcW w:w="709" w:type="dxa"/>
            <w:tcBorders>
              <w:top w:val="single" w:color="auto" w:sz="8" w:space="0"/>
              <w:left w:val="single" w:color="auto" w:sz="8" w:space="0"/>
              <w:bottom w:val="single" w:color="auto" w:sz="8" w:space="0"/>
              <w:right w:val="single" w:color="auto" w:sz="8" w:space="0"/>
            </w:tcBorders>
            <w:noWrap/>
            <w:vAlign w:val="center"/>
          </w:tcPr>
          <w:p>
            <w:pPr>
              <w:jc w:val="center"/>
              <w:rPr>
                <w:rFonts w:ascii="宋体" w:hAnsi="宋体" w:cs="宋体"/>
                <w:b/>
                <w:bCs/>
                <w:color w:val="000000"/>
                <w:szCs w:val="21"/>
              </w:rPr>
            </w:pPr>
            <w:r>
              <w:rPr>
                <w:rFonts w:hint="eastAsia" w:ascii="宋体" w:hAnsi="宋体"/>
                <w:b/>
                <w:bCs/>
                <w:color w:val="000000"/>
                <w:szCs w:val="21"/>
              </w:rPr>
              <w:t>85</w:t>
            </w: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bCs/>
                <w:kern w:val="0"/>
                <w:szCs w:val="21"/>
              </w:rPr>
            </w:pP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bCs/>
                <w:kern w:val="0"/>
                <w:szCs w:val="21"/>
              </w:rPr>
            </w:pPr>
          </w:p>
        </w:tc>
        <w:tc>
          <w:tcPr>
            <w:tcW w:w="823"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68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44" w:hRule="atLeast"/>
          <w:jc w:val="center"/>
        </w:trPr>
        <w:tc>
          <w:tcPr>
            <w:tcW w:w="426" w:type="dxa"/>
            <w:vMerge w:val="restart"/>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kern w:val="0"/>
                <w:szCs w:val="21"/>
              </w:rPr>
            </w:pPr>
            <w:r>
              <w:rPr>
                <w:rFonts w:hint="eastAsia" w:ascii="宋体" w:cs="宋体"/>
                <w:kern w:val="0"/>
                <w:szCs w:val="21"/>
              </w:rPr>
              <w:t>专业</w:t>
            </w:r>
          </w:p>
          <w:p>
            <w:pPr>
              <w:widowControl/>
              <w:jc w:val="left"/>
              <w:rPr>
                <w:rFonts w:ascii="宋体" w:cs="宋体"/>
                <w:kern w:val="0"/>
                <w:szCs w:val="21"/>
              </w:rPr>
            </w:pPr>
            <w:r>
              <w:rPr>
                <w:rFonts w:hint="eastAsia" w:ascii="宋体" w:hAnsi="宋体" w:cs="宋体"/>
                <w:kern w:val="0"/>
                <w:szCs w:val="21"/>
              </w:rPr>
              <w:t>︵</w:t>
            </w:r>
            <w:r>
              <w:rPr>
                <w:rFonts w:hint="eastAsia" w:ascii="宋体" w:cs="宋体"/>
                <w:kern w:val="0"/>
                <w:szCs w:val="21"/>
              </w:rPr>
              <w:t>技能</w:t>
            </w:r>
          </w:p>
          <w:p>
            <w:pPr>
              <w:widowControl/>
              <w:jc w:val="left"/>
              <w:rPr>
                <w:rFonts w:ascii="宋体" w:cs="宋体"/>
                <w:kern w:val="0"/>
                <w:szCs w:val="21"/>
              </w:rPr>
            </w:pPr>
            <w:r>
              <w:rPr>
                <w:rFonts w:hint="eastAsia" w:ascii="宋体" w:hAnsi="宋体" w:cs="宋体"/>
                <w:kern w:val="0"/>
                <w:szCs w:val="21"/>
              </w:rPr>
              <w:t>︶</w:t>
            </w:r>
            <w:r>
              <w:rPr>
                <w:rFonts w:hint="eastAsia" w:ascii="宋体" w:cs="宋体"/>
                <w:kern w:val="0"/>
                <w:szCs w:val="21"/>
              </w:rPr>
              <w:t>课</w:t>
            </w:r>
          </w:p>
        </w:tc>
        <w:tc>
          <w:tcPr>
            <w:tcW w:w="426" w:type="dxa"/>
            <w:vMerge w:val="restart"/>
            <w:tcBorders>
              <w:top w:val="single" w:color="auto" w:sz="8" w:space="0"/>
              <w:left w:val="single" w:color="auto" w:sz="8" w:space="0"/>
              <w:right w:val="single" w:color="auto" w:sz="8" w:space="0"/>
            </w:tcBorders>
            <w:vAlign w:val="center"/>
          </w:tcPr>
          <w:p>
            <w:pPr>
              <w:widowControl/>
              <w:jc w:val="left"/>
              <w:rPr>
                <w:rFonts w:ascii="宋体" w:cs="宋体"/>
                <w:kern w:val="0"/>
                <w:szCs w:val="21"/>
              </w:rPr>
            </w:pPr>
            <w:r>
              <w:rPr>
                <w:rFonts w:hint="eastAsia" w:ascii="宋体" w:hAnsi="宋体" w:cs="宋体"/>
                <w:kern w:val="0"/>
                <w:szCs w:val="21"/>
              </w:rPr>
              <w:t>专业基础课</w:t>
            </w:r>
          </w:p>
        </w:tc>
        <w:tc>
          <w:tcPr>
            <w:tcW w:w="446" w:type="dxa"/>
            <w:gridSpan w:val="2"/>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1</w:t>
            </w:r>
          </w:p>
        </w:tc>
        <w:tc>
          <w:tcPr>
            <w:tcW w:w="1991" w:type="dxa"/>
            <w:gridSpan w:val="2"/>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kern w:val="0"/>
                <w:szCs w:val="21"/>
              </w:rPr>
            </w:pPr>
            <w:r>
              <w:rPr>
                <w:rFonts w:hint="eastAsia" w:ascii="宋体" w:hAnsi="宋体" w:cs="宋体"/>
                <w:kern w:val="0"/>
                <w:szCs w:val="21"/>
              </w:rPr>
              <w:t>工程制图</w:t>
            </w:r>
          </w:p>
        </w:tc>
        <w:tc>
          <w:tcPr>
            <w:tcW w:w="631"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56</w:t>
            </w:r>
          </w:p>
        </w:tc>
        <w:tc>
          <w:tcPr>
            <w:tcW w:w="640"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640"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ascii="宋体" w:cs="宋体"/>
                <w:kern w:val="0"/>
                <w:szCs w:val="21"/>
              </w:rPr>
              <w:t>56</w:t>
            </w:r>
          </w:p>
        </w:tc>
        <w:tc>
          <w:tcPr>
            <w:tcW w:w="659" w:type="dxa"/>
            <w:tcBorders>
              <w:top w:val="single" w:color="auto" w:sz="8" w:space="0"/>
              <w:left w:val="single" w:color="auto" w:sz="8" w:space="0"/>
              <w:bottom w:val="single" w:color="auto" w:sz="8" w:space="0"/>
              <w:right w:val="single" w:color="auto" w:sz="8" w:space="0"/>
            </w:tcBorders>
            <w:vAlign w:val="center"/>
          </w:tcPr>
          <w:p>
            <w:pPr>
              <w:widowControl/>
              <w:jc w:val="center"/>
              <w:rPr>
                <w:rFonts w:ascii="宋体" w:cs="宋体"/>
                <w:kern w:val="0"/>
                <w:szCs w:val="21"/>
              </w:rPr>
            </w:pPr>
            <w:r>
              <w:rPr>
                <w:rFonts w:ascii="宋体" w:cs="宋体"/>
                <w:kern w:val="0"/>
                <w:szCs w:val="21"/>
              </w:rPr>
              <w:t>3</w:t>
            </w:r>
            <w:r>
              <w:rPr>
                <w:rFonts w:hint="eastAsia" w:ascii="宋体" w:cs="宋体"/>
                <w:kern w:val="0"/>
                <w:szCs w:val="21"/>
              </w:rPr>
              <w:t>.5</w:t>
            </w:r>
          </w:p>
        </w:tc>
        <w:tc>
          <w:tcPr>
            <w:tcW w:w="713"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ascii="宋体" w:hAnsi="宋体" w:cs="宋体"/>
                <w:kern w:val="0"/>
                <w:szCs w:val="21"/>
              </w:rPr>
              <w:t>14*4</w:t>
            </w:r>
          </w:p>
        </w:tc>
        <w:tc>
          <w:tcPr>
            <w:tcW w:w="76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笔试　</w:t>
            </w:r>
          </w:p>
        </w:tc>
        <w:tc>
          <w:tcPr>
            <w:tcW w:w="681" w:type="dxa"/>
            <w:tcBorders>
              <w:top w:val="single" w:color="auto" w:sz="8" w:space="0"/>
              <w:left w:val="single" w:color="auto" w:sz="8" w:space="0"/>
              <w:bottom w:val="single" w:color="auto" w:sz="8" w:space="0"/>
              <w:right w:val="single" w:color="auto" w:sz="8" w:space="0"/>
            </w:tcBorders>
            <w:noWrap/>
          </w:tcPr>
          <w:p>
            <w:pPr>
              <w:widowControl/>
              <w:jc w:val="left"/>
              <w:rPr>
                <w:rFonts w:ascii="宋体"/>
                <w:szCs w:val="21"/>
              </w:rPr>
            </w:pPr>
            <w:r>
              <w:rPr>
                <w:rFonts w:hint="eastAsia" w:ascii="宋体"/>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3" w:hRule="atLeast"/>
          <w:jc w:val="center"/>
        </w:trPr>
        <w:tc>
          <w:tcPr>
            <w:tcW w:w="426"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kern w:val="0"/>
                <w:szCs w:val="21"/>
              </w:rPr>
            </w:pPr>
          </w:p>
        </w:tc>
        <w:tc>
          <w:tcPr>
            <w:tcW w:w="426" w:type="dxa"/>
            <w:vMerge w:val="continue"/>
            <w:tcBorders>
              <w:left w:val="single" w:color="auto" w:sz="8" w:space="0"/>
              <w:right w:val="single" w:color="auto" w:sz="8" w:space="0"/>
            </w:tcBorders>
            <w:vAlign w:val="center"/>
          </w:tcPr>
          <w:p>
            <w:pPr>
              <w:widowControl/>
              <w:jc w:val="left"/>
              <w:rPr>
                <w:rFonts w:ascii="宋体" w:cs="宋体"/>
                <w:kern w:val="0"/>
                <w:szCs w:val="21"/>
              </w:rPr>
            </w:pPr>
          </w:p>
        </w:tc>
        <w:tc>
          <w:tcPr>
            <w:tcW w:w="446" w:type="dxa"/>
            <w:gridSpan w:val="2"/>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2</w:t>
            </w:r>
          </w:p>
        </w:tc>
        <w:tc>
          <w:tcPr>
            <w:tcW w:w="1991" w:type="dxa"/>
            <w:gridSpan w:val="2"/>
            <w:tcBorders>
              <w:top w:val="single" w:color="auto" w:sz="8" w:space="0"/>
              <w:left w:val="single" w:color="auto" w:sz="8" w:space="0"/>
              <w:bottom w:val="single" w:color="auto" w:sz="8" w:space="0"/>
              <w:right w:val="single" w:color="auto" w:sz="8" w:space="0"/>
            </w:tcBorders>
            <w:vAlign w:val="center"/>
          </w:tcPr>
          <w:p>
            <w:pPr>
              <w:widowControl/>
              <w:spacing w:line="240" w:lineRule="exact"/>
              <w:ind w:left="4" w:leftChars="2"/>
              <w:rPr>
                <w:rFonts w:ascii="宋体" w:cs="宋体"/>
                <w:kern w:val="0"/>
                <w:sz w:val="18"/>
                <w:szCs w:val="18"/>
              </w:rPr>
            </w:pPr>
            <w:r>
              <w:rPr>
                <w:rFonts w:hint="eastAsia" w:ascii="宋体" w:hAnsi="宋体" w:cs="宋体"/>
                <w:kern w:val="0"/>
                <w:sz w:val="18"/>
                <w:szCs w:val="18"/>
              </w:rPr>
              <w:t>建筑材料</w:t>
            </w:r>
          </w:p>
        </w:tc>
        <w:tc>
          <w:tcPr>
            <w:tcW w:w="631"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ascii="宋体" w:hAnsi="宋体" w:cs="宋体"/>
                <w:kern w:val="0"/>
                <w:szCs w:val="21"/>
              </w:rPr>
              <w:t>36</w:t>
            </w:r>
            <w:r>
              <w:rPr>
                <w:rFonts w:hint="eastAsia" w:ascii="宋体" w:hAnsi="宋体" w:cs="宋体"/>
                <w:kern w:val="0"/>
                <w:szCs w:val="21"/>
              </w:rPr>
              <w:t>　</w:t>
            </w:r>
          </w:p>
        </w:tc>
        <w:tc>
          <w:tcPr>
            <w:tcW w:w="640"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ascii="宋体" w:hAnsi="宋体" w:cs="宋体"/>
                <w:kern w:val="0"/>
                <w:szCs w:val="21"/>
              </w:rPr>
              <w:t>20</w:t>
            </w:r>
            <w:r>
              <w:rPr>
                <w:rFonts w:hint="eastAsia" w:ascii="宋体" w:hAnsi="宋体" w:cs="宋体"/>
                <w:kern w:val="0"/>
                <w:szCs w:val="21"/>
              </w:rPr>
              <w:t>　</w:t>
            </w:r>
          </w:p>
        </w:tc>
        <w:tc>
          <w:tcPr>
            <w:tcW w:w="640"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kern w:val="0"/>
                <w:szCs w:val="21"/>
              </w:rPr>
            </w:pPr>
            <w:r>
              <w:rPr>
                <w:rFonts w:hint="eastAsia" w:ascii="宋体" w:hAnsi="宋体" w:cs="宋体"/>
                <w:kern w:val="0"/>
                <w:szCs w:val="21"/>
              </w:rPr>
              <w:t>56</w:t>
            </w:r>
          </w:p>
        </w:tc>
        <w:tc>
          <w:tcPr>
            <w:tcW w:w="659" w:type="dxa"/>
            <w:tcBorders>
              <w:top w:val="single" w:color="auto" w:sz="8" w:space="0"/>
              <w:left w:val="single" w:color="auto" w:sz="8" w:space="0"/>
              <w:bottom w:val="single" w:color="auto" w:sz="8" w:space="0"/>
              <w:right w:val="single" w:color="auto" w:sz="8" w:space="0"/>
            </w:tcBorders>
            <w:vAlign w:val="center"/>
          </w:tcPr>
          <w:p>
            <w:pPr>
              <w:widowControl/>
              <w:jc w:val="center"/>
              <w:rPr>
                <w:rFonts w:ascii="宋体" w:cs="宋体"/>
                <w:bCs/>
                <w:kern w:val="0"/>
                <w:szCs w:val="21"/>
              </w:rPr>
            </w:pPr>
            <w:r>
              <w:rPr>
                <w:rFonts w:ascii="宋体" w:hAnsi="宋体" w:cs="宋体"/>
                <w:bCs/>
                <w:kern w:val="0"/>
                <w:szCs w:val="21"/>
              </w:rPr>
              <w:t>3</w:t>
            </w:r>
          </w:p>
        </w:tc>
        <w:tc>
          <w:tcPr>
            <w:tcW w:w="713" w:type="dxa"/>
            <w:tcBorders>
              <w:top w:val="single" w:color="auto" w:sz="8" w:space="0"/>
              <w:left w:val="single" w:color="auto" w:sz="8" w:space="0"/>
              <w:bottom w:val="single" w:color="auto" w:sz="8" w:space="0"/>
              <w:right w:val="single" w:color="auto" w:sz="8" w:space="0"/>
            </w:tcBorders>
            <w:noWrap/>
            <w:vAlign w:val="center"/>
          </w:tcPr>
          <w:p>
            <w:pPr>
              <w:spacing w:line="250" w:lineRule="exact"/>
              <w:jc w:val="center"/>
              <w:rPr>
                <w:rFonts w:ascii="宋体"/>
                <w:szCs w:val="21"/>
              </w:rPr>
            </w:pPr>
            <w:r>
              <w:rPr>
                <w:rFonts w:ascii="宋体" w:hAnsi="宋体"/>
                <w:szCs w:val="21"/>
              </w:rPr>
              <w:t>14*4</w:t>
            </w:r>
          </w:p>
        </w:tc>
        <w:tc>
          <w:tcPr>
            <w:tcW w:w="76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82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笔试</w:t>
            </w:r>
          </w:p>
        </w:tc>
        <w:tc>
          <w:tcPr>
            <w:tcW w:w="681"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随堂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kern w:val="0"/>
                <w:szCs w:val="21"/>
              </w:rPr>
            </w:pPr>
          </w:p>
        </w:tc>
        <w:tc>
          <w:tcPr>
            <w:tcW w:w="426" w:type="dxa"/>
            <w:vMerge w:val="continue"/>
            <w:tcBorders>
              <w:left w:val="single" w:color="auto" w:sz="8" w:space="0"/>
              <w:right w:val="single" w:color="auto" w:sz="8" w:space="0"/>
            </w:tcBorders>
            <w:vAlign w:val="center"/>
          </w:tcPr>
          <w:p>
            <w:pPr>
              <w:widowControl/>
              <w:jc w:val="left"/>
              <w:rPr>
                <w:rFonts w:ascii="宋体" w:cs="宋体"/>
                <w:kern w:val="0"/>
                <w:szCs w:val="21"/>
              </w:rPr>
            </w:pPr>
          </w:p>
        </w:tc>
        <w:tc>
          <w:tcPr>
            <w:tcW w:w="446" w:type="dxa"/>
            <w:gridSpan w:val="2"/>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3</w:t>
            </w:r>
          </w:p>
        </w:tc>
        <w:tc>
          <w:tcPr>
            <w:tcW w:w="1991" w:type="dxa"/>
            <w:gridSpan w:val="2"/>
            <w:tcBorders>
              <w:top w:val="single" w:color="auto" w:sz="8" w:space="0"/>
              <w:left w:val="single" w:color="auto" w:sz="8" w:space="0"/>
              <w:bottom w:val="single" w:color="auto" w:sz="8" w:space="0"/>
              <w:right w:val="single" w:color="auto" w:sz="8" w:space="0"/>
            </w:tcBorders>
            <w:vAlign w:val="center"/>
          </w:tcPr>
          <w:p>
            <w:pPr>
              <w:widowControl/>
              <w:spacing w:line="240" w:lineRule="exact"/>
              <w:ind w:left="-25" w:leftChars="-12"/>
              <w:rPr>
                <w:rFonts w:ascii="宋体" w:cs="宋体"/>
                <w:kern w:val="0"/>
                <w:sz w:val="18"/>
                <w:szCs w:val="18"/>
              </w:rPr>
            </w:pPr>
            <w:r>
              <w:rPr>
                <w:rFonts w:hint="eastAsia" w:ascii="宋体" w:hAnsi="宋体" w:cs="宋体"/>
                <w:kern w:val="0"/>
                <w:sz w:val="18"/>
                <w:szCs w:val="18"/>
              </w:rPr>
              <w:t>土力学与地基基础</w:t>
            </w:r>
          </w:p>
        </w:tc>
        <w:tc>
          <w:tcPr>
            <w:tcW w:w="631"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cs="宋体"/>
                <w:kern w:val="0"/>
                <w:szCs w:val="21"/>
              </w:rPr>
              <w:t>50</w:t>
            </w:r>
          </w:p>
        </w:tc>
        <w:tc>
          <w:tcPr>
            <w:tcW w:w="640"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cs="宋体"/>
                <w:kern w:val="0"/>
                <w:szCs w:val="21"/>
              </w:rPr>
              <w:t>14</w:t>
            </w:r>
          </w:p>
        </w:tc>
        <w:tc>
          <w:tcPr>
            <w:tcW w:w="640"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ascii="宋体" w:hAnsi="宋体" w:cs="宋体"/>
                <w:kern w:val="0"/>
                <w:szCs w:val="21"/>
              </w:rPr>
              <w:t>64</w:t>
            </w:r>
          </w:p>
        </w:tc>
        <w:tc>
          <w:tcPr>
            <w:tcW w:w="659" w:type="dxa"/>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bCs/>
                <w:kern w:val="0"/>
                <w:szCs w:val="21"/>
              </w:rPr>
            </w:pPr>
            <w:r>
              <w:rPr>
                <w:rFonts w:ascii="宋体" w:hAnsi="宋体" w:cs="宋体"/>
                <w:bCs/>
                <w:kern w:val="0"/>
                <w:szCs w:val="21"/>
              </w:rPr>
              <w:t>3.5</w:t>
            </w:r>
          </w:p>
        </w:tc>
        <w:tc>
          <w:tcPr>
            <w:tcW w:w="71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p>
        </w:tc>
        <w:tc>
          <w:tcPr>
            <w:tcW w:w="76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color w:val="000000"/>
                <w:kern w:val="0"/>
                <w:szCs w:val="21"/>
              </w:rPr>
            </w:pPr>
            <w:r>
              <w:rPr>
                <w:rFonts w:ascii="宋体" w:hAnsi="宋体" w:cs="宋体"/>
                <w:color w:val="000000"/>
                <w:kern w:val="0"/>
                <w:szCs w:val="21"/>
              </w:rPr>
              <w:t>16*4</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82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笔试　</w:t>
            </w:r>
          </w:p>
        </w:tc>
        <w:tc>
          <w:tcPr>
            <w:tcW w:w="681"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cs="宋体"/>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kern w:val="0"/>
                <w:szCs w:val="21"/>
              </w:rPr>
            </w:pPr>
          </w:p>
        </w:tc>
        <w:tc>
          <w:tcPr>
            <w:tcW w:w="426" w:type="dxa"/>
            <w:vMerge w:val="continue"/>
            <w:tcBorders>
              <w:left w:val="single" w:color="auto" w:sz="8" w:space="0"/>
              <w:right w:val="single" w:color="auto" w:sz="8" w:space="0"/>
            </w:tcBorders>
            <w:vAlign w:val="center"/>
          </w:tcPr>
          <w:p>
            <w:pPr>
              <w:widowControl/>
              <w:jc w:val="left"/>
              <w:rPr>
                <w:rFonts w:ascii="宋体" w:cs="宋体"/>
                <w:kern w:val="0"/>
                <w:szCs w:val="21"/>
              </w:rPr>
            </w:pPr>
          </w:p>
        </w:tc>
        <w:tc>
          <w:tcPr>
            <w:tcW w:w="446" w:type="dxa"/>
            <w:gridSpan w:val="2"/>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hAnsi="宋体" w:cs="宋体"/>
                <w:kern w:val="0"/>
                <w:szCs w:val="21"/>
              </w:rPr>
            </w:pPr>
            <w:r>
              <w:rPr>
                <w:rFonts w:hint="eastAsia" w:ascii="宋体" w:hAnsi="宋体" w:cs="宋体"/>
                <w:kern w:val="0"/>
                <w:szCs w:val="21"/>
              </w:rPr>
              <w:t>4</w:t>
            </w:r>
          </w:p>
        </w:tc>
        <w:tc>
          <w:tcPr>
            <w:tcW w:w="1991" w:type="dxa"/>
            <w:gridSpan w:val="2"/>
            <w:tcBorders>
              <w:top w:val="single" w:color="auto" w:sz="8" w:space="0"/>
              <w:left w:val="single" w:color="auto" w:sz="8" w:space="0"/>
              <w:bottom w:val="single" w:color="auto" w:sz="8" w:space="0"/>
              <w:right w:val="single" w:color="auto" w:sz="8" w:space="0"/>
            </w:tcBorders>
            <w:vAlign w:val="center"/>
          </w:tcPr>
          <w:p>
            <w:pPr>
              <w:widowControl/>
              <w:spacing w:line="240" w:lineRule="exact"/>
              <w:ind w:left="-25" w:leftChars="-12"/>
              <w:rPr>
                <w:rFonts w:ascii="宋体" w:cs="宋体"/>
                <w:kern w:val="0"/>
                <w:sz w:val="18"/>
                <w:szCs w:val="18"/>
              </w:rPr>
            </w:pPr>
            <w:r>
              <w:rPr>
                <w:rFonts w:hint="eastAsia" w:ascii="宋体" w:hAnsi="宋体" w:cs="宋体"/>
                <w:kern w:val="0"/>
                <w:sz w:val="18"/>
                <w:szCs w:val="18"/>
              </w:rPr>
              <w:t>工程地质</w:t>
            </w:r>
          </w:p>
        </w:tc>
        <w:tc>
          <w:tcPr>
            <w:tcW w:w="631"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36</w:t>
            </w:r>
          </w:p>
        </w:tc>
        <w:tc>
          <w:tcPr>
            <w:tcW w:w="640"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12</w:t>
            </w:r>
          </w:p>
        </w:tc>
        <w:tc>
          <w:tcPr>
            <w:tcW w:w="640"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48</w:t>
            </w:r>
          </w:p>
        </w:tc>
        <w:tc>
          <w:tcPr>
            <w:tcW w:w="659" w:type="dxa"/>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bCs/>
                <w:kern w:val="0"/>
                <w:szCs w:val="21"/>
              </w:rPr>
            </w:pPr>
            <w:r>
              <w:rPr>
                <w:rFonts w:ascii="宋体" w:hAnsi="宋体" w:cs="宋体"/>
                <w:bCs/>
                <w:kern w:val="0"/>
                <w:szCs w:val="21"/>
              </w:rPr>
              <w:t>3.</w:t>
            </w:r>
            <w:r>
              <w:rPr>
                <w:rFonts w:hint="eastAsia" w:ascii="宋体" w:hAnsi="宋体" w:cs="宋体"/>
                <w:bCs/>
                <w:kern w:val="0"/>
                <w:szCs w:val="21"/>
              </w:rPr>
              <w:t>0</w:t>
            </w:r>
          </w:p>
        </w:tc>
        <w:tc>
          <w:tcPr>
            <w:tcW w:w="71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　</w:t>
            </w:r>
          </w:p>
        </w:tc>
        <w:tc>
          <w:tcPr>
            <w:tcW w:w="76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ascii="宋体" w:hAnsi="宋体" w:cs="宋体"/>
                <w:kern w:val="0"/>
                <w:szCs w:val="21"/>
              </w:rPr>
              <w:t>16*</w:t>
            </w:r>
            <w:r>
              <w:rPr>
                <w:rFonts w:hint="eastAsia" w:ascii="宋体" w:hAnsi="宋体" w:cs="宋体"/>
                <w:kern w:val="0"/>
                <w:szCs w:val="21"/>
              </w:rPr>
              <w:t>3</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82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笔试　</w:t>
            </w:r>
          </w:p>
        </w:tc>
        <w:tc>
          <w:tcPr>
            <w:tcW w:w="681"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kern w:val="0"/>
                <w:szCs w:val="21"/>
              </w:rPr>
            </w:pPr>
          </w:p>
        </w:tc>
        <w:tc>
          <w:tcPr>
            <w:tcW w:w="426" w:type="dxa"/>
            <w:vMerge w:val="continue"/>
            <w:tcBorders>
              <w:left w:val="single" w:color="auto" w:sz="8" w:space="0"/>
              <w:right w:val="single" w:color="auto" w:sz="8" w:space="0"/>
            </w:tcBorders>
            <w:vAlign w:val="center"/>
          </w:tcPr>
          <w:p>
            <w:pPr>
              <w:widowControl/>
              <w:jc w:val="left"/>
              <w:rPr>
                <w:rFonts w:ascii="宋体" w:cs="宋体"/>
                <w:kern w:val="0"/>
                <w:szCs w:val="21"/>
              </w:rPr>
            </w:pPr>
          </w:p>
        </w:tc>
        <w:tc>
          <w:tcPr>
            <w:tcW w:w="446" w:type="dxa"/>
            <w:gridSpan w:val="2"/>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5</w:t>
            </w:r>
          </w:p>
        </w:tc>
        <w:tc>
          <w:tcPr>
            <w:tcW w:w="1991" w:type="dxa"/>
            <w:gridSpan w:val="2"/>
            <w:tcBorders>
              <w:top w:val="single" w:color="auto" w:sz="8" w:space="0"/>
              <w:left w:val="single" w:color="auto" w:sz="8" w:space="0"/>
              <w:bottom w:val="single" w:color="auto" w:sz="8" w:space="0"/>
              <w:right w:val="single" w:color="auto" w:sz="8" w:space="0"/>
            </w:tcBorders>
            <w:vAlign w:val="center"/>
          </w:tcPr>
          <w:p>
            <w:pPr>
              <w:widowControl/>
              <w:spacing w:line="240" w:lineRule="exact"/>
              <w:ind w:left="-25" w:leftChars="-12"/>
              <w:rPr>
                <w:rFonts w:ascii="宋体" w:hAnsi="宋体" w:cs="宋体"/>
                <w:kern w:val="0"/>
                <w:sz w:val="18"/>
                <w:szCs w:val="18"/>
              </w:rPr>
            </w:pPr>
            <w:r>
              <w:rPr>
                <w:rFonts w:hint="eastAsia" w:ascii="宋体" w:hAnsi="宋体" w:cs="宋体"/>
                <w:kern w:val="0"/>
                <w:sz w:val="18"/>
                <w:szCs w:val="18"/>
              </w:rPr>
              <w:t>工程绘图</w:t>
            </w:r>
            <w:r>
              <w:rPr>
                <w:rFonts w:ascii="宋体" w:hAnsi="宋体" w:cs="宋体"/>
                <w:kern w:val="0"/>
                <w:sz w:val="18"/>
                <w:szCs w:val="18"/>
              </w:rPr>
              <w:t>CAD</w:t>
            </w:r>
          </w:p>
        </w:tc>
        <w:tc>
          <w:tcPr>
            <w:tcW w:w="631"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ascii="宋体" w:cs="宋体"/>
                <w:kern w:val="0"/>
                <w:szCs w:val="21"/>
              </w:rPr>
              <w:t>3</w:t>
            </w:r>
            <w:r>
              <w:rPr>
                <w:rFonts w:hint="eastAsia" w:ascii="宋体" w:cs="宋体"/>
                <w:kern w:val="0"/>
                <w:szCs w:val="21"/>
              </w:rPr>
              <w:t>4</w:t>
            </w:r>
          </w:p>
        </w:tc>
        <w:tc>
          <w:tcPr>
            <w:tcW w:w="640"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ascii="宋体" w:cs="宋体"/>
                <w:kern w:val="0"/>
                <w:szCs w:val="21"/>
              </w:rPr>
              <w:t>3</w:t>
            </w:r>
            <w:r>
              <w:rPr>
                <w:rFonts w:hint="eastAsia" w:ascii="宋体" w:cs="宋体"/>
                <w:kern w:val="0"/>
                <w:szCs w:val="21"/>
              </w:rPr>
              <w:t>0</w:t>
            </w:r>
          </w:p>
        </w:tc>
        <w:tc>
          <w:tcPr>
            <w:tcW w:w="640"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ascii="宋体" w:hAnsi="宋体" w:cs="宋体"/>
                <w:kern w:val="0"/>
                <w:szCs w:val="21"/>
              </w:rPr>
              <w:t>64</w:t>
            </w:r>
          </w:p>
        </w:tc>
        <w:tc>
          <w:tcPr>
            <w:tcW w:w="659" w:type="dxa"/>
            <w:tcBorders>
              <w:top w:val="single" w:color="auto" w:sz="8" w:space="0"/>
              <w:left w:val="single" w:color="auto" w:sz="8" w:space="0"/>
              <w:bottom w:val="single" w:color="auto" w:sz="8" w:space="0"/>
              <w:right w:val="single" w:color="auto" w:sz="8" w:space="0"/>
            </w:tcBorders>
            <w:vAlign w:val="center"/>
          </w:tcPr>
          <w:p>
            <w:pPr>
              <w:widowControl/>
              <w:jc w:val="center"/>
              <w:rPr>
                <w:rFonts w:ascii="宋体" w:cs="宋体"/>
                <w:kern w:val="0"/>
                <w:szCs w:val="21"/>
              </w:rPr>
            </w:pPr>
            <w:r>
              <w:rPr>
                <w:rFonts w:ascii="宋体" w:hAnsi="宋体" w:cs="宋体"/>
                <w:kern w:val="0"/>
                <w:szCs w:val="21"/>
              </w:rPr>
              <w:t>3</w:t>
            </w:r>
            <w:r>
              <w:rPr>
                <w:rFonts w:hint="eastAsia" w:ascii="宋体" w:hAnsi="宋体" w:cs="宋体"/>
                <w:kern w:val="0"/>
                <w:szCs w:val="21"/>
              </w:rPr>
              <w:t>.5</w:t>
            </w:r>
          </w:p>
        </w:tc>
        <w:tc>
          <w:tcPr>
            <w:tcW w:w="713"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76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ascii="宋体" w:hAnsi="宋体" w:cs="宋体"/>
                <w:kern w:val="0"/>
                <w:szCs w:val="21"/>
              </w:rPr>
              <w:t>16*4</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上机</w:t>
            </w:r>
          </w:p>
        </w:tc>
        <w:tc>
          <w:tcPr>
            <w:tcW w:w="68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kern w:val="0"/>
                <w:szCs w:val="21"/>
              </w:rPr>
            </w:pPr>
          </w:p>
        </w:tc>
        <w:tc>
          <w:tcPr>
            <w:tcW w:w="426" w:type="dxa"/>
            <w:vMerge w:val="continue"/>
            <w:tcBorders>
              <w:left w:val="single" w:color="auto" w:sz="8" w:space="0"/>
              <w:right w:val="single" w:color="auto" w:sz="8" w:space="0"/>
            </w:tcBorders>
            <w:vAlign w:val="center"/>
          </w:tcPr>
          <w:p>
            <w:pPr>
              <w:widowControl/>
              <w:jc w:val="left"/>
              <w:rPr>
                <w:rFonts w:ascii="宋体" w:cs="宋体"/>
                <w:kern w:val="0"/>
                <w:szCs w:val="21"/>
              </w:rPr>
            </w:pPr>
          </w:p>
        </w:tc>
        <w:tc>
          <w:tcPr>
            <w:tcW w:w="446" w:type="dxa"/>
            <w:gridSpan w:val="2"/>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6</w:t>
            </w:r>
          </w:p>
        </w:tc>
        <w:tc>
          <w:tcPr>
            <w:tcW w:w="1991" w:type="dxa"/>
            <w:gridSpan w:val="2"/>
            <w:tcBorders>
              <w:top w:val="single" w:color="auto" w:sz="8" w:space="0"/>
              <w:left w:val="single" w:color="auto" w:sz="8" w:space="0"/>
              <w:bottom w:val="single" w:color="auto" w:sz="8" w:space="0"/>
              <w:right w:val="single" w:color="auto" w:sz="8" w:space="0"/>
            </w:tcBorders>
            <w:vAlign w:val="center"/>
          </w:tcPr>
          <w:p>
            <w:pPr>
              <w:widowControl/>
              <w:spacing w:line="240" w:lineRule="exact"/>
              <w:ind w:left="-25" w:leftChars="-12"/>
              <w:rPr>
                <w:rFonts w:ascii="宋体" w:cs="宋体"/>
                <w:kern w:val="0"/>
                <w:sz w:val="18"/>
                <w:szCs w:val="18"/>
              </w:rPr>
            </w:pPr>
            <w:r>
              <w:rPr>
                <w:rFonts w:hint="eastAsia" w:ascii="宋体" w:hAnsi="宋体" w:cs="宋体"/>
                <w:kern w:val="0"/>
                <w:sz w:val="18"/>
                <w:szCs w:val="18"/>
              </w:rPr>
              <w:t>工程测量</w:t>
            </w:r>
          </w:p>
        </w:tc>
        <w:tc>
          <w:tcPr>
            <w:tcW w:w="631" w:type="dxa"/>
            <w:gridSpan w:val="2"/>
            <w:tcBorders>
              <w:top w:val="single" w:color="auto" w:sz="8" w:space="0"/>
              <w:left w:val="single" w:color="auto" w:sz="8" w:space="0"/>
              <w:bottom w:val="single" w:color="auto" w:sz="8" w:space="0"/>
              <w:right w:val="single" w:color="auto" w:sz="8" w:space="0"/>
            </w:tcBorders>
            <w:noWrap/>
            <w:vAlign w:val="bottom"/>
          </w:tcPr>
          <w:p>
            <w:pPr>
              <w:widowControl/>
              <w:jc w:val="center"/>
              <w:rPr>
                <w:rFonts w:ascii="宋体" w:cs="宋体"/>
                <w:kern w:val="0"/>
                <w:szCs w:val="21"/>
              </w:rPr>
            </w:pPr>
            <w:r>
              <w:rPr>
                <w:rFonts w:ascii="宋体" w:hAnsi="宋体" w:cs="宋体"/>
                <w:kern w:val="0"/>
                <w:szCs w:val="21"/>
              </w:rPr>
              <w:t>3</w:t>
            </w:r>
            <w:r>
              <w:rPr>
                <w:rFonts w:hint="eastAsia" w:ascii="宋体" w:hAnsi="宋体" w:cs="宋体"/>
                <w:kern w:val="0"/>
                <w:szCs w:val="21"/>
              </w:rPr>
              <w:t>6</w:t>
            </w:r>
          </w:p>
        </w:tc>
        <w:tc>
          <w:tcPr>
            <w:tcW w:w="640"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20</w:t>
            </w:r>
          </w:p>
        </w:tc>
        <w:tc>
          <w:tcPr>
            <w:tcW w:w="640"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56</w:t>
            </w:r>
          </w:p>
        </w:tc>
        <w:tc>
          <w:tcPr>
            <w:tcW w:w="659" w:type="dxa"/>
            <w:tcBorders>
              <w:top w:val="single" w:color="auto" w:sz="8" w:space="0"/>
              <w:left w:val="single" w:color="auto" w:sz="8" w:space="0"/>
              <w:bottom w:val="single" w:color="auto" w:sz="8" w:space="0"/>
              <w:right w:val="single" w:color="auto" w:sz="8" w:space="0"/>
            </w:tcBorders>
            <w:vAlign w:val="center"/>
          </w:tcPr>
          <w:p>
            <w:pPr>
              <w:widowControl/>
              <w:jc w:val="center"/>
              <w:rPr>
                <w:rFonts w:ascii="宋体" w:cs="宋体"/>
                <w:kern w:val="0"/>
                <w:szCs w:val="21"/>
              </w:rPr>
            </w:pPr>
            <w:r>
              <w:rPr>
                <w:rFonts w:ascii="宋体" w:hAnsi="宋体" w:cs="宋体"/>
                <w:kern w:val="0"/>
                <w:szCs w:val="21"/>
              </w:rPr>
              <w:t>3</w:t>
            </w:r>
            <w:r>
              <w:rPr>
                <w:rFonts w:hint="eastAsia" w:ascii="宋体" w:hAnsi="宋体" w:cs="宋体"/>
                <w:kern w:val="0"/>
                <w:szCs w:val="21"/>
              </w:rPr>
              <w:t>.0</w:t>
            </w:r>
          </w:p>
        </w:tc>
        <w:tc>
          <w:tcPr>
            <w:tcW w:w="713"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6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ascii="宋体" w:hAnsi="宋体" w:cs="宋体"/>
                <w:kern w:val="0"/>
                <w:szCs w:val="21"/>
              </w:rPr>
              <w:t>1</w:t>
            </w:r>
            <w:r>
              <w:rPr>
                <w:rFonts w:hint="eastAsia" w:ascii="宋体" w:hAnsi="宋体" w:cs="宋体"/>
                <w:kern w:val="0"/>
                <w:szCs w:val="21"/>
              </w:rPr>
              <w:t>4</w:t>
            </w:r>
            <w:r>
              <w:rPr>
                <w:rFonts w:ascii="宋体" w:hAnsi="宋体" w:cs="宋体"/>
                <w:kern w:val="0"/>
                <w:szCs w:val="21"/>
              </w:rPr>
              <w:t>*</w:t>
            </w:r>
            <w:r>
              <w:rPr>
                <w:rFonts w:hint="eastAsia" w:ascii="宋体" w:hAnsi="宋体" w:cs="宋体"/>
                <w:kern w:val="0"/>
                <w:szCs w:val="21"/>
              </w:rPr>
              <w:t>4</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实操</w:t>
            </w:r>
          </w:p>
        </w:tc>
        <w:tc>
          <w:tcPr>
            <w:tcW w:w="68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kern w:val="0"/>
                <w:szCs w:val="21"/>
              </w:rPr>
            </w:pPr>
          </w:p>
        </w:tc>
        <w:tc>
          <w:tcPr>
            <w:tcW w:w="426" w:type="dxa"/>
            <w:vMerge w:val="continue"/>
            <w:tcBorders>
              <w:left w:val="single" w:color="auto" w:sz="8" w:space="0"/>
              <w:bottom w:val="single" w:color="auto" w:sz="8" w:space="0"/>
              <w:right w:val="single" w:color="auto" w:sz="8" w:space="0"/>
            </w:tcBorders>
            <w:vAlign w:val="center"/>
          </w:tcPr>
          <w:p>
            <w:pPr>
              <w:widowControl/>
              <w:jc w:val="left"/>
              <w:rPr>
                <w:rFonts w:ascii="宋体" w:cs="宋体"/>
                <w:kern w:val="0"/>
                <w:szCs w:val="21"/>
              </w:rPr>
            </w:pPr>
          </w:p>
        </w:tc>
        <w:tc>
          <w:tcPr>
            <w:tcW w:w="2437" w:type="dxa"/>
            <w:gridSpan w:val="4"/>
            <w:tcBorders>
              <w:top w:val="single" w:color="auto" w:sz="8" w:space="0"/>
              <w:left w:val="single" w:color="auto" w:sz="8" w:space="0"/>
              <w:bottom w:val="single" w:color="auto" w:sz="8" w:space="0"/>
              <w:right w:val="single" w:color="auto" w:sz="8" w:space="0"/>
            </w:tcBorders>
            <w:noWrap/>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小计</w:t>
            </w:r>
          </w:p>
        </w:tc>
        <w:tc>
          <w:tcPr>
            <w:tcW w:w="631" w:type="dxa"/>
            <w:gridSpan w:val="2"/>
            <w:tcBorders>
              <w:top w:val="single" w:color="auto" w:sz="8" w:space="0"/>
              <w:left w:val="single" w:color="auto" w:sz="8" w:space="0"/>
              <w:bottom w:val="single" w:color="auto" w:sz="8" w:space="0"/>
              <w:right w:val="single" w:color="auto" w:sz="8" w:space="0"/>
            </w:tcBorders>
            <w:noWrap/>
            <w:vAlign w:val="center"/>
          </w:tcPr>
          <w:p>
            <w:pPr>
              <w:jc w:val="center"/>
              <w:rPr>
                <w:rFonts w:ascii="宋体" w:cs="宋体"/>
                <w:b/>
                <w:bCs/>
                <w:color w:val="000000"/>
                <w:szCs w:val="21"/>
              </w:rPr>
            </w:pPr>
            <w:r>
              <w:rPr>
                <w:rFonts w:hint="eastAsia" w:ascii="宋体" w:cs="宋体"/>
                <w:b/>
                <w:bCs/>
                <w:color w:val="000000"/>
                <w:szCs w:val="21"/>
              </w:rPr>
              <w:t>248</w:t>
            </w:r>
          </w:p>
        </w:tc>
        <w:tc>
          <w:tcPr>
            <w:tcW w:w="640" w:type="dxa"/>
            <w:gridSpan w:val="2"/>
            <w:tcBorders>
              <w:top w:val="single" w:color="auto" w:sz="8" w:space="0"/>
              <w:left w:val="single" w:color="auto" w:sz="8" w:space="0"/>
              <w:bottom w:val="single" w:color="auto" w:sz="8" w:space="0"/>
              <w:right w:val="single" w:color="auto" w:sz="8" w:space="0"/>
            </w:tcBorders>
            <w:noWrap/>
            <w:vAlign w:val="center"/>
          </w:tcPr>
          <w:p>
            <w:pPr>
              <w:jc w:val="center"/>
              <w:rPr>
                <w:rFonts w:ascii="宋体" w:cs="宋体"/>
                <w:b/>
                <w:bCs/>
                <w:color w:val="000000"/>
                <w:szCs w:val="21"/>
              </w:rPr>
            </w:pPr>
            <w:r>
              <w:rPr>
                <w:rFonts w:hint="eastAsia" w:ascii="宋体" w:cs="宋体"/>
                <w:b/>
                <w:bCs/>
                <w:color w:val="000000"/>
                <w:szCs w:val="21"/>
              </w:rPr>
              <w:t>96</w:t>
            </w:r>
          </w:p>
        </w:tc>
        <w:tc>
          <w:tcPr>
            <w:tcW w:w="640" w:type="dxa"/>
            <w:tcBorders>
              <w:top w:val="single" w:color="auto" w:sz="8" w:space="0"/>
              <w:left w:val="single" w:color="auto" w:sz="8" w:space="0"/>
              <w:bottom w:val="single" w:color="auto" w:sz="8" w:space="0"/>
              <w:right w:val="single" w:color="auto" w:sz="8" w:space="0"/>
            </w:tcBorders>
            <w:noWrap/>
            <w:vAlign w:val="center"/>
          </w:tcPr>
          <w:p>
            <w:pPr>
              <w:jc w:val="center"/>
              <w:rPr>
                <w:rFonts w:ascii="宋体" w:cs="宋体"/>
                <w:b/>
                <w:bCs/>
                <w:color w:val="000000"/>
                <w:szCs w:val="21"/>
              </w:rPr>
            </w:pPr>
            <w:r>
              <w:rPr>
                <w:rFonts w:hint="eastAsia" w:ascii="宋体" w:cs="宋体"/>
                <w:b/>
                <w:bCs/>
                <w:color w:val="000000"/>
                <w:szCs w:val="21"/>
              </w:rPr>
              <w:t>344</w:t>
            </w:r>
          </w:p>
        </w:tc>
        <w:tc>
          <w:tcPr>
            <w:tcW w:w="659" w:type="dxa"/>
            <w:tcBorders>
              <w:top w:val="single" w:color="auto" w:sz="8" w:space="0"/>
              <w:left w:val="single" w:color="auto" w:sz="8" w:space="0"/>
              <w:bottom w:val="single" w:color="auto" w:sz="8" w:space="0"/>
              <w:right w:val="single" w:color="auto" w:sz="8" w:space="0"/>
            </w:tcBorders>
            <w:vAlign w:val="center"/>
          </w:tcPr>
          <w:p>
            <w:pPr>
              <w:jc w:val="center"/>
              <w:rPr>
                <w:rFonts w:ascii="宋体" w:cs="宋体"/>
                <w:b/>
                <w:bCs/>
                <w:color w:val="000000"/>
                <w:szCs w:val="21"/>
              </w:rPr>
            </w:pPr>
            <w:r>
              <w:rPr>
                <w:rFonts w:hint="eastAsia"/>
                <w:b/>
                <w:bCs/>
                <w:color w:val="000000"/>
                <w:szCs w:val="21"/>
              </w:rPr>
              <w:t>19.5</w:t>
            </w:r>
          </w:p>
        </w:tc>
        <w:tc>
          <w:tcPr>
            <w:tcW w:w="713"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b/>
                <w:kern w:val="0"/>
                <w:szCs w:val="21"/>
              </w:rPr>
            </w:pPr>
            <w:r>
              <w:rPr>
                <w:rFonts w:hint="eastAsia" w:ascii="宋体" w:hAnsi="宋体" w:cs="宋体"/>
                <w:b/>
                <w:kern w:val="0"/>
                <w:szCs w:val="21"/>
              </w:rPr>
              <w:t>112</w:t>
            </w:r>
          </w:p>
        </w:tc>
        <w:tc>
          <w:tcPr>
            <w:tcW w:w="76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kern w:val="0"/>
                <w:szCs w:val="21"/>
              </w:rPr>
            </w:pPr>
            <w:r>
              <w:rPr>
                <w:rFonts w:hint="eastAsia" w:ascii="宋体" w:cs="宋体"/>
                <w:b/>
                <w:kern w:val="0"/>
                <w:szCs w:val="21"/>
              </w:rPr>
              <w:t>176</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b/>
                <w:kern w:val="0"/>
                <w:szCs w:val="21"/>
              </w:rPr>
            </w:pPr>
            <w:r>
              <w:rPr>
                <w:rFonts w:hint="eastAsia" w:ascii="宋体" w:hAnsi="宋体" w:cs="宋体"/>
                <w:b/>
                <w:kern w:val="0"/>
                <w:szCs w:val="21"/>
              </w:rPr>
              <w:t>56</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b/>
                <w:kern w:val="0"/>
                <w:szCs w:val="21"/>
              </w:rPr>
            </w:pP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b/>
                <w:kern w:val="0"/>
                <w:szCs w:val="21"/>
              </w:rPr>
            </w:pP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b/>
                <w:kern w:val="0"/>
                <w:szCs w:val="21"/>
              </w:rPr>
            </w:pPr>
          </w:p>
        </w:tc>
        <w:tc>
          <w:tcPr>
            <w:tcW w:w="82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hAnsi="宋体" w:cs="宋体"/>
                <w:b/>
                <w:kern w:val="0"/>
                <w:szCs w:val="21"/>
              </w:rPr>
            </w:pPr>
          </w:p>
        </w:tc>
        <w:tc>
          <w:tcPr>
            <w:tcW w:w="68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kern w:val="0"/>
                <w:szCs w:val="21"/>
              </w:rPr>
            </w:pPr>
          </w:p>
        </w:tc>
        <w:tc>
          <w:tcPr>
            <w:tcW w:w="426" w:type="dxa"/>
            <w:vMerge w:val="restart"/>
            <w:tcBorders>
              <w:top w:val="single" w:color="auto" w:sz="8" w:space="0"/>
              <w:left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专</w:t>
            </w:r>
          </w:p>
          <w:p>
            <w:pPr>
              <w:widowControl/>
              <w:jc w:val="left"/>
              <w:rPr>
                <w:rFonts w:ascii="宋体" w:hAnsi="宋体" w:cs="宋体"/>
                <w:kern w:val="0"/>
                <w:szCs w:val="21"/>
              </w:rPr>
            </w:pPr>
            <w:r>
              <w:rPr>
                <w:rFonts w:hint="eastAsia" w:ascii="宋体" w:hAnsi="宋体" w:cs="宋体"/>
                <w:kern w:val="0"/>
                <w:szCs w:val="21"/>
              </w:rPr>
              <w:t>业</w:t>
            </w:r>
          </w:p>
          <w:p>
            <w:pPr>
              <w:widowControl/>
              <w:jc w:val="left"/>
              <w:rPr>
                <w:rFonts w:ascii="宋体" w:hAnsi="宋体" w:cs="宋体"/>
                <w:kern w:val="0"/>
                <w:szCs w:val="21"/>
              </w:rPr>
            </w:pPr>
            <w:r>
              <w:rPr>
                <w:rFonts w:hint="eastAsia" w:ascii="宋体" w:hAnsi="宋体" w:cs="宋体"/>
                <w:kern w:val="0"/>
                <w:szCs w:val="21"/>
              </w:rPr>
              <w:t>核</w:t>
            </w:r>
          </w:p>
          <w:p>
            <w:pPr>
              <w:widowControl/>
              <w:jc w:val="left"/>
              <w:rPr>
                <w:rFonts w:ascii="宋体" w:hAnsi="宋体" w:cs="宋体"/>
                <w:kern w:val="0"/>
                <w:szCs w:val="21"/>
              </w:rPr>
            </w:pPr>
            <w:r>
              <w:rPr>
                <w:rFonts w:hint="eastAsia" w:ascii="宋体" w:hAnsi="宋体" w:cs="宋体"/>
                <w:kern w:val="0"/>
                <w:szCs w:val="21"/>
              </w:rPr>
              <w:t>心</w:t>
            </w:r>
          </w:p>
          <w:p>
            <w:pPr>
              <w:widowControl/>
              <w:jc w:val="left"/>
              <w:rPr>
                <w:rFonts w:ascii="宋体" w:hAnsi="宋体" w:cs="宋体"/>
                <w:kern w:val="0"/>
                <w:szCs w:val="21"/>
              </w:rPr>
            </w:pPr>
            <w:r>
              <w:rPr>
                <w:rFonts w:hint="eastAsia" w:ascii="宋体" w:hAnsi="宋体" w:cs="宋体"/>
                <w:kern w:val="0"/>
                <w:szCs w:val="21"/>
              </w:rPr>
              <w:t>课</w:t>
            </w:r>
          </w:p>
        </w:tc>
        <w:tc>
          <w:tcPr>
            <w:tcW w:w="446" w:type="dxa"/>
            <w:gridSpan w:val="2"/>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1</w:t>
            </w:r>
          </w:p>
        </w:tc>
        <w:tc>
          <w:tcPr>
            <w:tcW w:w="1991" w:type="dxa"/>
            <w:gridSpan w:val="2"/>
            <w:tcBorders>
              <w:top w:val="single" w:color="auto" w:sz="8" w:space="0"/>
              <w:left w:val="single" w:color="auto" w:sz="8" w:space="0"/>
              <w:bottom w:val="single" w:color="auto" w:sz="8" w:space="0"/>
              <w:right w:val="single" w:color="auto" w:sz="8" w:space="0"/>
            </w:tcBorders>
            <w:vAlign w:val="center"/>
          </w:tcPr>
          <w:p>
            <w:pPr>
              <w:spacing w:line="240" w:lineRule="exact"/>
              <w:ind w:left="-46" w:leftChars="-22"/>
              <w:rPr>
                <w:rFonts w:ascii="宋体"/>
                <w:sz w:val="18"/>
                <w:szCs w:val="18"/>
              </w:rPr>
            </w:pPr>
            <w:r>
              <w:rPr>
                <w:rFonts w:hint="eastAsia" w:ascii="宋体" w:hAnsi="宋体"/>
                <w:sz w:val="18"/>
                <w:szCs w:val="18"/>
              </w:rPr>
              <w:t>地下建筑结构</w:t>
            </w:r>
          </w:p>
        </w:tc>
        <w:tc>
          <w:tcPr>
            <w:tcW w:w="631"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50</w:t>
            </w:r>
          </w:p>
        </w:tc>
        <w:tc>
          <w:tcPr>
            <w:tcW w:w="640"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1</w:t>
            </w:r>
            <w:r>
              <w:rPr>
                <w:rFonts w:ascii="宋体" w:hAnsi="宋体" w:cs="宋体"/>
                <w:kern w:val="0"/>
                <w:szCs w:val="21"/>
              </w:rPr>
              <w:t>4</w:t>
            </w:r>
          </w:p>
        </w:tc>
        <w:tc>
          <w:tcPr>
            <w:tcW w:w="640"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ascii="宋体" w:hAnsi="宋体" w:cs="宋体"/>
                <w:kern w:val="0"/>
                <w:szCs w:val="21"/>
              </w:rPr>
              <w:t>64</w:t>
            </w:r>
          </w:p>
        </w:tc>
        <w:tc>
          <w:tcPr>
            <w:tcW w:w="659" w:type="dxa"/>
            <w:tcBorders>
              <w:top w:val="single" w:color="auto" w:sz="8" w:space="0"/>
              <w:left w:val="single" w:color="auto" w:sz="8" w:space="0"/>
              <w:bottom w:val="single" w:color="auto" w:sz="8" w:space="0"/>
              <w:right w:val="single" w:color="auto" w:sz="8" w:space="0"/>
            </w:tcBorders>
            <w:vAlign w:val="center"/>
          </w:tcPr>
          <w:p>
            <w:pPr>
              <w:widowControl/>
              <w:jc w:val="center"/>
              <w:rPr>
                <w:rFonts w:ascii="宋体" w:cs="宋体"/>
                <w:kern w:val="0"/>
                <w:szCs w:val="21"/>
              </w:rPr>
            </w:pPr>
            <w:r>
              <w:rPr>
                <w:rFonts w:ascii="宋体" w:cs="宋体"/>
                <w:kern w:val="0"/>
                <w:szCs w:val="21"/>
              </w:rPr>
              <w:t>3.5</w:t>
            </w:r>
          </w:p>
        </w:tc>
        <w:tc>
          <w:tcPr>
            <w:tcW w:w="713"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6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ascii="宋体" w:hAnsi="宋体" w:cs="宋体"/>
                <w:kern w:val="0"/>
                <w:szCs w:val="21"/>
              </w:rPr>
              <w:t>16*4</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笔试</w:t>
            </w:r>
          </w:p>
        </w:tc>
        <w:tc>
          <w:tcPr>
            <w:tcW w:w="68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kern w:val="0"/>
                <w:szCs w:val="21"/>
              </w:rPr>
            </w:pPr>
          </w:p>
        </w:tc>
        <w:tc>
          <w:tcPr>
            <w:tcW w:w="426" w:type="dxa"/>
            <w:vMerge w:val="continue"/>
            <w:tcBorders>
              <w:left w:val="single" w:color="auto" w:sz="8" w:space="0"/>
              <w:right w:val="single" w:color="auto" w:sz="8" w:space="0"/>
            </w:tcBorders>
            <w:vAlign w:val="center"/>
          </w:tcPr>
          <w:p>
            <w:pPr>
              <w:widowControl/>
              <w:jc w:val="left"/>
              <w:rPr>
                <w:rFonts w:ascii="宋体" w:hAnsi="宋体" w:cs="宋体"/>
                <w:kern w:val="0"/>
                <w:szCs w:val="21"/>
              </w:rPr>
            </w:pPr>
          </w:p>
        </w:tc>
        <w:tc>
          <w:tcPr>
            <w:tcW w:w="446" w:type="dxa"/>
            <w:gridSpan w:val="2"/>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2</w:t>
            </w:r>
          </w:p>
        </w:tc>
        <w:tc>
          <w:tcPr>
            <w:tcW w:w="1991" w:type="dxa"/>
            <w:gridSpan w:val="2"/>
            <w:tcBorders>
              <w:top w:val="single" w:color="auto" w:sz="8" w:space="0"/>
              <w:left w:val="single" w:color="auto" w:sz="8" w:space="0"/>
              <w:bottom w:val="single" w:color="auto" w:sz="8" w:space="0"/>
              <w:right w:val="single" w:color="auto" w:sz="8" w:space="0"/>
            </w:tcBorders>
            <w:vAlign w:val="center"/>
          </w:tcPr>
          <w:p>
            <w:pPr>
              <w:spacing w:line="240" w:lineRule="exact"/>
              <w:ind w:left="-46" w:leftChars="-22"/>
              <w:rPr>
                <w:rFonts w:ascii="宋体"/>
                <w:sz w:val="18"/>
                <w:szCs w:val="18"/>
              </w:rPr>
            </w:pPr>
            <w:r>
              <w:rPr>
                <w:rFonts w:hint="eastAsia" w:ascii="宋体" w:hAnsi="宋体"/>
                <w:sz w:val="18"/>
                <w:szCs w:val="18"/>
              </w:rPr>
              <w:t>地下工程施工技术</w:t>
            </w:r>
          </w:p>
        </w:tc>
        <w:tc>
          <w:tcPr>
            <w:tcW w:w="631"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5</w:t>
            </w:r>
            <w:r>
              <w:rPr>
                <w:rFonts w:ascii="宋体" w:hAnsi="宋体" w:cs="宋体"/>
                <w:kern w:val="0"/>
                <w:szCs w:val="21"/>
              </w:rPr>
              <w:t>0</w:t>
            </w:r>
          </w:p>
        </w:tc>
        <w:tc>
          <w:tcPr>
            <w:tcW w:w="640"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1</w:t>
            </w:r>
            <w:r>
              <w:rPr>
                <w:rFonts w:ascii="宋体" w:hAnsi="宋体" w:cs="宋体"/>
                <w:kern w:val="0"/>
                <w:szCs w:val="21"/>
              </w:rPr>
              <w:t>4</w:t>
            </w:r>
          </w:p>
        </w:tc>
        <w:tc>
          <w:tcPr>
            <w:tcW w:w="640"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ascii="宋体" w:cs="宋体"/>
                <w:kern w:val="0"/>
                <w:szCs w:val="21"/>
              </w:rPr>
              <w:t>64</w:t>
            </w:r>
          </w:p>
        </w:tc>
        <w:tc>
          <w:tcPr>
            <w:tcW w:w="659" w:type="dxa"/>
            <w:tcBorders>
              <w:top w:val="single" w:color="auto" w:sz="8" w:space="0"/>
              <w:left w:val="single" w:color="auto" w:sz="8" w:space="0"/>
              <w:bottom w:val="single" w:color="auto" w:sz="8" w:space="0"/>
              <w:right w:val="single" w:color="auto" w:sz="8" w:space="0"/>
            </w:tcBorders>
            <w:vAlign w:val="center"/>
          </w:tcPr>
          <w:p>
            <w:pPr>
              <w:widowControl/>
              <w:jc w:val="center"/>
              <w:rPr>
                <w:rFonts w:ascii="宋体" w:cs="宋体"/>
                <w:kern w:val="0"/>
                <w:szCs w:val="21"/>
              </w:rPr>
            </w:pPr>
            <w:r>
              <w:rPr>
                <w:rFonts w:ascii="宋体" w:cs="宋体"/>
                <w:kern w:val="0"/>
                <w:szCs w:val="21"/>
              </w:rPr>
              <w:t>3.5</w:t>
            </w:r>
          </w:p>
        </w:tc>
        <w:tc>
          <w:tcPr>
            <w:tcW w:w="713"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6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ascii="宋体" w:hAnsi="宋体" w:cs="宋体"/>
                <w:kern w:val="0"/>
                <w:szCs w:val="21"/>
              </w:rPr>
              <w:t>16*4</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笔试</w:t>
            </w:r>
          </w:p>
        </w:tc>
        <w:tc>
          <w:tcPr>
            <w:tcW w:w="68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kern w:val="0"/>
                <w:szCs w:val="21"/>
              </w:rPr>
            </w:pPr>
          </w:p>
        </w:tc>
        <w:tc>
          <w:tcPr>
            <w:tcW w:w="426" w:type="dxa"/>
            <w:vMerge w:val="continue"/>
            <w:tcBorders>
              <w:left w:val="single" w:color="auto" w:sz="8" w:space="0"/>
              <w:right w:val="single" w:color="auto" w:sz="8" w:space="0"/>
            </w:tcBorders>
            <w:vAlign w:val="center"/>
          </w:tcPr>
          <w:p>
            <w:pPr>
              <w:widowControl/>
              <w:jc w:val="left"/>
              <w:rPr>
                <w:rFonts w:ascii="宋体" w:hAnsi="宋体" w:cs="宋体"/>
                <w:kern w:val="0"/>
                <w:szCs w:val="21"/>
              </w:rPr>
            </w:pPr>
          </w:p>
        </w:tc>
        <w:tc>
          <w:tcPr>
            <w:tcW w:w="446" w:type="dxa"/>
            <w:gridSpan w:val="2"/>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3</w:t>
            </w:r>
          </w:p>
        </w:tc>
        <w:tc>
          <w:tcPr>
            <w:tcW w:w="1991" w:type="dxa"/>
            <w:gridSpan w:val="2"/>
            <w:tcBorders>
              <w:top w:val="single" w:color="auto" w:sz="8" w:space="0"/>
              <w:left w:val="single" w:color="auto" w:sz="8" w:space="0"/>
              <w:bottom w:val="single" w:color="auto" w:sz="8" w:space="0"/>
              <w:right w:val="single" w:color="auto" w:sz="8" w:space="0"/>
            </w:tcBorders>
            <w:vAlign w:val="center"/>
          </w:tcPr>
          <w:p>
            <w:pPr>
              <w:spacing w:line="240" w:lineRule="exact"/>
              <w:ind w:left="-46" w:leftChars="-22"/>
              <w:rPr>
                <w:rFonts w:ascii="宋体"/>
                <w:sz w:val="18"/>
                <w:szCs w:val="18"/>
              </w:rPr>
            </w:pPr>
            <w:r>
              <w:rPr>
                <w:rFonts w:hint="eastAsia" w:ascii="宋体" w:hAnsi="宋体"/>
                <w:sz w:val="18"/>
                <w:szCs w:val="18"/>
              </w:rPr>
              <w:t>工程爆破技术</w:t>
            </w:r>
          </w:p>
        </w:tc>
        <w:tc>
          <w:tcPr>
            <w:tcW w:w="631"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5</w:t>
            </w:r>
            <w:r>
              <w:rPr>
                <w:rFonts w:ascii="宋体" w:hAnsi="宋体" w:cs="宋体"/>
                <w:kern w:val="0"/>
                <w:szCs w:val="21"/>
              </w:rPr>
              <w:t>0</w:t>
            </w:r>
          </w:p>
        </w:tc>
        <w:tc>
          <w:tcPr>
            <w:tcW w:w="640"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1</w:t>
            </w:r>
            <w:r>
              <w:rPr>
                <w:rFonts w:ascii="宋体" w:hAnsi="宋体" w:cs="宋体"/>
                <w:kern w:val="0"/>
                <w:szCs w:val="21"/>
              </w:rPr>
              <w:t>4</w:t>
            </w:r>
          </w:p>
        </w:tc>
        <w:tc>
          <w:tcPr>
            <w:tcW w:w="640"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ascii="宋体" w:cs="宋体"/>
                <w:kern w:val="0"/>
                <w:szCs w:val="21"/>
              </w:rPr>
              <w:t>64</w:t>
            </w:r>
          </w:p>
        </w:tc>
        <w:tc>
          <w:tcPr>
            <w:tcW w:w="659" w:type="dxa"/>
            <w:tcBorders>
              <w:top w:val="single" w:color="auto" w:sz="8" w:space="0"/>
              <w:left w:val="single" w:color="auto" w:sz="8" w:space="0"/>
              <w:bottom w:val="single" w:color="auto" w:sz="8" w:space="0"/>
              <w:right w:val="single" w:color="auto" w:sz="8" w:space="0"/>
            </w:tcBorders>
            <w:vAlign w:val="center"/>
          </w:tcPr>
          <w:p>
            <w:pPr>
              <w:widowControl/>
              <w:jc w:val="center"/>
              <w:rPr>
                <w:rFonts w:ascii="宋体" w:cs="宋体"/>
                <w:kern w:val="0"/>
                <w:szCs w:val="21"/>
              </w:rPr>
            </w:pPr>
            <w:r>
              <w:rPr>
                <w:rFonts w:ascii="宋体" w:cs="宋体"/>
                <w:kern w:val="0"/>
                <w:szCs w:val="21"/>
              </w:rPr>
              <w:t>3.5</w:t>
            </w:r>
          </w:p>
        </w:tc>
        <w:tc>
          <w:tcPr>
            <w:tcW w:w="713"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6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ascii="宋体" w:hAnsi="宋体" w:cs="宋体"/>
                <w:kern w:val="0"/>
                <w:szCs w:val="21"/>
              </w:rPr>
              <w:t>16*4</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笔试</w:t>
            </w:r>
          </w:p>
        </w:tc>
        <w:tc>
          <w:tcPr>
            <w:tcW w:w="68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kern w:val="0"/>
                <w:szCs w:val="21"/>
              </w:rPr>
            </w:pPr>
          </w:p>
        </w:tc>
        <w:tc>
          <w:tcPr>
            <w:tcW w:w="426" w:type="dxa"/>
            <w:vMerge w:val="continue"/>
            <w:tcBorders>
              <w:left w:val="single" w:color="auto" w:sz="8" w:space="0"/>
              <w:right w:val="single" w:color="auto" w:sz="8" w:space="0"/>
            </w:tcBorders>
            <w:vAlign w:val="center"/>
          </w:tcPr>
          <w:p>
            <w:pPr>
              <w:widowControl/>
              <w:jc w:val="left"/>
              <w:rPr>
                <w:rFonts w:ascii="宋体" w:hAnsi="宋体" w:cs="宋体"/>
                <w:kern w:val="0"/>
                <w:szCs w:val="21"/>
              </w:rPr>
            </w:pPr>
          </w:p>
        </w:tc>
        <w:tc>
          <w:tcPr>
            <w:tcW w:w="446" w:type="dxa"/>
            <w:gridSpan w:val="2"/>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4</w:t>
            </w:r>
          </w:p>
        </w:tc>
        <w:tc>
          <w:tcPr>
            <w:tcW w:w="1991" w:type="dxa"/>
            <w:gridSpan w:val="2"/>
            <w:tcBorders>
              <w:top w:val="single" w:color="auto" w:sz="8" w:space="0"/>
              <w:left w:val="single" w:color="auto" w:sz="8" w:space="0"/>
              <w:bottom w:val="single" w:color="auto" w:sz="8" w:space="0"/>
              <w:right w:val="single" w:color="auto" w:sz="8" w:space="0"/>
            </w:tcBorders>
            <w:vAlign w:val="center"/>
          </w:tcPr>
          <w:p>
            <w:pPr>
              <w:spacing w:line="240" w:lineRule="exact"/>
              <w:ind w:left="-46" w:leftChars="-22"/>
              <w:rPr>
                <w:rFonts w:ascii="宋体"/>
                <w:sz w:val="18"/>
                <w:szCs w:val="18"/>
              </w:rPr>
            </w:pPr>
            <w:r>
              <w:rPr>
                <w:rFonts w:hint="eastAsia" w:ascii="宋体" w:hAnsi="宋体"/>
                <w:sz w:val="18"/>
                <w:szCs w:val="18"/>
              </w:rPr>
              <w:t>地下通风与空调</w:t>
            </w:r>
          </w:p>
        </w:tc>
        <w:tc>
          <w:tcPr>
            <w:tcW w:w="631"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34</w:t>
            </w:r>
          </w:p>
        </w:tc>
        <w:tc>
          <w:tcPr>
            <w:tcW w:w="640"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1</w:t>
            </w:r>
            <w:r>
              <w:rPr>
                <w:rFonts w:ascii="宋体" w:hAnsi="宋体" w:cs="宋体"/>
                <w:kern w:val="0"/>
                <w:szCs w:val="21"/>
              </w:rPr>
              <w:t>4</w:t>
            </w:r>
          </w:p>
        </w:tc>
        <w:tc>
          <w:tcPr>
            <w:tcW w:w="640"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ascii="宋体" w:hAnsi="宋体" w:cs="宋体"/>
                <w:kern w:val="0"/>
                <w:szCs w:val="21"/>
              </w:rPr>
              <w:t>48</w:t>
            </w:r>
          </w:p>
        </w:tc>
        <w:tc>
          <w:tcPr>
            <w:tcW w:w="659" w:type="dxa"/>
            <w:tcBorders>
              <w:top w:val="single" w:color="auto" w:sz="8" w:space="0"/>
              <w:left w:val="single" w:color="auto" w:sz="8" w:space="0"/>
              <w:bottom w:val="single" w:color="auto" w:sz="8" w:space="0"/>
              <w:right w:val="single" w:color="auto" w:sz="8" w:space="0"/>
            </w:tcBorders>
            <w:vAlign w:val="center"/>
          </w:tcPr>
          <w:p>
            <w:pPr>
              <w:widowControl/>
              <w:jc w:val="center"/>
              <w:rPr>
                <w:rFonts w:ascii="宋体" w:cs="宋体"/>
                <w:kern w:val="0"/>
                <w:szCs w:val="21"/>
              </w:rPr>
            </w:pPr>
            <w:r>
              <w:rPr>
                <w:rFonts w:ascii="宋体" w:cs="宋体"/>
                <w:kern w:val="0"/>
                <w:szCs w:val="21"/>
              </w:rPr>
              <w:t>2.5</w:t>
            </w:r>
          </w:p>
        </w:tc>
        <w:tc>
          <w:tcPr>
            <w:tcW w:w="713"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6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ascii="宋体" w:hAnsi="宋体" w:cs="宋体"/>
                <w:kern w:val="0"/>
                <w:szCs w:val="21"/>
              </w:rPr>
              <w:t>16*3</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笔试</w:t>
            </w:r>
          </w:p>
        </w:tc>
        <w:tc>
          <w:tcPr>
            <w:tcW w:w="68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kern w:val="0"/>
                <w:szCs w:val="21"/>
              </w:rPr>
            </w:pPr>
          </w:p>
        </w:tc>
        <w:tc>
          <w:tcPr>
            <w:tcW w:w="426" w:type="dxa"/>
            <w:vMerge w:val="continue"/>
            <w:tcBorders>
              <w:left w:val="single" w:color="auto" w:sz="8" w:space="0"/>
              <w:right w:val="single" w:color="auto" w:sz="8" w:space="0"/>
            </w:tcBorders>
            <w:vAlign w:val="center"/>
          </w:tcPr>
          <w:p>
            <w:pPr>
              <w:widowControl/>
              <w:jc w:val="left"/>
              <w:rPr>
                <w:rFonts w:ascii="宋体" w:hAnsi="宋体" w:cs="宋体"/>
                <w:kern w:val="0"/>
                <w:szCs w:val="21"/>
              </w:rPr>
            </w:pPr>
          </w:p>
        </w:tc>
        <w:tc>
          <w:tcPr>
            <w:tcW w:w="446" w:type="dxa"/>
            <w:gridSpan w:val="2"/>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5</w:t>
            </w:r>
          </w:p>
        </w:tc>
        <w:tc>
          <w:tcPr>
            <w:tcW w:w="1991" w:type="dxa"/>
            <w:gridSpan w:val="2"/>
            <w:tcBorders>
              <w:top w:val="single" w:color="auto" w:sz="8" w:space="0"/>
              <w:left w:val="single" w:color="auto" w:sz="8" w:space="0"/>
              <w:bottom w:val="single" w:color="auto" w:sz="8" w:space="0"/>
              <w:right w:val="single" w:color="auto" w:sz="8" w:space="0"/>
            </w:tcBorders>
            <w:vAlign w:val="center"/>
          </w:tcPr>
          <w:p>
            <w:pPr>
              <w:spacing w:line="240" w:lineRule="exact"/>
              <w:ind w:left="-46" w:leftChars="-22"/>
              <w:rPr>
                <w:rFonts w:ascii="宋体"/>
                <w:sz w:val="18"/>
                <w:szCs w:val="18"/>
              </w:rPr>
            </w:pPr>
            <w:r>
              <w:rPr>
                <w:rFonts w:hint="eastAsia" w:ascii="Arial" w:hAnsi="Arial" w:cs="Arial"/>
                <w:color w:val="333333"/>
                <w:sz w:val="18"/>
                <w:szCs w:val="18"/>
                <w:shd w:val="clear" w:color="auto" w:fill="FFFFFF"/>
              </w:rPr>
              <w:t>隧道施工与检测技术</w:t>
            </w:r>
          </w:p>
        </w:tc>
        <w:tc>
          <w:tcPr>
            <w:tcW w:w="631"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4</w:t>
            </w:r>
            <w:r>
              <w:rPr>
                <w:rFonts w:ascii="宋体" w:hAnsi="宋体" w:cs="宋体"/>
                <w:kern w:val="0"/>
                <w:szCs w:val="21"/>
              </w:rPr>
              <w:t>0</w:t>
            </w:r>
          </w:p>
        </w:tc>
        <w:tc>
          <w:tcPr>
            <w:tcW w:w="640"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cs="宋体"/>
                <w:kern w:val="0"/>
                <w:szCs w:val="21"/>
              </w:rPr>
              <w:t>2</w:t>
            </w:r>
            <w:r>
              <w:rPr>
                <w:rFonts w:ascii="宋体" w:cs="宋体"/>
                <w:kern w:val="0"/>
                <w:szCs w:val="21"/>
              </w:rPr>
              <w:t>0</w:t>
            </w:r>
          </w:p>
        </w:tc>
        <w:tc>
          <w:tcPr>
            <w:tcW w:w="640"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ascii="宋体" w:hAnsi="宋体" w:cs="宋体"/>
                <w:kern w:val="0"/>
                <w:szCs w:val="21"/>
              </w:rPr>
              <w:t>60</w:t>
            </w:r>
          </w:p>
        </w:tc>
        <w:tc>
          <w:tcPr>
            <w:tcW w:w="659" w:type="dxa"/>
            <w:tcBorders>
              <w:top w:val="single" w:color="auto" w:sz="8" w:space="0"/>
              <w:left w:val="single" w:color="auto" w:sz="8" w:space="0"/>
              <w:bottom w:val="single" w:color="auto" w:sz="8" w:space="0"/>
              <w:right w:val="single" w:color="auto" w:sz="8" w:space="0"/>
            </w:tcBorders>
            <w:vAlign w:val="center"/>
          </w:tcPr>
          <w:p>
            <w:pPr>
              <w:widowControl/>
              <w:jc w:val="center"/>
              <w:rPr>
                <w:rFonts w:ascii="宋体" w:cs="宋体"/>
                <w:kern w:val="0"/>
                <w:szCs w:val="21"/>
              </w:rPr>
            </w:pPr>
            <w:r>
              <w:rPr>
                <w:rFonts w:ascii="宋体" w:cs="宋体"/>
                <w:kern w:val="0"/>
                <w:szCs w:val="21"/>
              </w:rPr>
              <w:t>3</w:t>
            </w:r>
            <w:r>
              <w:rPr>
                <w:rFonts w:hint="eastAsia" w:ascii="宋体" w:cs="宋体"/>
                <w:kern w:val="0"/>
                <w:szCs w:val="21"/>
              </w:rPr>
              <w:t>.5</w:t>
            </w:r>
          </w:p>
        </w:tc>
        <w:tc>
          <w:tcPr>
            <w:tcW w:w="713"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6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ascii="宋体" w:hAnsi="宋体" w:cs="宋体"/>
                <w:kern w:val="0"/>
                <w:szCs w:val="21"/>
              </w:rPr>
              <w:t>15*4</w:t>
            </w: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笔试</w:t>
            </w:r>
          </w:p>
        </w:tc>
        <w:tc>
          <w:tcPr>
            <w:tcW w:w="68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kern w:val="0"/>
                <w:szCs w:val="21"/>
              </w:rPr>
            </w:pPr>
          </w:p>
        </w:tc>
        <w:tc>
          <w:tcPr>
            <w:tcW w:w="426" w:type="dxa"/>
            <w:vMerge w:val="continue"/>
            <w:tcBorders>
              <w:left w:val="single" w:color="auto" w:sz="8" w:space="0"/>
              <w:right w:val="single" w:color="auto" w:sz="8" w:space="0"/>
            </w:tcBorders>
            <w:vAlign w:val="center"/>
          </w:tcPr>
          <w:p>
            <w:pPr>
              <w:widowControl/>
              <w:jc w:val="left"/>
              <w:rPr>
                <w:rFonts w:ascii="宋体" w:hAnsi="宋体" w:cs="宋体"/>
                <w:kern w:val="0"/>
                <w:szCs w:val="21"/>
              </w:rPr>
            </w:pPr>
          </w:p>
        </w:tc>
        <w:tc>
          <w:tcPr>
            <w:tcW w:w="446" w:type="dxa"/>
            <w:gridSpan w:val="2"/>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6</w:t>
            </w:r>
          </w:p>
        </w:tc>
        <w:tc>
          <w:tcPr>
            <w:tcW w:w="1991" w:type="dxa"/>
            <w:gridSpan w:val="2"/>
            <w:tcBorders>
              <w:top w:val="single" w:color="auto" w:sz="8" w:space="0"/>
              <w:left w:val="single" w:color="auto" w:sz="8" w:space="0"/>
              <w:bottom w:val="single" w:color="auto" w:sz="8" w:space="0"/>
              <w:right w:val="single" w:color="auto" w:sz="8" w:space="0"/>
            </w:tcBorders>
            <w:vAlign w:val="center"/>
          </w:tcPr>
          <w:p>
            <w:pPr>
              <w:spacing w:line="240" w:lineRule="exact"/>
              <w:ind w:left="-46" w:leftChars="-22"/>
              <w:rPr>
                <w:rFonts w:ascii="宋体"/>
                <w:sz w:val="18"/>
                <w:szCs w:val="18"/>
              </w:rPr>
            </w:pPr>
            <w:r>
              <w:rPr>
                <w:rFonts w:hint="eastAsia" w:ascii="宋体" w:hAnsi="宋体"/>
                <w:sz w:val="18"/>
                <w:szCs w:val="18"/>
              </w:rPr>
              <w:t>工程造价管理</w:t>
            </w:r>
          </w:p>
        </w:tc>
        <w:tc>
          <w:tcPr>
            <w:tcW w:w="631"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ascii="宋体" w:hAnsi="宋体" w:cs="宋体"/>
                <w:kern w:val="0"/>
                <w:szCs w:val="21"/>
              </w:rPr>
              <w:t>25</w:t>
            </w:r>
          </w:p>
        </w:tc>
        <w:tc>
          <w:tcPr>
            <w:tcW w:w="640"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ascii="宋体" w:hAnsi="宋体" w:cs="宋体"/>
                <w:kern w:val="0"/>
                <w:szCs w:val="21"/>
              </w:rPr>
              <w:t>20</w:t>
            </w:r>
          </w:p>
        </w:tc>
        <w:tc>
          <w:tcPr>
            <w:tcW w:w="640"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ascii="宋体" w:hAnsi="宋体" w:cs="宋体"/>
                <w:kern w:val="0"/>
                <w:szCs w:val="21"/>
              </w:rPr>
              <w:t>45</w:t>
            </w:r>
          </w:p>
        </w:tc>
        <w:tc>
          <w:tcPr>
            <w:tcW w:w="659" w:type="dxa"/>
            <w:tcBorders>
              <w:top w:val="single" w:color="auto" w:sz="8" w:space="0"/>
              <w:left w:val="single" w:color="auto" w:sz="8" w:space="0"/>
              <w:bottom w:val="single" w:color="auto" w:sz="8" w:space="0"/>
              <w:right w:val="single" w:color="auto" w:sz="8" w:space="0"/>
            </w:tcBorders>
            <w:vAlign w:val="center"/>
          </w:tcPr>
          <w:p>
            <w:pPr>
              <w:widowControl/>
              <w:jc w:val="center"/>
              <w:rPr>
                <w:rFonts w:ascii="宋体" w:cs="宋体"/>
                <w:kern w:val="0"/>
                <w:szCs w:val="21"/>
              </w:rPr>
            </w:pPr>
            <w:r>
              <w:rPr>
                <w:rFonts w:ascii="宋体" w:hAnsi="宋体" w:cs="宋体"/>
                <w:kern w:val="0"/>
                <w:szCs w:val="21"/>
              </w:rPr>
              <w:t>2.5</w:t>
            </w:r>
          </w:p>
        </w:tc>
        <w:tc>
          <w:tcPr>
            <w:tcW w:w="713"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6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ascii="宋体" w:hAnsi="宋体" w:cs="宋体"/>
                <w:kern w:val="0"/>
                <w:szCs w:val="21"/>
              </w:rPr>
              <w:t>15*3</w:t>
            </w: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笔试</w:t>
            </w:r>
          </w:p>
        </w:tc>
        <w:tc>
          <w:tcPr>
            <w:tcW w:w="68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kern w:val="0"/>
                <w:szCs w:val="21"/>
              </w:rPr>
            </w:pPr>
          </w:p>
        </w:tc>
        <w:tc>
          <w:tcPr>
            <w:tcW w:w="426" w:type="dxa"/>
            <w:vMerge w:val="continue"/>
            <w:tcBorders>
              <w:left w:val="single" w:color="auto" w:sz="8" w:space="0"/>
              <w:right w:val="single" w:color="auto" w:sz="8" w:space="0"/>
            </w:tcBorders>
            <w:vAlign w:val="center"/>
          </w:tcPr>
          <w:p>
            <w:pPr>
              <w:widowControl/>
              <w:jc w:val="left"/>
              <w:rPr>
                <w:rFonts w:ascii="宋体" w:hAnsi="宋体" w:cs="宋体"/>
                <w:kern w:val="0"/>
                <w:szCs w:val="21"/>
              </w:rPr>
            </w:pPr>
          </w:p>
        </w:tc>
        <w:tc>
          <w:tcPr>
            <w:tcW w:w="446" w:type="dxa"/>
            <w:gridSpan w:val="2"/>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7</w:t>
            </w:r>
          </w:p>
        </w:tc>
        <w:tc>
          <w:tcPr>
            <w:tcW w:w="1991" w:type="dxa"/>
            <w:gridSpan w:val="2"/>
            <w:tcBorders>
              <w:top w:val="single" w:color="auto" w:sz="8" w:space="0"/>
              <w:left w:val="single" w:color="auto" w:sz="8" w:space="0"/>
              <w:bottom w:val="single" w:color="auto" w:sz="8" w:space="0"/>
              <w:right w:val="single" w:color="auto" w:sz="8" w:space="0"/>
            </w:tcBorders>
            <w:vAlign w:val="center"/>
          </w:tcPr>
          <w:p>
            <w:pPr>
              <w:spacing w:line="240" w:lineRule="exact"/>
              <w:ind w:left="-46" w:leftChars="-22"/>
              <w:rPr>
                <w:rFonts w:ascii="宋体"/>
                <w:sz w:val="18"/>
                <w:szCs w:val="18"/>
              </w:rPr>
            </w:pPr>
            <w:r>
              <w:rPr>
                <w:rFonts w:hint="eastAsia" w:ascii="Arial" w:hAnsi="Arial" w:cs="Arial"/>
                <w:color w:val="333333"/>
                <w:sz w:val="18"/>
                <w:szCs w:val="18"/>
                <w:shd w:val="clear" w:color="auto" w:fill="FFFFFF"/>
              </w:rPr>
              <w:t>建筑工程概预算</w:t>
            </w:r>
          </w:p>
        </w:tc>
        <w:tc>
          <w:tcPr>
            <w:tcW w:w="631"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40</w:t>
            </w:r>
          </w:p>
        </w:tc>
        <w:tc>
          <w:tcPr>
            <w:tcW w:w="640"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cs="宋体"/>
                <w:kern w:val="0"/>
                <w:szCs w:val="21"/>
              </w:rPr>
              <w:t>20</w:t>
            </w:r>
          </w:p>
        </w:tc>
        <w:tc>
          <w:tcPr>
            <w:tcW w:w="640"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60</w:t>
            </w:r>
          </w:p>
        </w:tc>
        <w:tc>
          <w:tcPr>
            <w:tcW w:w="659" w:type="dxa"/>
            <w:tcBorders>
              <w:top w:val="single" w:color="auto" w:sz="8" w:space="0"/>
              <w:left w:val="single" w:color="auto" w:sz="8" w:space="0"/>
              <w:bottom w:val="single" w:color="auto" w:sz="8" w:space="0"/>
              <w:right w:val="single" w:color="auto" w:sz="8" w:space="0"/>
            </w:tcBorders>
            <w:vAlign w:val="center"/>
          </w:tcPr>
          <w:p>
            <w:pPr>
              <w:widowControl/>
              <w:jc w:val="center"/>
              <w:rPr>
                <w:rFonts w:ascii="宋体" w:cs="宋体"/>
                <w:kern w:val="0"/>
                <w:szCs w:val="21"/>
              </w:rPr>
            </w:pPr>
            <w:r>
              <w:rPr>
                <w:rFonts w:hint="eastAsia" w:ascii="宋体" w:cs="宋体"/>
                <w:kern w:val="0"/>
                <w:szCs w:val="21"/>
              </w:rPr>
              <w:t>3.5</w:t>
            </w:r>
          </w:p>
        </w:tc>
        <w:tc>
          <w:tcPr>
            <w:tcW w:w="713"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76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ascii="宋体" w:hAnsi="宋体" w:cs="宋体"/>
                <w:kern w:val="0"/>
                <w:szCs w:val="21"/>
              </w:rPr>
              <w:t>15*</w:t>
            </w:r>
            <w:r>
              <w:rPr>
                <w:rFonts w:hint="eastAsia" w:ascii="宋体" w:hAnsi="宋体" w:cs="宋体"/>
                <w:kern w:val="0"/>
                <w:szCs w:val="21"/>
              </w:rPr>
              <w:t>4</w:t>
            </w: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82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笔试</w:t>
            </w:r>
          </w:p>
        </w:tc>
        <w:tc>
          <w:tcPr>
            <w:tcW w:w="68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kern w:val="0"/>
                <w:szCs w:val="21"/>
              </w:rPr>
            </w:pPr>
          </w:p>
        </w:tc>
        <w:tc>
          <w:tcPr>
            <w:tcW w:w="426" w:type="dxa"/>
            <w:vMerge w:val="continue"/>
            <w:tcBorders>
              <w:left w:val="single" w:color="auto" w:sz="8" w:space="0"/>
              <w:right w:val="single" w:color="auto" w:sz="8" w:space="0"/>
            </w:tcBorders>
            <w:vAlign w:val="center"/>
          </w:tcPr>
          <w:p>
            <w:pPr>
              <w:widowControl/>
              <w:jc w:val="left"/>
              <w:rPr>
                <w:rFonts w:ascii="宋体" w:hAnsi="宋体" w:cs="宋体"/>
                <w:kern w:val="0"/>
                <w:szCs w:val="21"/>
              </w:rPr>
            </w:pPr>
          </w:p>
        </w:tc>
        <w:tc>
          <w:tcPr>
            <w:tcW w:w="446" w:type="dxa"/>
            <w:gridSpan w:val="2"/>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8</w:t>
            </w:r>
          </w:p>
        </w:tc>
        <w:tc>
          <w:tcPr>
            <w:tcW w:w="1991" w:type="dxa"/>
            <w:gridSpan w:val="2"/>
            <w:tcBorders>
              <w:top w:val="single" w:color="auto" w:sz="8" w:space="0"/>
              <w:left w:val="single" w:color="auto" w:sz="8" w:space="0"/>
              <w:bottom w:val="single" w:color="auto" w:sz="8" w:space="0"/>
              <w:right w:val="single" w:color="auto" w:sz="8" w:space="0"/>
            </w:tcBorders>
            <w:vAlign w:val="center"/>
          </w:tcPr>
          <w:p>
            <w:pPr>
              <w:spacing w:line="240" w:lineRule="exact"/>
              <w:rPr>
                <w:rFonts w:ascii="宋体"/>
                <w:sz w:val="18"/>
                <w:szCs w:val="18"/>
              </w:rPr>
            </w:pPr>
            <w:r>
              <w:rPr>
                <w:rFonts w:hint="eastAsia" w:ascii="Arial" w:hAnsi="Arial" w:cs="Arial"/>
                <w:color w:val="333333"/>
                <w:sz w:val="18"/>
                <w:szCs w:val="18"/>
                <w:shd w:val="clear" w:color="auto" w:fill="FFFFFF"/>
              </w:rPr>
              <w:t>工程招投标与合同管理</w:t>
            </w:r>
          </w:p>
        </w:tc>
        <w:tc>
          <w:tcPr>
            <w:tcW w:w="631"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3</w:t>
            </w:r>
            <w:r>
              <w:rPr>
                <w:rFonts w:ascii="宋体" w:hAnsi="宋体" w:cs="宋体"/>
                <w:kern w:val="0"/>
                <w:szCs w:val="21"/>
              </w:rPr>
              <w:t>5</w:t>
            </w:r>
          </w:p>
        </w:tc>
        <w:tc>
          <w:tcPr>
            <w:tcW w:w="640"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1</w:t>
            </w:r>
            <w:r>
              <w:rPr>
                <w:rFonts w:ascii="宋体" w:hAnsi="宋体" w:cs="宋体"/>
                <w:kern w:val="0"/>
                <w:szCs w:val="21"/>
              </w:rPr>
              <w:t>0</w:t>
            </w:r>
          </w:p>
        </w:tc>
        <w:tc>
          <w:tcPr>
            <w:tcW w:w="640"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ascii="宋体" w:hAnsi="宋体" w:cs="宋体"/>
                <w:kern w:val="0"/>
                <w:szCs w:val="21"/>
              </w:rPr>
              <w:t>45</w:t>
            </w:r>
          </w:p>
        </w:tc>
        <w:tc>
          <w:tcPr>
            <w:tcW w:w="659" w:type="dxa"/>
            <w:tcBorders>
              <w:top w:val="single" w:color="auto" w:sz="8" w:space="0"/>
              <w:left w:val="single" w:color="auto" w:sz="8" w:space="0"/>
              <w:bottom w:val="single" w:color="auto" w:sz="8" w:space="0"/>
              <w:right w:val="single" w:color="auto" w:sz="8" w:space="0"/>
            </w:tcBorders>
            <w:vAlign w:val="center"/>
          </w:tcPr>
          <w:p>
            <w:pPr>
              <w:widowControl/>
              <w:jc w:val="center"/>
              <w:rPr>
                <w:rFonts w:ascii="宋体" w:cs="宋体"/>
                <w:kern w:val="0"/>
                <w:szCs w:val="21"/>
              </w:rPr>
            </w:pPr>
            <w:r>
              <w:rPr>
                <w:rFonts w:ascii="宋体" w:hAnsi="宋体" w:cs="宋体"/>
                <w:kern w:val="0"/>
                <w:szCs w:val="21"/>
              </w:rPr>
              <w:t>2.5</w:t>
            </w:r>
          </w:p>
        </w:tc>
        <w:tc>
          <w:tcPr>
            <w:tcW w:w="713"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6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ascii="宋体" w:hAnsi="宋体" w:cs="宋体"/>
                <w:kern w:val="0"/>
                <w:szCs w:val="21"/>
              </w:rPr>
              <w:t>15*3</w:t>
            </w: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笔试</w:t>
            </w:r>
          </w:p>
        </w:tc>
        <w:tc>
          <w:tcPr>
            <w:tcW w:w="68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kern w:val="0"/>
                <w:szCs w:val="21"/>
              </w:rPr>
            </w:pPr>
          </w:p>
        </w:tc>
        <w:tc>
          <w:tcPr>
            <w:tcW w:w="426" w:type="dxa"/>
            <w:vMerge w:val="continue"/>
            <w:tcBorders>
              <w:left w:val="single" w:color="auto" w:sz="8" w:space="0"/>
              <w:right w:val="single" w:color="auto" w:sz="8" w:space="0"/>
            </w:tcBorders>
            <w:vAlign w:val="center"/>
          </w:tcPr>
          <w:p>
            <w:pPr>
              <w:widowControl/>
              <w:jc w:val="left"/>
              <w:rPr>
                <w:rFonts w:ascii="宋体" w:hAnsi="宋体" w:cs="宋体"/>
                <w:kern w:val="0"/>
                <w:szCs w:val="21"/>
              </w:rPr>
            </w:pPr>
          </w:p>
        </w:tc>
        <w:tc>
          <w:tcPr>
            <w:tcW w:w="446" w:type="dxa"/>
            <w:gridSpan w:val="2"/>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hAnsi="宋体" w:cs="宋体"/>
                <w:kern w:val="0"/>
                <w:szCs w:val="21"/>
              </w:rPr>
            </w:pPr>
            <w:r>
              <w:rPr>
                <w:rFonts w:hint="eastAsia" w:ascii="宋体" w:hAnsi="宋体" w:cs="宋体"/>
                <w:kern w:val="0"/>
                <w:szCs w:val="21"/>
              </w:rPr>
              <w:t>9</w:t>
            </w:r>
          </w:p>
        </w:tc>
        <w:tc>
          <w:tcPr>
            <w:tcW w:w="1991" w:type="dxa"/>
            <w:gridSpan w:val="2"/>
            <w:tcBorders>
              <w:top w:val="single" w:color="auto" w:sz="8" w:space="0"/>
              <w:left w:val="single" w:color="auto" w:sz="8" w:space="0"/>
              <w:bottom w:val="single" w:color="auto" w:sz="8" w:space="0"/>
              <w:right w:val="single" w:color="auto" w:sz="8" w:space="0"/>
            </w:tcBorders>
            <w:vAlign w:val="center"/>
          </w:tcPr>
          <w:p>
            <w:pPr>
              <w:spacing w:line="240" w:lineRule="exact"/>
              <w:rPr>
                <w:rFonts w:ascii="宋体"/>
                <w:sz w:val="18"/>
                <w:szCs w:val="18"/>
              </w:rPr>
            </w:pPr>
            <w:r>
              <w:rPr>
                <w:rFonts w:hint="eastAsia" w:ascii="宋体" w:hAnsi="宋体"/>
                <w:sz w:val="18"/>
                <w:szCs w:val="18"/>
              </w:rPr>
              <w:t>城市空间规划</w:t>
            </w:r>
          </w:p>
        </w:tc>
        <w:tc>
          <w:tcPr>
            <w:tcW w:w="631"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40</w:t>
            </w:r>
          </w:p>
        </w:tc>
        <w:tc>
          <w:tcPr>
            <w:tcW w:w="640"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cs="宋体"/>
                <w:kern w:val="0"/>
                <w:szCs w:val="21"/>
              </w:rPr>
              <w:t>2</w:t>
            </w:r>
            <w:r>
              <w:rPr>
                <w:rFonts w:ascii="宋体" w:cs="宋体"/>
                <w:kern w:val="0"/>
                <w:szCs w:val="21"/>
              </w:rPr>
              <w:t>0</w:t>
            </w:r>
          </w:p>
        </w:tc>
        <w:tc>
          <w:tcPr>
            <w:tcW w:w="640"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ascii="宋体" w:hAnsi="宋体" w:cs="宋体"/>
                <w:kern w:val="0"/>
                <w:szCs w:val="21"/>
              </w:rPr>
              <w:t>60</w:t>
            </w:r>
          </w:p>
        </w:tc>
        <w:tc>
          <w:tcPr>
            <w:tcW w:w="659" w:type="dxa"/>
            <w:tcBorders>
              <w:top w:val="single" w:color="auto" w:sz="8" w:space="0"/>
              <w:left w:val="single" w:color="auto" w:sz="8" w:space="0"/>
              <w:bottom w:val="single" w:color="auto" w:sz="8" w:space="0"/>
              <w:right w:val="single" w:color="auto" w:sz="8" w:space="0"/>
            </w:tcBorders>
            <w:vAlign w:val="center"/>
          </w:tcPr>
          <w:p>
            <w:pPr>
              <w:widowControl/>
              <w:jc w:val="center"/>
              <w:rPr>
                <w:rFonts w:ascii="宋体" w:cs="宋体"/>
                <w:kern w:val="0"/>
                <w:szCs w:val="21"/>
              </w:rPr>
            </w:pPr>
            <w:r>
              <w:rPr>
                <w:rFonts w:ascii="宋体" w:cs="宋体"/>
                <w:kern w:val="0"/>
                <w:szCs w:val="21"/>
              </w:rPr>
              <w:t>3</w:t>
            </w:r>
            <w:r>
              <w:rPr>
                <w:rFonts w:hint="eastAsia" w:ascii="宋体" w:cs="宋体"/>
                <w:kern w:val="0"/>
                <w:szCs w:val="21"/>
              </w:rPr>
              <w:t>.5</w:t>
            </w:r>
          </w:p>
        </w:tc>
        <w:tc>
          <w:tcPr>
            <w:tcW w:w="713"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6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ascii="宋体" w:hAnsi="宋体" w:cs="宋体"/>
                <w:kern w:val="0"/>
                <w:szCs w:val="21"/>
              </w:rPr>
              <w:t>15*4</w:t>
            </w: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笔试</w:t>
            </w:r>
          </w:p>
        </w:tc>
        <w:tc>
          <w:tcPr>
            <w:tcW w:w="68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cs="宋体"/>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kern w:val="0"/>
                <w:szCs w:val="21"/>
              </w:rPr>
            </w:pPr>
          </w:p>
        </w:tc>
        <w:tc>
          <w:tcPr>
            <w:tcW w:w="426" w:type="dxa"/>
            <w:vMerge w:val="continue"/>
            <w:tcBorders>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2437" w:type="dxa"/>
            <w:gridSpan w:val="4"/>
            <w:tcBorders>
              <w:top w:val="single" w:color="auto" w:sz="8" w:space="0"/>
              <w:left w:val="single" w:color="auto" w:sz="8" w:space="0"/>
              <w:bottom w:val="single" w:color="auto" w:sz="8" w:space="0"/>
              <w:right w:val="single" w:color="auto" w:sz="8" w:space="0"/>
            </w:tcBorders>
            <w:noWrap/>
            <w:vAlign w:val="center"/>
          </w:tcPr>
          <w:p>
            <w:pPr>
              <w:spacing w:line="240" w:lineRule="exact"/>
              <w:jc w:val="center"/>
              <w:rPr>
                <w:rFonts w:ascii="宋体" w:hAnsi="宋体"/>
                <w:b/>
                <w:sz w:val="18"/>
                <w:szCs w:val="18"/>
              </w:rPr>
            </w:pPr>
            <w:r>
              <w:rPr>
                <w:rFonts w:hint="eastAsia" w:ascii="宋体" w:hAnsi="宋体"/>
                <w:b/>
                <w:sz w:val="18"/>
                <w:szCs w:val="18"/>
              </w:rPr>
              <w:t>小计</w:t>
            </w:r>
          </w:p>
        </w:tc>
        <w:tc>
          <w:tcPr>
            <w:tcW w:w="631" w:type="dxa"/>
            <w:gridSpan w:val="2"/>
            <w:tcBorders>
              <w:top w:val="single" w:color="auto" w:sz="8" w:space="0"/>
              <w:left w:val="single" w:color="auto" w:sz="8" w:space="0"/>
              <w:bottom w:val="single" w:color="auto" w:sz="8" w:space="0"/>
              <w:right w:val="single" w:color="auto" w:sz="8" w:space="0"/>
            </w:tcBorders>
            <w:noWrap/>
            <w:vAlign w:val="center"/>
          </w:tcPr>
          <w:p>
            <w:pPr>
              <w:jc w:val="center"/>
              <w:rPr>
                <w:rFonts w:ascii="宋体" w:cs="宋体"/>
                <w:b/>
                <w:bCs/>
                <w:color w:val="000000"/>
                <w:szCs w:val="21"/>
              </w:rPr>
            </w:pPr>
            <w:r>
              <w:rPr>
                <w:rFonts w:hint="eastAsia" w:ascii="宋体" w:cs="宋体"/>
                <w:b/>
                <w:bCs/>
                <w:color w:val="000000"/>
                <w:szCs w:val="21"/>
              </w:rPr>
              <w:t>364</w:t>
            </w:r>
          </w:p>
        </w:tc>
        <w:tc>
          <w:tcPr>
            <w:tcW w:w="640" w:type="dxa"/>
            <w:gridSpan w:val="2"/>
            <w:tcBorders>
              <w:top w:val="single" w:color="auto" w:sz="8" w:space="0"/>
              <w:left w:val="single" w:color="auto" w:sz="8" w:space="0"/>
              <w:bottom w:val="single" w:color="auto" w:sz="8" w:space="0"/>
              <w:right w:val="single" w:color="auto" w:sz="8" w:space="0"/>
            </w:tcBorders>
            <w:noWrap/>
            <w:vAlign w:val="center"/>
          </w:tcPr>
          <w:p>
            <w:pPr>
              <w:jc w:val="center"/>
              <w:rPr>
                <w:rFonts w:ascii="宋体" w:cs="宋体"/>
                <w:b/>
                <w:bCs/>
                <w:color w:val="000000"/>
                <w:szCs w:val="21"/>
              </w:rPr>
            </w:pPr>
            <w:r>
              <w:rPr>
                <w:rFonts w:hint="eastAsia" w:ascii="宋体" w:cs="宋体"/>
                <w:b/>
                <w:bCs/>
                <w:color w:val="000000"/>
                <w:szCs w:val="21"/>
              </w:rPr>
              <w:t>146</w:t>
            </w:r>
          </w:p>
        </w:tc>
        <w:tc>
          <w:tcPr>
            <w:tcW w:w="640" w:type="dxa"/>
            <w:tcBorders>
              <w:top w:val="single" w:color="auto" w:sz="8" w:space="0"/>
              <w:left w:val="single" w:color="auto" w:sz="8" w:space="0"/>
              <w:bottom w:val="single" w:color="auto" w:sz="8" w:space="0"/>
              <w:right w:val="single" w:color="auto" w:sz="8" w:space="0"/>
            </w:tcBorders>
            <w:noWrap/>
            <w:vAlign w:val="center"/>
          </w:tcPr>
          <w:p>
            <w:pPr>
              <w:jc w:val="center"/>
              <w:rPr>
                <w:rFonts w:ascii="宋体" w:cs="宋体"/>
                <w:b/>
                <w:bCs/>
                <w:color w:val="000000"/>
                <w:szCs w:val="21"/>
              </w:rPr>
            </w:pPr>
            <w:r>
              <w:rPr>
                <w:rFonts w:hint="eastAsia" w:ascii="宋体" w:cs="宋体"/>
                <w:b/>
                <w:bCs/>
                <w:color w:val="000000"/>
                <w:szCs w:val="21"/>
              </w:rPr>
              <w:t>510</w:t>
            </w:r>
          </w:p>
        </w:tc>
        <w:tc>
          <w:tcPr>
            <w:tcW w:w="659" w:type="dxa"/>
            <w:tcBorders>
              <w:top w:val="single" w:color="auto" w:sz="8" w:space="0"/>
              <w:left w:val="single" w:color="auto" w:sz="8" w:space="0"/>
              <w:bottom w:val="single" w:color="auto" w:sz="8" w:space="0"/>
              <w:right w:val="single" w:color="auto" w:sz="8" w:space="0"/>
            </w:tcBorders>
            <w:vAlign w:val="center"/>
          </w:tcPr>
          <w:p>
            <w:pPr>
              <w:jc w:val="center"/>
              <w:rPr>
                <w:rFonts w:ascii="宋体" w:cs="宋体"/>
                <w:b/>
                <w:bCs/>
                <w:color w:val="000000"/>
                <w:szCs w:val="21"/>
              </w:rPr>
            </w:pPr>
            <w:r>
              <w:rPr>
                <w:rFonts w:ascii="宋体" w:cs="宋体"/>
                <w:b/>
                <w:bCs/>
                <w:color w:val="000000"/>
                <w:szCs w:val="21"/>
              </w:rPr>
              <w:t>2</w:t>
            </w:r>
            <w:r>
              <w:rPr>
                <w:rFonts w:hint="eastAsia" w:ascii="宋体" w:cs="宋体"/>
                <w:b/>
                <w:bCs/>
                <w:color w:val="000000"/>
                <w:szCs w:val="21"/>
              </w:rPr>
              <w:t>8.5</w:t>
            </w:r>
          </w:p>
        </w:tc>
        <w:tc>
          <w:tcPr>
            <w:tcW w:w="713"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kern w:val="0"/>
                <w:szCs w:val="21"/>
              </w:rPr>
            </w:pPr>
          </w:p>
        </w:tc>
        <w:tc>
          <w:tcPr>
            <w:tcW w:w="76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kern w:val="0"/>
                <w:szCs w:val="21"/>
              </w:rPr>
            </w:pP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b/>
                <w:kern w:val="0"/>
                <w:szCs w:val="21"/>
              </w:rPr>
            </w:pPr>
            <w:r>
              <w:rPr>
                <w:rFonts w:hint="eastAsia" w:ascii="宋体" w:hAnsi="宋体" w:cs="宋体"/>
                <w:b/>
                <w:kern w:val="0"/>
                <w:szCs w:val="21"/>
              </w:rPr>
              <w:t>240</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b/>
                <w:kern w:val="0"/>
                <w:szCs w:val="21"/>
              </w:rPr>
            </w:pPr>
            <w:r>
              <w:rPr>
                <w:rFonts w:hint="eastAsia" w:ascii="宋体" w:hAnsi="宋体" w:cs="宋体"/>
                <w:b/>
                <w:kern w:val="0"/>
                <w:szCs w:val="21"/>
              </w:rPr>
              <w:t>270</w:t>
            </w: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kern w:val="0"/>
                <w:szCs w:val="21"/>
              </w:rPr>
            </w:pPr>
          </w:p>
        </w:tc>
        <w:tc>
          <w:tcPr>
            <w:tcW w:w="82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hAnsi="宋体" w:cs="宋体"/>
                <w:kern w:val="0"/>
                <w:szCs w:val="21"/>
              </w:rPr>
            </w:pPr>
          </w:p>
        </w:tc>
        <w:tc>
          <w:tcPr>
            <w:tcW w:w="68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3" w:hRule="atLeast"/>
          <w:jc w:val="center"/>
        </w:trPr>
        <w:tc>
          <w:tcPr>
            <w:tcW w:w="426"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kern w:val="0"/>
                <w:szCs w:val="21"/>
              </w:rPr>
            </w:pPr>
          </w:p>
        </w:tc>
        <w:tc>
          <w:tcPr>
            <w:tcW w:w="426" w:type="dxa"/>
            <w:vMerge w:val="restart"/>
            <w:tcBorders>
              <w:top w:val="single" w:color="auto" w:sz="8" w:space="0"/>
              <w:left w:val="single" w:color="auto" w:sz="8" w:space="0"/>
              <w:right w:val="single" w:color="auto" w:sz="8" w:space="0"/>
            </w:tcBorders>
            <w:vAlign w:val="center"/>
          </w:tcPr>
          <w:p>
            <w:pPr>
              <w:widowControl/>
              <w:jc w:val="center"/>
              <w:rPr>
                <w:rFonts w:ascii="宋体" w:cs="宋体"/>
                <w:kern w:val="0"/>
                <w:szCs w:val="21"/>
              </w:rPr>
            </w:pPr>
            <w:r>
              <w:rPr>
                <w:rFonts w:hint="eastAsia" w:ascii="宋体" w:hAnsi="宋体" w:cs="宋体"/>
                <w:kern w:val="0"/>
                <w:szCs w:val="21"/>
              </w:rPr>
              <w:t>职业技能训练</w:t>
            </w:r>
          </w:p>
        </w:tc>
        <w:tc>
          <w:tcPr>
            <w:tcW w:w="446" w:type="dxa"/>
            <w:gridSpan w:val="2"/>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hAnsi="Times New Roman" w:cs="宋体"/>
                <w:kern w:val="0"/>
                <w:szCs w:val="21"/>
              </w:rPr>
            </w:pPr>
            <w:r>
              <w:rPr>
                <w:rFonts w:ascii="宋体" w:hAnsi="宋体" w:cs="宋体"/>
                <w:kern w:val="0"/>
                <w:szCs w:val="21"/>
              </w:rPr>
              <w:t>1</w:t>
            </w:r>
          </w:p>
        </w:tc>
        <w:tc>
          <w:tcPr>
            <w:tcW w:w="1991" w:type="dxa"/>
            <w:gridSpan w:val="2"/>
            <w:tcBorders>
              <w:top w:val="single" w:color="auto" w:sz="8" w:space="0"/>
              <w:left w:val="single" w:color="auto" w:sz="8" w:space="0"/>
              <w:bottom w:val="single" w:color="auto" w:sz="8" w:space="0"/>
              <w:right w:val="single" w:color="auto" w:sz="8" w:space="0"/>
            </w:tcBorders>
            <w:vAlign w:val="center"/>
          </w:tcPr>
          <w:p>
            <w:pPr>
              <w:widowControl/>
              <w:spacing w:line="240" w:lineRule="exact"/>
              <w:jc w:val="left"/>
              <w:rPr>
                <w:rFonts w:ascii="宋体" w:cs="宋体"/>
                <w:kern w:val="0"/>
                <w:sz w:val="18"/>
                <w:szCs w:val="18"/>
              </w:rPr>
            </w:pPr>
            <w:r>
              <w:rPr>
                <w:rFonts w:hint="eastAsia" w:ascii="宋体" w:hAnsi="宋体" w:cs="宋体"/>
                <w:kern w:val="0"/>
                <w:sz w:val="18"/>
                <w:szCs w:val="18"/>
              </w:rPr>
              <w:t>专业认识实习</w:t>
            </w:r>
          </w:p>
        </w:tc>
        <w:tc>
          <w:tcPr>
            <w:tcW w:w="631"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szCs w:val="21"/>
              </w:rPr>
            </w:pPr>
            <w:r>
              <w:rPr>
                <w:rFonts w:ascii="宋体"/>
                <w:szCs w:val="21"/>
              </w:rPr>
              <w:t>0</w:t>
            </w:r>
          </w:p>
        </w:tc>
        <w:tc>
          <w:tcPr>
            <w:tcW w:w="640"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szCs w:val="21"/>
              </w:rPr>
            </w:pPr>
            <w:r>
              <w:rPr>
                <w:rFonts w:ascii="宋体" w:hAnsi="宋体"/>
                <w:szCs w:val="21"/>
              </w:rPr>
              <w:t>48</w:t>
            </w:r>
          </w:p>
        </w:tc>
        <w:tc>
          <w:tcPr>
            <w:tcW w:w="640"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szCs w:val="21"/>
              </w:rPr>
            </w:pPr>
            <w:r>
              <w:rPr>
                <w:rFonts w:ascii="宋体" w:hAnsi="宋体"/>
                <w:szCs w:val="21"/>
              </w:rPr>
              <w:t>48</w:t>
            </w:r>
          </w:p>
        </w:tc>
        <w:tc>
          <w:tcPr>
            <w:tcW w:w="659" w:type="dxa"/>
            <w:tcBorders>
              <w:top w:val="single" w:color="auto" w:sz="8" w:space="0"/>
              <w:left w:val="single" w:color="auto" w:sz="8" w:space="0"/>
              <w:bottom w:val="single" w:color="auto" w:sz="8" w:space="0"/>
              <w:right w:val="single" w:color="auto" w:sz="8" w:space="0"/>
            </w:tcBorders>
            <w:vAlign w:val="center"/>
          </w:tcPr>
          <w:p>
            <w:pPr>
              <w:widowControl/>
              <w:jc w:val="center"/>
              <w:rPr>
                <w:rFonts w:ascii="宋体" w:cs="宋体"/>
                <w:kern w:val="0"/>
                <w:szCs w:val="21"/>
              </w:rPr>
            </w:pPr>
            <w:r>
              <w:rPr>
                <w:rFonts w:ascii="宋体" w:hAnsi="宋体" w:cs="宋体"/>
                <w:kern w:val="0"/>
                <w:szCs w:val="21"/>
              </w:rPr>
              <w:t>2</w:t>
            </w:r>
          </w:p>
        </w:tc>
        <w:tc>
          <w:tcPr>
            <w:tcW w:w="713"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szCs w:val="21"/>
              </w:rPr>
            </w:pPr>
          </w:p>
        </w:tc>
        <w:tc>
          <w:tcPr>
            <w:tcW w:w="76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szCs w:val="21"/>
              </w:rPr>
            </w:pPr>
            <w:r>
              <w:rPr>
                <w:rFonts w:ascii="宋体" w:hAnsi="宋体"/>
                <w:szCs w:val="21"/>
              </w:rPr>
              <w:t>2*2</w:t>
            </w:r>
            <w:r>
              <w:rPr>
                <w:rFonts w:hint="eastAsia" w:ascii="宋体" w:hAnsi="宋体"/>
                <w:szCs w:val="21"/>
              </w:rPr>
              <w:t>4</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　</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　</w:t>
            </w: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　</w:t>
            </w: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　</w:t>
            </w:r>
          </w:p>
        </w:tc>
        <w:tc>
          <w:tcPr>
            <w:tcW w:w="82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报告</w:t>
            </w:r>
          </w:p>
        </w:tc>
        <w:tc>
          <w:tcPr>
            <w:tcW w:w="681"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0" w:hRule="atLeast"/>
          <w:jc w:val="center"/>
        </w:trPr>
        <w:tc>
          <w:tcPr>
            <w:tcW w:w="426"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kern w:val="0"/>
                <w:szCs w:val="21"/>
              </w:rPr>
            </w:pPr>
          </w:p>
        </w:tc>
        <w:tc>
          <w:tcPr>
            <w:tcW w:w="426" w:type="dxa"/>
            <w:vMerge w:val="continue"/>
            <w:tcBorders>
              <w:left w:val="single" w:color="auto" w:sz="8" w:space="0"/>
              <w:right w:val="single" w:color="auto" w:sz="8" w:space="0"/>
            </w:tcBorders>
            <w:vAlign w:val="center"/>
          </w:tcPr>
          <w:p>
            <w:pPr>
              <w:widowControl/>
              <w:jc w:val="left"/>
              <w:rPr>
                <w:rFonts w:ascii="宋体" w:cs="宋体"/>
                <w:kern w:val="0"/>
                <w:szCs w:val="21"/>
              </w:rPr>
            </w:pPr>
          </w:p>
        </w:tc>
        <w:tc>
          <w:tcPr>
            <w:tcW w:w="446" w:type="dxa"/>
            <w:gridSpan w:val="2"/>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hAnsi="Times New Roman" w:cs="宋体"/>
                <w:kern w:val="0"/>
                <w:szCs w:val="21"/>
              </w:rPr>
            </w:pPr>
            <w:r>
              <w:rPr>
                <w:rFonts w:ascii="宋体" w:hAnsi="宋体" w:cs="宋体"/>
                <w:kern w:val="0"/>
                <w:szCs w:val="21"/>
              </w:rPr>
              <w:t>2</w:t>
            </w:r>
          </w:p>
        </w:tc>
        <w:tc>
          <w:tcPr>
            <w:tcW w:w="1991" w:type="dxa"/>
            <w:gridSpan w:val="2"/>
            <w:tcBorders>
              <w:top w:val="single" w:color="auto" w:sz="8" w:space="0"/>
              <w:left w:val="single" w:color="auto" w:sz="8" w:space="0"/>
              <w:bottom w:val="single" w:color="auto" w:sz="8" w:space="0"/>
              <w:right w:val="single" w:color="auto" w:sz="8" w:space="0"/>
            </w:tcBorders>
            <w:vAlign w:val="center"/>
          </w:tcPr>
          <w:p>
            <w:pPr>
              <w:widowControl/>
              <w:spacing w:line="240" w:lineRule="exact"/>
              <w:jc w:val="left"/>
              <w:rPr>
                <w:rFonts w:ascii="宋体" w:cs="宋体"/>
                <w:kern w:val="0"/>
                <w:sz w:val="18"/>
                <w:szCs w:val="18"/>
              </w:rPr>
            </w:pPr>
            <w:r>
              <w:rPr>
                <w:rFonts w:hint="eastAsia" w:ascii="宋体" w:hAnsi="宋体"/>
                <w:sz w:val="18"/>
                <w:szCs w:val="18"/>
              </w:rPr>
              <w:t>工程测量实训</w:t>
            </w:r>
          </w:p>
        </w:tc>
        <w:tc>
          <w:tcPr>
            <w:tcW w:w="631"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ascii="宋体" w:cs="宋体"/>
                <w:kern w:val="0"/>
                <w:szCs w:val="21"/>
              </w:rPr>
              <w:t>0</w:t>
            </w:r>
            <w:r>
              <w:rPr>
                <w:rFonts w:hint="eastAsia" w:ascii="宋体" w:hAnsi="宋体" w:cs="宋体"/>
                <w:kern w:val="0"/>
                <w:szCs w:val="21"/>
              </w:rPr>
              <w:t>　</w:t>
            </w:r>
          </w:p>
        </w:tc>
        <w:tc>
          <w:tcPr>
            <w:tcW w:w="640"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ascii="宋体" w:hAnsi="宋体" w:cs="宋体"/>
                <w:kern w:val="0"/>
                <w:szCs w:val="21"/>
              </w:rPr>
              <w:t>48</w:t>
            </w:r>
            <w:r>
              <w:rPr>
                <w:rFonts w:hint="eastAsia" w:ascii="宋体" w:hAnsi="宋体" w:cs="宋体"/>
                <w:kern w:val="0"/>
                <w:szCs w:val="21"/>
              </w:rPr>
              <w:t>　</w:t>
            </w:r>
          </w:p>
        </w:tc>
        <w:tc>
          <w:tcPr>
            <w:tcW w:w="640"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ascii="宋体" w:hAnsi="宋体" w:cs="宋体"/>
                <w:kern w:val="0"/>
                <w:szCs w:val="21"/>
              </w:rPr>
              <w:t>48</w:t>
            </w:r>
            <w:r>
              <w:rPr>
                <w:rFonts w:hint="eastAsia" w:ascii="宋体" w:hAnsi="宋体" w:cs="宋体"/>
                <w:kern w:val="0"/>
                <w:szCs w:val="21"/>
              </w:rPr>
              <w:t>　</w:t>
            </w:r>
          </w:p>
        </w:tc>
        <w:tc>
          <w:tcPr>
            <w:tcW w:w="659" w:type="dxa"/>
            <w:tcBorders>
              <w:top w:val="single" w:color="auto" w:sz="8" w:space="0"/>
              <w:left w:val="single" w:color="auto" w:sz="8" w:space="0"/>
              <w:bottom w:val="single" w:color="auto" w:sz="8" w:space="0"/>
              <w:right w:val="single" w:color="auto" w:sz="8" w:space="0"/>
            </w:tcBorders>
            <w:vAlign w:val="center"/>
          </w:tcPr>
          <w:p>
            <w:pPr>
              <w:widowControl/>
              <w:jc w:val="center"/>
              <w:rPr>
                <w:rFonts w:ascii="宋体" w:cs="宋体"/>
                <w:kern w:val="0"/>
                <w:szCs w:val="21"/>
              </w:rPr>
            </w:pPr>
            <w:r>
              <w:rPr>
                <w:rFonts w:ascii="宋体" w:hAnsi="宋体" w:cs="宋体"/>
                <w:kern w:val="0"/>
                <w:szCs w:val="21"/>
              </w:rPr>
              <w:t>2</w:t>
            </w:r>
          </w:p>
        </w:tc>
        <w:tc>
          <w:tcPr>
            <w:tcW w:w="71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　</w:t>
            </w:r>
          </w:p>
        </w:tc>
        <w:tc>
          <w:tcPr>
            <w:tcW w:w="76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ascii="宋体" w:hAnsi="宋体" w:cs="宋体"/>
                <w:kern w:val="0"/>
                <w:szCs w:val="21"/>
              </w:rPr>
              <w:t>2*2</w:t>
            </w:r>
            <w:r>
              <w:rPr>
                <w:rFonts w:hint="eastAsia" w:ascii="宋体" w:hAnsi="宋体" w:cs="宋体"/>
                <w:kern w:val="0"/>
                <w:szCs w:val="21"/>
              </w:rPr>
              <w:t>4　</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　</w:t>
            </w: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　</w:t>
            </w: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　</w:t>
            </w:r>
          </w:p>
        </w:tc>
        <w:tc>
          <w:tcPr>
            <w:tcW w:w="82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报告</w:t>
            </w:r>
          </w:p>
        </w:tc>
        <w:tc>
          <w:tcPr>
            <w:tcW w:w="681"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426"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kern w:val="0"/>
                <w:szCs w:val="21"/>
              </w:rPr>
            </w:pPr>
          </w:p>
        </w:tc>
        <w:tc>
          <w:tcPr>
            <w:tcW w:w="426" w:type="dxa"/>
            <w:vMerge w:val="continue"/>
            <w:tcBorders>
              <w:left w:val="single" w:color="auto" w:sz="8" w:space="0"/>
              <w:right w:val="single" w:color="auto" w:sz="8" w:space="0"/>
            </w:tcBorders>
            <w:vAlign w:val="center"/>
          </w:tcPr>
          <w:p>
            <w:pPr>
              <w:widowControl/>
              <w:jc w:val="left"/>
              <w:rPr>
                <w:rFonts w:ascii="宋体" w:cs="宋体"/>
                <w:kern w:val="0"/>
                <w:szCs w:val="21"/>
              </w:rPr>
            </w:pPr>
          </w:p>
        </w:tc>
        <w:tc>
          <w:tcPr>
            <w:tcW w:w="446"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ascii="宋体" w:cs="宋体"/>
                <w:kern w:val="0"/>
                <w:szCs w:val="21"/>
              </w:rPr>
              <w:t>3</w:t>
            </w:r>
          </w:p>
        </w:tc>
        <w:tc>
          <w:tcPr>
            <w:tcW w:w="1991" w:type="dxa"/>
            <w:gridSpan w:val="2"/>
            <w:tcBorders>
              <w:top w:val="single" w:color="auto" w:sz="8" w:space="0"/>
              <w:left w:val="single" w:color="auto" w:sz="8" w:space="0"/>
              <w:bottom w:val="single" w:color="auto" w:sz="8" w:space="0"/>
              <w:right w:val="single" w:color="auto" w:sz="8" w:space="0"/>
            </w:tcBorders>
            <w:vAlign w:val="center"/>
          </w:tcPr>
          <w:p>
            <w:pPr>
              <w:widowControl/>
              <w:spacing w:line="240" w:lineRule="exact"/>
              <w:rPr>
                <w:rFonts w:ascii="宋体" w:cs="宋体"/>
                <w:kern w:val="0"/>
                <w:sz w:val="18"/>
                <w:szCs w:val="18"/>
              </w:rPr>
            </w:pPr>
            <w:r>
              <w:rPr>
                <w:rFonts w:hint="eastAsia" w:ascii="Arial" w:hAnsi="Arial" w:cs="Arial"/>
                <w:color w:val="333333"/>
                <w:sz w:val="18"/>
                <w:szCs w:val="18"/>
                <w:shd w:val="clear" w:color="auto" w:fill="FFFFFF"/>
              </w:rPr>
              <w:t>隧道工程设计实训</w:t>
            </w:r>
          </w:p>
        </w:tc>
        <w:tc>
          <w:tcPr>
            <w:tcW w:w="631"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ascii="宋体" w:cs="宋体"/>
                <w:kern w:val="0"/>
                <w:szCs w:val="21"/>
              </w:rPr>
              <w:t>0</w:t>
            </w:r>
          </w:p>
        </w:tc>
        <w:tc>
          <w:tcPr>
            <w:tcW w:w="640"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cs="宋体"/>
                <w:kern w:val="0"/>
                <w:szCs w:val="21"/>
              </w:rPr>
              <w:t>20</w:t>
            </w:r>
          </w:p>
        </w:tc>
        <w:tc>
          <w:tcPr>
            <w:tcW w:w="640"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cs="宋体"/>
                <w:kern w:val="0"/>
                <w:szCs w:val="21"/>
              </w:rPr>
              <w:t>20</w:t>
            </w:r>
          </w:p>
        </w:tc>
        <w:tc>
          <w:tcPr>
            <w:tcW w:w="659" w:type="dxa"/>
            <w:tcBorders>
              <w:top w:val="single" w:color="auto" w:sz="8" w:space="0"/>
              <w:left w:val="single" w:color="auto" w:sz="8" w:space="0"/>
              <w:bottom w:val="single" w:color="auto" w:sz="8" w:space="0"/>
              <w:right w:val="single" w:color="auto" w:sz="8" w:space="0"/>
            </w:tcBorders>
            <w:vAlign w:val="center"/>
          </w:tcPr>
          <w:p>
            <w:pPr>
              <w:widowControl/>
              <w:jc w:val="center"/>
              <w:rPr>
                <w:rFonts w:ascii="宋体" w:cs="宋体"/>
                <w:kern w:val="0"/>
                <w:szCs w:val="21"/>
              </w:rPr>
            </w:pPr>
            <w:r>
              <w:rPr>
                <w:rFonts w:hint="eastAsia" w:ascii="宋体" w:cs="宋体"/>
                <w:kern w:val="0"/>
                <w:szCs w:val="21"/>
              </w:rPr>
              <w:t>1</w:t>
            </w:r>
          </w:p>
        </w:tc>
        <w:tc>
          <w:tcPr>
            <w:tcW w:w="713"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76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cs="宋体"/>
                <w:kern w:val="0"/>
                <w:szCs w:val="21"/>
              </w:rPr>
              <w:t>1*20</w:t>
            </w: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实践</w:t>
            </w:r>
            <w:r>
              <w:rPr>
                <w:rFonts w:ascii="宋体" w:hAnsi="宋体" w:cs="宋体"/>
                <w:kern w:val="0"/>
                <w:szCs w:val="21"/>
              </w:rPr>
              <w:t>+</w:t>
            </w:r>
            <w:r>
              <w:rPr>
                <w:rFonts w:hint="eastAsia" w:ascii="宋体" w:hAnsi="宋体" w:cs="宋体"/>
                <w:kern w:val="0"/>
                <w:szCs w:val="21"/>
              </w:rPr>
              <w:t>报告</w:t>
            </w:r>
          </w:p>
        </w:tc>
        <w:tc>
          <w:tcPr>
            <w:tcW w:w="68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426"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kern w:val="0"/>
                <w:szCs w:val="21"/>
              </w:rPr>
            </w:pPr>
          </w:p>
        </w:tc>
        <w:tc>
          <w:tcPr>
            <w:tcW w:w="426" w:type="dxa"/>
            <w:vMerge w:val="continue"/>
            <w:tcBorders>
              <w:left w:val="single" w:color="auto" w:sz="8" w:space="0"/>
              <w:right w:val="single" w:color="auto" w:sz="8" w:space="0"/>
            </w:tcBorders>
            <w:vAlign w:val="center"/>
          </w:tcPr>
          <w:p>
            <w:pPr>
              <w:widowControl/>
              <w:jc w:val="left"/>
              <w:rPr>
                <w:rFonts w:ascii="宋体" w:cs="宋体"/>
                <w:kern w:val="0"/>
                <w:szCs w:val="21"/>
              </w:rPr>
            </w:pPr>
          </w:p>
        </w:tc>
        <w:tc>
          <w:tcPr>
            <w:tcW w:w="446"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ascii="宋体" w:cs="宋体"/>
                <w:kern w:val="0"/>
                <w:szCs w:val="21"/>
              </w:rPr>
              <w:t>4</w:t>
            </w:r>
          </w:p>
        </w:tc>
        <w:tc>
          <w:tcPr>
            <w:tcW w:w="1991" w:type="dxa"/>
            <w:gridSpan w:val="2"/>
            <w:tcBorders>
              <w:top w:val="single" w:color="auto" w:sz="8" w:space="0"/>
              <w:left w:val="single" w:color="auto" w:sz="8" w:space="0"/>
              <w:bottom w:val="single" w:color="auto" w:sz="8" w:space="0"/>
              <w:right w:val="single" w:color="auto" w:sz="8" w:space="0"/>
            </w:tcBorders>
            <w:vAlign w:val="center"/>
          </w:tcPr>
          <w:p>
            <w:pPr>
              <w:widowControl/>
              <w:spacing w:line="240" w:lineRule="exact"/>
              <w:rPr>
                <w:rFonts w:ascii="宋体" w:cs="宋体"/>
                <w:kern w:val="0"/>
                <w:sz w:val="18"/>
                <w:szCs w:val="18"/>
              </w:rPr>
            </w:pPr>
            <w:r>
              <w:rPr>
                <w:rFonts w:hint="eastAsia" w:ascii="Arial" w:hAnsi="Arial" w:cs="Arial"/>
                <w:color w:val="333333"/>
                <w:sz w:val="18"/>
                <w:szCs w:val="18"/>
                <w:shd w:val="clear" w:color="auto" w:fill="FFFFFF"/>
              </w:rPr>
              <w:t>地下工程支护设计实训</w:t>
            </w:r>
          </w:p>
        </w:tc>
        <w:tc>
          <w:tcPr>
            <w:tcW w:w="631"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ascii="宋体" w:cs="宋体"/>
                <w:kern w:val="0"/>
                <w:szCs w:val="21"/>
              </w:rPr>
              <w:t>0</w:t>
            </w:r>
          </w:p>
        </w:tc>
        <w:tc>
          <w:tcPr>
            <w:tcW w:w="640"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ascii="宋体" w:cs="宋体"/>
                <w:kern w:val="0"/>
                <w:szCs w:val="21"/>
              </w:rPr>
              <w:t>40</w:t>
            </w:r>
          </w:p>
        </w:tc>
        <w:tc>
          <w:tcPr>
            <w:tcW w:w="640"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ascii="宋体" w:cs="宋体"/>
                <w:kern w:val="0"/>
                <w:szCs w:val="21"/>
              </w:rPr>
              <w:t>40</w:t>
            </w:r>
          </w:p>
        </w:tc>
        <w:tc>
          <w:tcPr>
            <w:tcW w:w="659" w:type="dxa"/>
            <w:tcBorders>
              <w:top w:val="single" w:color="auto" w:sz="8" w:space="0"/>
              <w:left w:val="single" w:color="auto" w:sz="8" w:space="0"/>
              <w:bottom w:val="single" w:color="auto" w:sz="8" w:space="0"/>
              <w:right w:val="single" w:color="auto" w:sz="8" w:space="0"/>
            </w:tcBorders>
            <w:vAlign w:val="center"/>
          </w:tcPr>
          <w:p>
            <w:pPr>
              <w:widowControl/>
              <w:jc w:val="center"/>
              <w:rPr>
                <w:rFonts w:ascii="宋体" w:cs="宋体"/>
                <w:kern w:val="0"/>
                <w:szCs w:val="21"/>
              </w:rPr>
            </w:pPr>
            <w:r>
              <w:rPr>
                <w:rFonts w:ascii="宋体" w:cs="宋体"/>
                <w:kern w:val="0"/>
                <w:szCs w:val="21"/>
              </w:rPr>
              <w:t>2</w:t>
            </w:r>
          </w:p>
        </w:tc>
        <w:tc>
          <w:tcPr>
            <w:tcW w:w="713"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76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ascii="宋体" w:cs="宋体"/>
                <w:kern w:val="0"/>
                <w:szCs w:val="21"/>
              </w:rPr>
              <w:t>2*20</w:t>
            </w: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实践</w:t>
            </w:r>
            <w:r>
              <w:rPr>
                <w:rFonts w:ascii="宋体" w:hAnsi="宋体" w:cs="宋体"/>
                <w:kern w:val="0"/>
                <w:szCs w:val="21"/>
              </w:rPr>
              <w:t>+</w:t>
            </w:r>
            <w:r>
              <w:rPr>
                <w:rFonts w:hint="eastAsia" w:ascii="宋体" w:hAnsi="宋体" w:cs="宋体"/>
                <w:kern w:val="0"/>
                <w:szCs w:val="21"/>
              </w:rPr>
              <w:t>报告</w:t>
            </w:r>
          </w:p>
        </w:tc>
        <w:tc>
          <w:tcPr>
            <w:tcW w:w="68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426"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kern w:val="0"/>
                <w:szCs w:val="21"/>
              </w:rPr>
            </w:pPr>
          </w:p>
        </w:tc>
        <w:tc>
          <w:tcPr>
            <w:tcW w:w="426" w:type="dxa"/>
            <w:vMerge w:val="continue"/>
            <w:tcBorders>
              <w:left w:val="single" w:color="auto" w:sz="8" w:space="0"/>
              <w:bottom w:val="single" w:color="auto" w:sz="8" w:space="0"/>
              <w:right w:val="single" w:color="auto" w:sz="8" w:space="0"/>
            </w:tcBorders>
            <w:vAlign w:val="center"/>
          </w:tcPr>
          <w:p>
            <w:pPr>
              <w:widowControl/>
              <w:jc w:val="left"/>
              <w:rPr>
                <w:rFonts w:ascii="宋体" w:cs="宋体"/>
                <w:kern w:val="0"/>
                <w:szCs w:val="21"/>
              </w:rPr>
            </w:pPr>
          </w:p>
        </w:tc>
        <w:tc>
          <w:tcPr>
            <w:tcW w:w="2437" w:type="dxa"/>
            <w:gridSpan w:val="4"/>
            <w:tcBorders>
              <w:top w:val="single" w:color="auto" w:sz="8" w:space="0"/>
              <w:left w:val="single" w:color="auto" w:sz="8" w:space="0"/>
              <w:bottom w:val="single" w:color="auto" w:sz="8" w:space="0"/>
              <w:right w:val="single" w:color="auto" w:sz="8" w:space="0"/>
            </w:tcBorders>
            <w:noWrap/>
            <w:vAlign w:val="center"/>
          </w:tcPr>
          <w:p>
            <w:pPr>
              <w:widowControl/>
              <w:spacing w:line="240" w:lineRule="exact"/>
              <w:jc w:val="center"/>
              <w:rPr>
                <w:rFonts w:ascii="Arial" w:hAnsi="Arial" w:cs="Arial"/>
                <w:b/>
                <w:color w:val="333333"/>
                <w:sz w:val="18"/>
                <w:szCs w:val="18"/>
                <w:shd w:val="clear" w:color="auto" w:fill="FFFFFF"/>
              </w:rPr>
            </w:pPr>
            <w:r>
              <w:rPr>
                <w:rFonts w:hint="eastAsia" w:ascii="Arial" w:hAnsi="Arial" w:cs="Arial"/>
                <w:b/>
                <w:color w:val="333333"/>
                <w:sz w:val="18"/>
                <w:szCs w:val="18"/>
                <w:shd w:val="clear" w:color="auto" w:fill="FFFFFF"/>
              </w:rPr>
              <w:t>小计</w:t>
            </w:r>
          </w:p>
        </w:tc>
        <w:tc>
          <w:tcPr>
            <w:tcW w:w="631"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640" w:type="dxa"/>
            <w:gridSpan w:val="2"/>
            <w:tcBorders>
              <w:top w:val="single" w:color="auto" w:sz="8" w:space="0"/>
              <w:left w:val="single" w:color="auto" w:sz="8" w:space="0"/>
              <w:bottom w:val="single" w:color="auto" w:sz="8" w:space="0"/>
              <w:right w:val="single" w:color="auto" w:sz="8" w:space="0"/>
            </w:tcBorders>
            <w:noWrap/>
            <w:vAlign w:val="center"/>
          </w:tcPr>
          <w:p>
            <w:pPr>
              <w:jc w:val="center"/>
              <w:rPr>
                <w:rFonts w:ascii="宋体" w:cs="宋体"/>
                <w:b/>
                <w:bCs/>
                <w:color w:val="000000"/>
                <w:szCs w:val="21"/>
              </w:rPr>
            </w:pPr>
            <w:r>
              <w:rPr>
                <w:rFonts w:ascii="宋体" w:cs="宋体"/>
                <w:b/>
                <w:bCs/>
                <w:color w:val="000000"/>
                <w:szCs w:val="21"/>
              </w:rPr>
              <w:t>1</w:t>
            </w:r>
            <w:r>
              <w:rPr>
                <w:rFonts w:hint="eastAsia" w:ascii="宋体" w:cs="宋体"/>
                <w:b/>
                <w:bCs/>
                <w:color w:val="000000"/>
                <w:szCs w:val="21"/>
              </w:rPr>
              <w:t>5</w:t>
            </w:r>
            <w:r>
              <w:rPr>
                <w:rFonts w:ascii="宋体" w:cs="宋体"/>
                <w:b/>
                <w:bCs/>
                <w:color w:val="000000"/>
                <w:szCs w:val="21"/>
              </w:rPr>
              <w:t>6</w:t>
            </w:r>
          </w:p>
        </w:tc>
        <w:tc>
          <w:tcPr>
            <w:tcW w:w="640" w:type="dxa"/>
            <w:tcBorders>
              <w:top w:val="single" w:color="auto" w:sz="8" w:space="0"/>
              <w:left w:val="single" w:color="auto" w:sz="8" w:space="0"/>
              <w:bottom w:val="single" w:color="auto" w:sz="8" w:space="0"/>
              <w:right w:val="single" w:color="auto" w:sz="8" w:space="0"/>
            </w:tcBorders>
            <w:noWrap/>
            <w:vAlign w:val="center"/>
          </w:tcPr>
          <w:p>
            <w:pPr>
              <w:jc w:val="center"/>
              <w:rPr>
                <w:rFonts w:ascii="宋体" w:cs="宋体"/>
                <w:b/>
                <w:bCs/>
                <w:color w:val="000000"/>
                <w:szCs w:val="21"/>
              </w:rPr>
            </w:pPr>
            <w:r>
              <w:rPr>
                <w:rFonts w:ascii="宋体" w:cs="宋体"/>
                <w:b/>
                <w:bCs/>
                <w:color w:val="000000"/>
                <w:szCs w:val="21"/>
              </w:rPr>
              <w:t>1</w:t>
            </w:r>
            <w:r>
              <w:rPr>
                <w:rFonts w:hint="eastAsia" w:ascii="宋体" w:cs="宋体"/>
                <w:b/>
                <w:bCs/>
                <w:color w:val="000000"/>
                <w:szCs w:val="21"/>
              </w:rPr>
              <w:t>56</w:t>
            </w:r>
          </w:p>
        </w:tc>
        <w:tc>
          <w:tcPr>
            <w:tcW w:w="659" w:type="dxa"/>
            <w:tcBorders>
              <w:top w:val="single" w:color="auto" w:sz="8" w:space="0"/>
              <w:left w:val="single" w:color="auto" w:sz="8" w:space="0"/>
              <w:bottom w:val="single" w:color="auto" w:sz="8" w:space="0"/>
              <w:right w:val="single" w:color="auto" w:sz="8" w:space="0"/>
            </w:tcBorders>
            <w:vAlign w:val="center"/>
          </w:tcPr>
          <w:p>
            <w:pPr>
              <w:jc w:val="center"/>
              <w:rPr>
                <w:rFonts w:ascii="宋体" w:cs="宋体"/>
                <w:b/>
                <w:bCs/>
                <w:color w:val="000000"/>
                <w:szCs w:val="21"/>
              </w:rPr>
            </w:pPr>
            <w:r>
              <w:rPr>
                <w:rFonts w:hint="eastAsia" w:ascii="宋体" w:cs="宋体"/>
                <w:b/>
                <w:bCs/>
                <w:color w:val="000000"/>
                <w:szCs w:val="21"/>
              </w:rPr>
              <w:t>7</w:t>
            </w:r>
          </w:p>
        </w:tc>
        <w:tc>
          <w:tcPr>
            <w:tcW w:w="713"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kern w:val="0"/>
                <w:szCs w:val="21"/>
              </w:rPr>
            </w:pPr>
          </w:p>
        </w:tc>
        <w:tc>
          <w:tcPr>
            <w:tcW w:w="76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kern w:val="0"/>
                <w:szCs w:val="21"/>
              </w:rPr>
            </w:pPr>
            <w:r>
              <w:rPr>
                <w:rFonts w:hint="eastAsia" w:ascii="宋体" w:cs="宋体"/>
                <w:b/>
                <w:kern w:val="0"/>
                <w:szCs w:val="21"/>
              </w:rPr>
              <w:t>48</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kern w:val="0"/>
                <w:szCs w:val="21"/>
              </w:rPr>
            </w:pPr>
            <w:r>
              <w:rPr>
                <w:rFonts w:hint="eastAsia" w:ascii="宋体" w:cs="宋体"/>
                <w:b/>
                <w:kern w:val="0"/>
                <w:szCs w:val="21"/>
              </w:rPr>
              <w:t>48</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kern w:val="0"/>
                <w:szCs w:val="21"/>
              </w:rPr>
            </w:pPr>
            <w:r>
              <w:rPr>
                <w:rFonts w:hint="eastAsia" w:ascii="宋体" w:cs="宋体"/>
                <w:b/>
                <w:kern w:val="0"/>
                <w:szCs w:val="21"/>
              </w:rPr>
              <w:t>60</w:t>
            </w: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b/>
                <w:kern w:val="0"/>
                <w:szCs w:val="21"/>
              </w:rPr>
            </w:pP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kern w:val="0"/>
                <w:szCs w:val="21"/>
              </w:rPr>
            </w:pPr>
          </w:p>
        </w:tc>
        <w:tc>
          <w:tcPr>
            <w:tcW w:w="82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hAnsi="宋体" w:cs="宋体"/>
                <w:kern w:val="0"/>
                <w:szCs w:val="21"/>
              </w:rPr>
            </w:pPr>
          </w:p>
        </w:tc>
        <w:tc>
          <w:tcPr>
            <w:tcW w:w="68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66" w:hRule="atLeast"/>
          <w:jc w:val="center"/>
        </w:trPr>
        <w:tc>
          <w:tcPr>
            <w:tcW w:w="426"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kern w:val="0"/>
                <w:szCs w:val="21"/>
              </w:rPr>
            </w:pPr>
          </w:p>
        </w:tc>
        <w:tc>
          <w:tcPr>
            <w:tcW w:w="426"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cs="宋体"/>
                <w:kern w:val="0"/>
                <w:szCs w:val="21"/>
              </w:rPr>
            </w:pPr>
            <w:r>
              <w:rPr>
                <w:rFonts w:hint="eastAsia" w:ascii="宋体" w:hAnsi="宋体" w:cs="宋体"/>
                <w:kern w:val="0"/>
                <w:szCs w:val="21"/>
              </w:rPr>
              <w:t>综合实践</w:t>
            </w:r>
          </w:p>
        </w:tc>
        <w:tc>
          <w:tcPr>
            <w:tcW w:w="446" w:type="dxa"/>
            <w:gridSpan w:val="2"/>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1</w:t>
            </w:r>
          </w:p>
        </w:tc>
        <w:tc>
          <w:tcPr>
            <w:tcW w:w="1991" w:type="dxa"/>
            <w:gridSpan w:val="2"/>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kern w:val="0"/>
                <w:szCs w:val="21"/>
              </w:rPr>
            </w:pPr>
            <w:r>
              <w:rPr>
                <w:rFonts w:hint="eastAsia" w:ascii="宋体" w:hAnsi="宋体" w:cs="宋体"/>
                <w:kern w:val="0"/>
                <w:szCs w:val="21"/>
              </w:rPr>
              <w:t>入学教育及军训</w:t>
            </w:r>
          </w:p>
        </w:tc>
        <w:tc>
          <w:tcPr>
            <w:tcW w:w="631"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cs="宋体"/>
                <w:kern w:val="0"/>
                <w:szCs w:val="21"/>
              </w:rPr>
              <w:t>0</w:t>
            </w:r>
          </w:p>
        </w:tc>
        <w:tc>
          <w:tcPr>
            <w:tcW w:w="640"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48</w:t>
            </w:r>
          </w:p>
        </w:tc>
        <w:tc>
          <w:tcPr>
            <w:tcW w:w="640"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hAnsi="宋体" w:cs="宋体"/>
                <w:kern w:val="0"/>
                <w:szCs w:val="21"/>
              </w:rPr>
              <w:t>48</w:t>
            </w:r>
          </w:p>
        </w:tc>
        <w:tc>
          <w:tcPr>
            <w:tcW w:w="659" w:type="dxa"/>
            <w:tcBorders>
              <w:top w:val="single" w:color="auto" w:sz="8" w:space="0"/>
              <w:left w:val="single" w:color="auto" w:sz="8" w:space="0"/>
              <w:bottom w:val="single" w:color="auto" w:sz="8" w:space="0"/>
              <w:right w:val="single" w:color="auto" w:sz="8" w:space="0"/>
            </w:tcBorders>
          </w:tcPr>
          <w:p>
            <w:pPr>
              <w:widowControl/>
              <w:jc w:val="center"/>
              <w:rPr>
                <w:rFonts w:ascii="宋体" w:hAnsi="宋体" w:cs="宋体"/>
                <w:kern w:val="0"/>
                <w:szCs w:val="21"/>
              </w:rPr>
            </w:pPr>
            <w:r>
              <w:rPr>
                <w:rFonts w:hint="eastAsia" w:ascii="宋体" w:hAnsi="宋体" w:cs="宋体"/>
                <w:kern w:val="0"/>
                <w:szCs w:val="21"/>
              </w:rPr>
              <w:t>2</w:t>
            </w:r>
          </w:p>
        </w:tc>
        <w:tc>
          <w:tcPr>
            <w:tcW w:w="71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2*24</w:t>
            </w:r>
          </w:p>
        </w:tc>
        <w:tc>
          <w:tcPr>
            <w:tcW w:w="769"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　</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　</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　</w:t>
            </w: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　</w:t>
            </w: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　</w:t>
            </w:r>
          </w:p>
        </w:tc>
        <w:tc>
          <w:tcPr>
            <w:tcW w:w="82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　</w:t>
            </w:r>
          </w:p>
        </w:tc>
        <w:tc>
          <w:tcPr>
            <w:tcW w:w="681"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 w:val="24"/>
              </w:rPr>
            </w:pPr>
            <w:r>
              <w:rPr>
                <w:rFonts w:hint="eastAsia" w:ascii="宋体" w:hAnsi="宋体" w:cs="宋体"/>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kern w:val="0"/>
                <w:szCs w:val="21"/>
              </w:rPr>
            </w:pPr>
          </w:p>
        </w:tc>
        <w:tc>
          <w:tcPr>
            <w:tcW w:w="426"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kern w:val="0"/>
                <w:szCs w:val="21"/>
              </w:rPr>
            </w:pPr>
          </w:p>
        </w:tc>
        <w:tc>
          <w:tcPr>
            <w:tcW w:w="446" w:type="dxa"/>
            <w:gridSpan w:val="2"/>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2</w:t>
            </w:r>
          </w:p>
        </w:tc>
        <w:tc>
          <w:tcPr>
            <w:tcW w:w="1991" w:type="dxa"/>
            <w:gridSpan w:val="2"/>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color w:val="0000CC"/>
                <w:kern w:val="0"/>
                <w:szCs w:val="21"/>
              </w:rPr>
            </w:pPr>
            <w:r>
              <w:rPr>
                <w:rFonts w:hint="eastAsia" w:ascii="宋体" w:hAnsi="宋体" w:cs="宋体"/>
                <w:color w:val="0000CC"/>
                <w:kern w:val="0"/>
                <w:szCs w:val="21"/>
              </w:rPr>
              <w:t>认知实习</w:t>
            </w:r>
          </w:p>
        </w:tc>
        <w:tc>
          <w:tcPr>
            <w:tcW w:w="631"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p>
        </w:tc>
        <w:tc>
          <w:tcPr>
            <w:tcW w:w="640" w:type="dxa"/>
            <w:gridSpan w:val="2"/>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p>
        </w:tc>
        <w:tc>
          <w:tcPr>
            <w:tcW w:w="640"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p>
        </w:tc>
        <w:tc>
          <w:tcPr>
            <w:tcW w:w="659" w:type="dxa"/>
            <w:tcBorders>
              <w:top w:val="single" w:color="auto" w:sz="8" w:space="0"/>
              <w:left w:val="single" w:color="auto" w:sz="8" w:space="0"/>
              <w:bottom w:val="single" w:color="auto" w:sz="8" w:space="0"/>
              <w:right w:val="single" w:color="auto" w:sz="8" w:space="0"/>
            </w:tcBorders>
          </w:tcPr>
          <w:p>
            <w:pPr>
              <w:widowControl/>
              <w:jc w:val="center"/>
              <w:rPr>
                <w:rFonts w:ascii="宋体" w:hAnsi="宋体" w:cs="宋体"/>
                <w:kern w:val="0"/>
                <w:szCs w:val="21"/>
              </w:rPr>
            </w:pPr>
          </w:p>
        </w:tc>
        <w:tc>
          <w:tcPr>
            <w:tcW w:w="71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p>
        </w:tc>
        <w:tc>
          <w:tcPr>
            <w:tcW w:w="769"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　</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　</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　</w:t>
            </w: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　</w:t>
            </w: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　</w:t>
            </w:r>
          </w:p>
        </w:tc>
        <w:tc>
          <w:tcPr>
            <w:tcW w:w="82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　</w:t>
            </w:r>
          </w:p>
        </w:tc>
        <w:tc>
          <w:tcPr>
            <w:tcW w:w="681"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 w:val="24"/>
              </w:rPr>
            </w:pPr>
            <w:r>
              <w:rPr>
                <w:rFonts w:hint="eastAsia" w:ascii="宋体" w:hAnsi="宋体" w:cs="宋体"/>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kern w:val="0"/>
                <w:szCs w:val="21"/>
              </w:rPr>
            </w:pPr>
          </w:p>
        </w:tc>
        <w:tc>
          <w:tcPr>
            <w:tcW w:w="426"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kern w:val="0"/>
                <w:szCs w:val="21"/>
              </w:rPr>
            </w:pPr>
          </w:p>
        </w:tc>
        <w:tc>
          <w:tcPr>
            <w:tcW w:w="446" w:type="dxa"/>
            <w:gridSpan w:val="2"/>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3</w:t>
            </w:r>
          </w:p>
        </w:tc>
        <w:tc>
          <w:tcPr>
            <w:tcW w:w="1991" w:type="dxa"/>
            <w:gridSpan w:val="2"/>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kern w:val="0"/>
                <w:szCs w:val="21"/>
              </w:rPr>
            </w:pPr>
            <w:r>
              <w:rPr>
                <w:rFonts w:hint="eastAsia" w:ascii="宋体" w:hAnsi="宋体" w:cs="宋体"/>
                <w:kern w:val="0"/>
                <w:szCs w:val="21"/>
              </w:rPr>
              <w:t>专业综合技能训练（或跟岗实习）</w:t>
            </w:r>
          </w:p>
        </w:tc>
        <w:tc>
          <w:tcPr>
            <w:tcW w:w="631"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cs="宋体"/>
                <w:kern w:val="0"/>
                <w:szCs w:val="21"/>
              </w:rPr>
              <w:t>0</w:t>
            </w:r>
          </w:p>
        </w:tc>
        <w:tc>
          <w:tcPr>
            <w:tcW w:w="640" w:type="dxa"/>
            <w:gridSpan w:val="2"/>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160</w:t>
            </w:r>
          </w:p>
        </w:tc>
        <w:tc>
          <w:tcPr>
            <w:tcW w:w="640"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160</w:t>
            </w:r>
          </w:p>
        </w:tc>
        <w:tc>
          <w:tcPr>
            <w:tcW w:w="659" w:type="dxa"/>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8</w:t>
            </w:r>
          </w:p>
        </w:tc>
        <w:tc>
          <w:tcPr>
            <w:tcW w:w="71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　</w:t>
            </w:r>
          </w:p>
        </w:tc>
        <w:tc>
          <w:tcPr>
            <w:tcW w:w="769"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　</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　</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　</w:t>
            </w: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hAnsi="宋体" w:cs="宋体"/>
                <w:color w:val="FF0000"/>
                <w:kern w:val="0"/>
                <w:szCs w:val="21"/>
              </w:rPr>
            </w:pPr>
            <w:r>
              <w:rPr>
                <w:rFonts w:hint="eastAsia" w:ascii="宋体" w:hAnsi="宋体" w:cs="宋体"/>
                <w:color w:val="FF0000"/>
                <w:kern w:val="0"/>
                <w:szCs w:val="21"/>
              </w:rPr>
              <w:t>8*20</w:t>
            </w: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　</w:t>
            </w:r>
          </w:p>
        </w:tc>
        <w:tc>
          <w:tcPr>
            <w:tcW w:w="82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实习报告</w:t>
            </w:r>
          </w:p>
        </w:tc>
        <w:tc>
          <w:tcPr>
            <w:tcW w:w="681"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 w:val="24"/>
              </w:rPr>
            </w:pPr>
            <w:r>
              <w:rPr>
                <w:rFonts w:hint="eastAsia" w:ascii="宋体" w:hAnsi="宋体" w:cs="宋体"/>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9" w:hRule="atLeast"/>
          <w:jc w:val="center"/>
        </w:trPr>
        <w:tc>
          <w:tcPr>
            <w:tcW w:w="426"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kern w:val="0"/>
                <w:szCs w:val="21"/>
              </w:rPr>
            </w:pPr>
          </w:p>
        </w:tc>
        <w:tc>
          <w:tcPr>
            <w:tcW w:w="426"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kern w:val="0"/>
                <w:szCs w:val="21"/>
              </w:rPr>
            </w:pPr>
          </w:p>
        </w:tc>
        <w:tc>
          <w:tcPr>
            <w:tcW w:w="446" w:type="dxa"/>
            <w:gridSpan w:val="2"/>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4</w:t>
            </w:r>
          </w:p>
        </w:tc>
        <w:tc>
          <w:tcPr>
            <w:tcW w:w="1991" w:type="dxa"/>
            <w:gridSpan w:val="2"/>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kern w:val="0"/>
                <w:szCs w:val="21"/>
              </w:rPr>
            </w:pPr>
            <w:r>
              <w:rPr>
                <w:rFonts w:hint="eastAsia" w:ascii="宋体" w:hAnsi="宋体" w:cs="宋体"/>
                <w:kern w:val="0"/>
                <w:szCs w:val="21"/>
              </w:rPr>
              <w:t>顶岗实习</w:t>
            </w:r>
          </w:p>
        </w:tc>
        <w:tc>
          <w:tcPr>
            <w:tcW w:w="631"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kern w:val="0"/>
                <w:szCs w:val="21"/>
              </w:rPr>
            </w:pPr>
            <w:r>
              <w:rPr>
                <w:rFonts w:hint="eastAsia" w:ascii="宋体" w:cs="宋体"/>
                <w:kern w:val="0"/>
                <w:szCs w:val="21"/>
              </w:rPr>
              <w:t>0</w:t>
            </w:r>
          </w:p>
        </w:tc>
        <w:tc>
          <w:tcPr>
            <w:tcW w:w="640" w:type="dxa"/>
            <w:gridSpan w:val="2"/>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480</w:t>
            </w:r>
          </w:p>
        </w:tc>
        <w:tc>
          <w:tcPr>
            <w:tcW w:w="640"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480</w:t>
            </w:r>
          </w:p>
        </w:tc>
        <w:tc>
          <w:tcPr>
            <w:tcW w:w="659" w:type="dxa"/>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color w:val="FF0000"/>
                <w:kern w:val="0"/>
                <w:szCs w:val="21"/>
              </w:rPr>
            </w:pPr>
            <w:r>
              <w:rPr>
                <w:rFonts w:hint="eastAsia" w:ascii="宋体" w:hAnsi="宋体" w:cs="宋体"/>
                <w:color w:val="FF0000"/>
                <w:kern w:val="0"/>
                <w:szCs w:val="21"/>
              </w:rPr>
              <w:t>24</w:t>
            </w:r>
          </w:p>
        </w:tc>
        <w:tc>
          <w:tcPr>
            <w:tcW w:w="71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　</w:t>
            </w:r>
          </w:p>
        </w:tc>
        <w:tc>
          <w:tcPr>
            <w:tcW w:w="769"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　</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　</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　</w:t>
            </w: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rPr>
                <w:rFonts w:ascii="宋体" w:cs="宋体"/>
                <w:color w:val="FF0000"/>
                <w:kern w:val="0"/>
                <w:szCs w:val="21"/>
              </w:rPr>
            </w:pPr>
            <w:r>
              <w:rPr>
                <w:rFonts w:hint="eastAsia" w:ascii="宋体" w:hAnsi="宋体" w:cs="宋体"/>
                <w:color w:val="FF0000"/>
                <w:kern w:val="0"/>
                <w:szCs w:val="21"/>
              </w:rPr>
              <w:t>8*20</w:t>
            </w: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color w:val="FF0000"/>
                <w:kern w:val="0"/>
                <w:szCs w:val="21"/>
              </w:rPr>
            </w:pPr>
            <w:r>
              <w:rPr>
                <w:rFonts w:hint="eastAsia" w:ascii="宋体" w:hAnsi="宋体" w:cs="宋体"/>
                <w:color w:val="FF0000"/>
                <w:kern w:val="0"/>
                <w:szCs w:val="21"/>
              </w:rPr>
              <w:t>16*20</w:t>
            </w:r>
          </w:p>
        </w:tc>
        <w:tc>
          <w:tcPr>
            <w:tcW w:w="82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实习报告</w:t>
            </w:r>
          </w:p>
        </w:tc>
        <w:tc>
          <w:tcPr>
            <w:tcW w:w="681"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 w:val="24"/>
              </w:rPr>
            </w:pPr>
            <w:r>
              <w:rPr>
                <w:rFonts w:hint="eastAsia" w:ascii="宋体" w:hAnsi="宋体" w:cs="宋体"/>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289" w:type="dxa"/>
            <w:gridSpan w:val="6"/>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bCs/>
                <w:kern w:val="0"/>
                <w:szCs w:val="21"/>
              </w:rPr>
            </w:pPr>
            <w:r>
              <w:rPr>
                <w:rFonts w:hint="eastAsia" w:ascii="宋体" w:hAnsi="宋体" w:cs="宋体"/>
                <w:b/>
                <w:bCs/>
                <w:kern w:val="0"/>
                <w:szCs w:val="21"/>
              </w:rPr>
              <w:t>小计</w:t>
            </w:r>
          </w:p>
        </w:tc>
        <w:tc>
          <w:tcPr>
            <w:tcW w:w="631"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bCs/>
                <w:kern w:val="0"/>
                <w:szCs w:val="21"/>
              </w:rPr>
            </w:pPr>
            <w:r>
              <w:rPr>
                <w:rFonts w:hint="eastAsia" w:ascii="宋体" w:cs="宋体"/>
                <w:b/>
                <w:bCs/>
                <w:kern w:val="0"/>
                <w:szCs w:val="21"/>
              </w:rPr>
              <w:t>0</w:t>
            </w:r>
          </w:p>
        </w:tc>
        <w:tc>
          <w:tcPr>
            <w:tcW w:w="640" w:type="dxa"/>
            <w:gridSpan w:val="2"/>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b/>
                <w:bCs/>
                <w:kern w:val="0"/>
                <w:szCs w:val="21"/>
              </w:rPr>
            </w:pPr>
            <w:r>
              <w:rPr>
                <w:rFonts w:hint="eastAsia" w:ascii="宋体" w:hAnsi="宋体" w:cs="宋体"/>
                <w:b/>
                <w:bCs/>
                <w:kern w:val="0"/>
                <w:szCs w:val="21"/>
              </w:rPr>
              <w:t>688</w:t>
            </w:r>
          </w:p>
        </w:tc>
        <w:tc>
          <w:tcPr>
            <w:tcW w:w="640"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b/>
                <w:bCs/>
                <w:kern w:val="0"/>
                <w:szCs w:val="21"/>
              </w:rPr>
            </w:pPr>
            <w:r>
              <w:rPr>
                <w:rFonts w:hint="eastAsia" w:ascii="宋体" w:hAnsi="宋体" w:cs="宋体"/>
                <w:b/>
                <w:bCs/>
                <w:color w:val="FF0000"/>
                <w:kern w:val="0"/>
                <w:szCs w:val="21"/>
              </w:rPr>
              <w:t>688</w:t>
            </w:r>
          </w:p>
        </w:tc>
        <w:tc>
          <w:tcPr>
            <w:tcW w:w="659" w:type="dxa"/>
            <w:tcBorders>
              <w:top w:val="single" w:color="auto" w:sz="8" w:space="0"/>
              <w:left w:val="single" w:color="auto" w:sz="8" w:space="0"/>
              <w:bottom w:val="single" w:color="auto" w:sz="8" w:space="0"/>
              <w:right w:val="single" w:color="auto" w:sz="8" w:space="0"/>
            </w:tcBorders>
          </w:tcPr>
          <w:p>
            <w:pPr>
              <w:widowControl/>
              <w:jc w:val="center"/>
              <w:rPr>
                <w:rFonts w:ascii="宋体" w:hAnsi="宋体" w:cs="宋体"/>
                <w:b/>
                <w:bCs/>
                <w:kern w:val="0"/>
                <w:szCs w:val="21"/>
              </w:rPr>
            </w:pPr>
            <w:r>
              <w:rPr>
                <w:rFonts w:hint="eastAsia" w:ascii="宋体" w:hAnsi="宋体" w:cs="宋体"/>
                <w:b/>
                <w:bCs/>
                <w:color w:val="FF0000"/>
                <w:kern w:val="0"/>
                <w:szCs w:val="21"/>
              </w:rPr>
              <w:t>34</w:t>
            </w:r>
          </w:p>
        </w:tc>
        <w:tc>
          <w:tcPr>
            <w:tcW w:w="713"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bCs/>
                <w:kern w:val="0"/>
                <w:szCs w:val="21"/>
              </w:rPr>
            </w:pPr>
            <w:r>
              <w:rPr>
                <w:rFonts w:hint="eastAsia" w:ascii="宋体" w:cs="宋体"/>
                <w:b/>
                <w:bCs/>
                <w:kern w:val="0"/>
                <w:szCs w:val="21"/>
              </w:rPr>
              <w:t>48</w:t>
            </w:r>
          </w:p>
        </w:tc>
        <w:tc>
          <w:tcPr>
            <w:tcW w:w="769"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b/>
                <w:bCs/>
                <w:kern w:val="0"/>
                <w:szCs w:val="21"/>
              </w:rPr>
            </w:pPr>
            <w:r>
              <w:rPr>
                <w:rFonts w:hint="eastAsia" w:ascii="宋体" w:hAnsi="宋体" w:cs="宋体"/>
                <w:b/>
                <w:bCs/>
                <w:kern w:val="0"/>
                <w:szCs w:val="21"/>
              </w:rPr>
              <w:t>　</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b/>
                <w:bCs/>
                <w:kern w:val="0"/>
                <w:szCs w:val="21"/>
              </w:rPr>
            </w:pPr>
            <w:r>
              <w:rPr>
                <w:rFonts w:hint="eastAsia" w:ascii="宋体" w:hAnsi="宋体" w:cs="宋体"/>
                <w:b/>
                <w:bCs/>
                <w:kern w:val="0"/>
                <w:szCs w:val="21"/>
              </w:rPr>
              <w:t>　</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b/>
                <w:bCs/>
                <w:kern w:val="0"/>
                <w:szCs w:val="21"/>
              </w:rPr>
            </w:pPr>
            <w:r>
              <w:rPr>
                <w:rFonts w:hint="eastAsia" w:ascii="宋体" w:hAnsi="宋体" w:cs="宋体"/>
                <w:b/>
                <w:bCs/>
                <w:kern w:val="0"/>
                <w:szCs w:val="21"/>
              </w:rPr>
              <w:t>　</w:t>
            </w: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bCs/>
                <w:color w:val="FF0000"/>
                <w:kern w:val="0"/>
                <w:szCs w:val="21"/>
              </w:rPr>
            </w:pPr>
            <w:r>
              <w:rPr>
                <w:rFonts w:hint="eastAsia" w:ascii="宋体" w:hAnsi="宋体" w:cs="宋体"/>
                <w:b/>
                <w:bCs/>
                <w:color w:val="FF0000"/>
                <w:kern w:val="0"/>
                <w:szCs w:val="21"/>
              </w:rPr>
              <w:t>320　</w:t>
            </w: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bCs/>
                <w:color w:val="FF0000"/>
                <w:kern w:val="0"/>
                <w:szCs w:val="21"/>
              </w:rPr>
            </w:pPr>
            <w:r>
              <w:rPr>
                <w:rFonts w:hint="eastAsia" w:ascii="宋体" w:hAnsi="宋体" w:cs="宋体"/>
                <w:b/>
                <w:bCs/>
                <w:color w:val="FF0000"/>
                <w:kern w:val="0"/>
                <w:szCs w:val="21"/>
              </w:rPr>
              <w:t>320　</w:t>
            </w:r>
          </w:p>
        </w:tc>
        <w:tc>
          <w:tcPr>
            <w:tcW w:w="82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b/>
                <w:bCs/>
                <w:kern w:val="0"/>
                <w:szCs w:val="21"/>
              </w:rPr>
            </w:pPr>
            <w:r>
              <w:rPr>
                <w:rFonts w:hint="eastAsia" w:ascii="宋体" w:hAnsi="宋体" w:cs="宋体"/>
                <w:b/>
                <w:bCs/>
                <w:kern w:val="0"/>
                <w:szCs w:val="21"/>
              </w:rPr>
              <w:t>　</w:t>
            </w:r>
          </w:p>
        </w:tc>
        <w:tc>
          <w:tcPr>
            <w:tcW w:w="681"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 w:val="24"/>
              </w:rPr>
            </w:pPr>
            <w:r>
              <w:rPr>
                <w:rFonts w:hint="eastAsia" w:ascii="宋体" w:hAnsi="宋体" w:cs="宋体"/>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289" w:type="dxa"/>
            <w:gridSpan w:val="6"/>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kern w:val="0"/>
                <w:szCs w:val="21"/>
              </w:rPr>
            </w:pPr>
            <w:r>
              <w:rPr>
                <w:rFonts w:hint="eastAsia" w:ascii="宋体" w:hAnsi="宋体" w:cs="宋体"/>
                <w:b/>
                <w:kern w:val="0"/>
                <w:szCs w:val="21"/>
              </w:rPr>
              <w:t>周课时</w:t>
            </w:r>
          </w:p>
        </w:tc>
        <w:tc>
          <w:tcPr>
            <w:tcW w:w="631"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kern w:val="0"/>
                <w:szCs w:val="21"/>
              </w:rPr>
            </w:pPr>
          </w:p>
        </w:tc>
        <w:tc>
          <w:tcPr>
            <w:tcW w:w="640"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kern w:val="0"/>
                <w:szCs w:val="21"/>
              </w:rPr>
            </w:pPr>
          </w:p>
        </w:tc>
        <w:tc>
          <w:tcPr>
            <w:tcW w:w="640"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kern w:val="0"/>
                <w:szCs w:val="21"/>
              </w:rPr>
            </w:pPr>
          </w:p>
        </w:tc>
        <w:tc>
          <w:tcPr>
            <w:tcW w:w="659" w:type="dxa"/>
            <w:tcBorders>
              <w:top w:val="single" w:color="auto" w:sz="8" w:space="0"/>
              <w:left w:val="single" w:color="auto" w:sz="8" w:space="0"/>
              <w:bottom w:val="single" w:color="auto" w:sz="8" w:space="0"/>
              <w:right w:val="single" w:color="auto" w:sz="8" w:space="0"/>
            </w:tcBorders>
          </w:tcPr>
          <w:p>
            <w:pPr>
              <w:widowControl/>
              <w:ind w:firstLine="103" w:firstLineChars="49"/>
              <w:jc w:val="center"/>
              <w:rPr>
                <w:rFonts w:ascii="宋体" w:hAnsi="宋体" w:cs="宋体"/>
                <w:b/>
                <w:bCs/>
                <w:kern w:val="0"/>
                <w:szCs w:val="21"/>
              </w:rPr>
            </w:pPr>
          </w:p>
        </w:tc>
        <w:tc>
          <w:tcPr>
            <w:tcW w:w="713" w:type="dxa"/>
            <w:tcBorders>
              <w:top w:val="single" w:color="auto" w:sz="8" w:space="0"/>
              <w:left w:val="single" w:color="auto" w:sz="8" w:space="0"/>
              <w:bottom w:val="single" w:color="auto" w:sz="8" w:space="0"/>
              <w:right w:val="single" w:color="auto" w:sz="8" w:space="0"/>
            </w:tcBorders>
            <w:noWrap/>
            <w:vAlign w:val="center"/>
          </w:tcPr>
          <w:p>
            <w:pPr>
              <w:widowControl/>
              <w:ind w:firstLine="103" w:firstLineChars="49"/>
              <w:jc w:val="center"/>
              <w:rPr>
                <w:rFonts w:ascii="宋体" w:cs="宋体"/>
                <w:b/>
                <w:bCs/>
                <w:kern w:val="0"/>
                <w:szCs w:val="21"/>
              </w:rPr>
            </w:pPr>
          </w:p>
        </w:tc>
        <w:tc>
          <w:tcPr>
            <w:tcW w:w="76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bCs/>
                <w:kern w:val="0"/>
                <w:szCs w:val="21"/>
              </w:rPr>
            </w:pP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ind w:firstLine="207" w:firstLineChars="98"/>
              <w:jc w:val="center"/>
              <w:rPr>
                <w:rFonts w:ascii="宋体" w:cs="宋体"/>
                <w:b/>
                <w:bCs/>
                <w:kern w:val="0"/>
                <w:szCs w:val="21"/>
              </w:rPr>
            </w:pP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kern w:val="0"/>
                <w:szCs w:val="21"/>
              </w:rPr>
            </w:pP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kern w:val="0"/>
                <w:szCs w:val="21"/>
              </w:rPr>
            </w:pP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kern w:val="0"/>
                <w:szCs w:val="21"/>
              </w:rPr>
            </w:pPr>
          </w:p>
        </w:tc>
        <w:tc>
          <w:tcPr>
            <w:tcW w:w="82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　</w:t>
            </w:r>
          </w:p>
        </w:tc>
        <w:tc>
          <w:tcPr>
            <w:tcW w:w="681"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 w:val="24"/>
              </w:rPr>
            </w:pPr>
            <w:r>
              <w:rPr>
                <w:rFonts w:hint="eastAsia" w:ascii="宋体" w:hAnsi="宋体" w:cs="宋体"/>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289" w:type="dxa"/>
            <w:gridSpan w:val="6"/>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bCs/>
                <w:kern w:val="0"/>
                <w:szCs w:val="21"/>
              </w:rPr>
            </w:pPr>
            <w:r>
              <w:rPr>
                <w:rFonts w:hint="eastAsia" w:ascii="宋体" w:hAnsi="宋体" w:cs="宋体"/>
                <w:b/>
                <w:bCs/>
                <w:kern w:val="0"/>
                <w:szCs w:val="21"/>
              </w:rPr>
              <w:t>总课时</w:t>
            </w:r>
          </w:p>
        </w:tc>
        <w:tc>
          <w:tcPr>
            <w:tcW w:w="631" w:type="dxa"/>
            <w:gridSpan w:val="2"/>
            <w:tcBorders>
              <w:top w:val="single" w:color="auto" w:sz="8" w:space="0"/>
              <w:left w:val="single" w:color="auto" w:sz="8" w:space="0"/>
              <w:bottom w:val="single" w:color="auto" w:sz="8" w:space="0"/>
              <w:right w:val="single" w:color="auto" w:sz="8" w:space="0"/>
            </w:tcBorders>
            <w:noWrap/>
            <w:vAlign w:val="center"/>
          </w:tcPr>
          <w:p>
            <w:pPr>
              <w:widowControl/>
              <w:rPr>
                <w:rFonts w:ascii="宋体" w:cs="宋体"/>
                <w:b/>
                <w:bCs/>
                <w:kern w:val="0"/>
                <w:sz w:val="18"/>
                <w:szCs w:val="18"/>
              </w:rPr>
            </w:pPr>
            <w:r>
              <w:rPr>
                <w:rFonts w:hint="eastAsia" w:ascii="宋体" w:cs="宋体"/>
                <w:b/>
                <w:bCs/>
                <w:kern w:val="0"/>
                <w:sz w:val="18"/>
                <w:szCs w:val="18"/>
              </w:rPr>
              <w:t>1051</w:t>
            </w:r>
          </w:p>
        </w:tc>
        <w:tc>
          <w:tcPr>
            <w:tcW w:w="640"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bCs/>
                <w:kern w:val="0"/>
                <w:szCs w:val="21"/>
              </w:rPr>
            </w:pPr>
            <w:r>
              <w:rPr>
                <w:rFonts w:hint="eastAsia" w:ascii="宋体" w:cs="宋体"/>
                <w:b/>
                <w:bCs/>
                <w:kern w:val="0"/>
                <w:szCs w:val="21"/>
              </w:rPr>
              <w:t>1263</w:t>
            </w:r>
          </w:p>
        </w:tc>
        <w:tc>
          <w:tcPr>
            <w:tcW w:w="640"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kern w:val="0"/>
                <w:szCs w:val="21"/>
              </w:rPr>
            </w:pPr>
            <w:r>
              <w:rPr>
                <w:rFonts w:hint="eastAsia" w:ascii="宋体" w:cs="宋体"/>
                <w:b/>
                <w:kern w:val="0"/>
                <w:szCs w:val="21"/>
              </w:rPr>
              <w:t>2314</w:t>
            </w:r>
          </w:p>
        </w:tc>
        <w:tc>
          <w:tcPr>
            <w:tcW w:w="659" w:type="dxa"/>
            <w:tcBorders>
              <w:top w:val="single" w:color="auto" w:sz="8" w:space="0"/>
              <w:left w:val="single" w:color="auto" w:sz="8" w:space="0"/>
              <w:bottom w:val="single" w:color="auto" w:sz="8" w:space="0"/>
              <w:right w:val="single" w:color="auto" w:sz="8" w:space="0"/>
            </w:tcBorders>
          </w:tcPr>
          <w:p>
            <w:pPr>
              <w:widowControl/>
              <w:jc w:val="center"/>
              <w:rPr>
                <w:rFonts w:ascii="宋体" w:hAnsi="宋体" w:cs="宋体"/>
                <w:b/>
                <w:kern w:val="0"/>
                <w:szCs w:val="21"/>
              </w:rPr>
            </w:pPr>
            <w:r>
              <w:rPr>
                <w:rFonts w:hint="eastAsia" w:ascii="宋体" w:hAnsi="宋体" w:cs="宋体"/>
                <w:b/>
                <w:kern w:val="0"/>
                <w:szCs w:val="21"/>
              </w:rPr>
              <w:t>125</w:t>
            </w:r>
          </w:p>
        </w:tc>
        <w:tc>
          <w:tcPr>
            <w:tcW w:w="713"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kern w:val="0"/>
                <w:szCs w:val="21"/>
              </w:rPr>
            </w:pPr>
            <w:r>
              <w:rPr>
                <w:rFonts w:hint="eastAsia" w:ascii="宋体" w:cs="宋体"/>
                <w:b/>
                <w:kern w:val="0"/>
                <w:szCs w:val="21"/>
              </w:rPr>
              <w:t>466</w:t>
            </w:r>
          </w:p>
        </w:tc>
        <w:tc>
          <w:tcPr>
            <w:tcW w:w="76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kern w:val="0"/>
                <w:szCs w:val="21"/>
              </w:rPr>
            </w:pPr>
            <w:r>
              <w:rPr>
                <w:rFonts w:hint="eastAsia" w:ascii="宋体" w:cs="宋体"/>
                <w:b/>
                <w:kern w:val="0"/>
                <w:szCs w:val="21"/>
              </w:rPr>
              <w:t>350</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kern w:val="0"/>
                <w:szCs w:val="21"/>
              </w:rPr>
            </w:pPr>
            <w:r>
              <w:rPr>
                <w:rFonts w:hint="eastAsia" w:ascii="宋体" w:cs="宋体"/>
                <w:b/>
                <w:kern w:val="0"/>
                <w:szCs w:val="21"/>
              </w:rPr>
              <w:t>443</w:t>
            </w:r>
          </w:p>
        </w:tc>
        <w:tc>
          <w:tcPr>
            <w:tcW w:w="70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kern w:val="0"/>
                <w:szCs w:val="21"/>
              </w:rPr>
            </w:pPr>
            <w:r>
              <w:rPr>
                <w:rFonts w:hint="eastAsia" w:ascii="宋体" w:cs="宋体"/>
                <w:b/>
                <w:kern w:val="0"/>
                <w:szCs w:val="21"/>
              </w:rPr>
              <w:t>415</w:t>
            </w: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bCs/>
                <w:kern w:val="0"/>
                <w:szCs w:val="21"/>
              </w:rPr>
            </w:pPr>
            <w:r>
              <w:rPr>
                <w:rFonts w:hint="eastAsia" w:ascii="宋体" w:cs="宋体"/>
                <w:b/>
                <w:bCs/>
                <w:kern w:val="0"/>
                <w:szCs w:val="21"/>
              </w:rPr>
              <w:t>320</w:t>
            </w:r>
          </w:p>
        </w:tc>
        <w:tc>
          <w:tcPr>
            <w:tcW w:w="741"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cs="宋体"/>
                <w:b/>
                <w:bCs/>
                <w:kern w:val="0"/>
                <w:szCs w:val="21"/>
              </w:rPr>
            </w:pPr>
            <w:r>
              <w:rPr>
                <w:rFonts w:hint="eastAsia" w:ascii="宋体" w:cs="宋体"/>
                <w:b/>
                <w:bCs/>
                <w:kern w:val="0"/>
                <w:szCs w:val="21"/>
              </w:rPr>
              <w:t>320</w:t>
            </w:r>
          </w:p>
        </w:tc>
        <w:tc>
          <w:tcPr>
            <w:tcW w:w="82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b/>
                <w:bCs/>
                <w:kern w:val="0"/>
                <w:szCs w:val="21"/>
              </w:rPr>
            </w:pPr>
            <w:r>
              <w:rPr>
                <w:rFonts w:hint="eastAsia" w:ascii="宋体" w:hAnsi="宋体" w:cs="宋体"/>
                <w:b/>
                <w:bCs/>
                <w:kern w:val="0"/>
                <w:szCs w:val="21"/>
              </w:rPr>
              <w:t>　</w:t>
            </w:r>
          </w:p>
        </w:tc>
        <w:tc>
          <w:tcPr>
            <w:tcW w:w="681"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 w:val="24"/>
              </w:rPr>
            </w:pPr>
            <w:r>
              <w:rPr>
                <w:rFonts w:hint="eastAsia" w:ascii="宋体" w:hAnsi="宋体" w:cs="宋体"/>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96" w:hRule="atLeast"/>
          <w:jc w:val="center"/>
        </w:trPr>
        <w:tc>
          <w:tcPr>
            <w:tcW w:w="11745" w:type="dxa"/>
            <w:gridSpan w:val="20"/>
            <w:tcBorders>
              <w:top w:val="single" w:color="auto" w:sz="8" w:space="0"/>
              <w:left w:val="single" w:color="auto" w:sz="8" w:space="0"/>
              <w:bottom w:val="single" w:color="auto" w:sz="8" w:space="0"/>
              <w:right w:val="single" w:color="auto" w:sz="8" w:space="0"/>
            </w:tcBorders>
            <w:noWrap/>
            <w:vAlign w:val="center"/>
          </w:tcPr>
          <w:p>
            <w:pPr>
              <w:widowControl/>
              <w:jc w:val="center"/>
              <w:rPr>
                <w:rFonts w:ascii="宋体" w:hAnsi="宋体" w:cs="宋体"/>
                <w:b/>
                <w:kern w:val="0"/>
                <w:sz w:val="24"/>
              </w:rPr>
            </w:pPr>
            <w:r>
              <w:rPr>
                <w:rFonts w:hint="eastAsia" w:ascii="宋体" w:hAnsi="宋体" w:cs="宋体"/>
                <w:b/>
                <w:kern w:val="0"/>
                <w:sz w:val="24"/>
              </w:rPr>
              <w:t>选修课（活动）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5" w:hRule="atLeast"/>
          <w:jc w:val="center"/>
        </w:trPr>
        <w:tc>
          <w:tcPr>
            <w:tcW w:w="944" w:type="dxa"/>
            <w:gridSpan w:val="3"/>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bCs/>
                <w:kern w:val="0"/>
                <w:szCs w:val="21"/>
              </w:rPr>
              <w:t>思想品德活动选修</w:t>
            </w:r>
          </w:p>
        </w:tc>
        <w:tc>
          <w:tcPr>
            <w:tcW w:w="566"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kern w:val="0"/>
                <w:szCs w:val="21"/>
              </w:rPr>
            </w:pPr>
            <w:r>
              <w:rPr>
                <w:kern w:val="0"/>
                <w:szCs w:val="21"/>
              </w:rPr>
              <w:t>1</w:t>
            </w:r>
          </w:p>
        </w:tc>
        <w:tc>
          <w:tcPr>
            <w:tcW w:w="1824" w:type="dxa"/>
            <w:gridSpan w:val="2"/>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思想品德培养活动</w:t>
            </w:r>
          </w:p>
        </w:tc>
        <w:tc>
          <w:tcPr>
            <w:tcW w:w="654"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5</w:t>
            </w:r>
          </w:p>
        </w:tc>
        <w:tc>
          <w:tcPr>
            <w:tcW w:w="6253" w:type="dxa"/>
            <w:gridSpan w:val="9"/>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经学院认定的各项思想引领、志愿公益等活动</w:t>
            </w:r>
          </w:p>
        </w:tc>
        <w:tc>
          <w:tcPr>
            <w:tcW w:w="82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hAnsi="宋体" w:cs="宋体"/>
                <w:kern w:val="0"/>
                <w:szCs w:val="21"/>
              </w:rPr>
            </w:pPr>
            <w:r>
              <w:rPr>
                <w:rFonts w:hint="eastAsia" w:ascii="宋体" w:hAnsi="宋体" w:cs="宋体"/>
                <w:kern w:val="0"/>
                <w:szCs w:val="21"/>
              </w:rPr>
              <w:t>活动记录</w:t>
            </w:r>
          </w:p>
        </w:tc>
        <w:tc>
          <w:tcPr>
            <w:tcW w:w="681"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hAnsi="宋体"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5" w:hRule="atLeast"/>
          <w:jc w:val="center"/>
        </w:trPr>
        <w:tc>
          <w:tcPr>
            <w:tcW w:w="944" w:type="dxa"/>
            <w:gridSpan w:val="3"/>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bCs/>
                <w:kern w:val="0"/>
                <w:szCs w:val="21"/>
              </w:rPr>
            </w:pPr>
            <w:r>
              <w:rPr>
                <w:rFonts w:hint="eastAsia" w:ascii="宋体" w:hAnsi="宋体" w:cs="宋体"/>
                <w:bCs/>
                <w:kern w:val="0"/>
                <w:szCs w:val="21"/>
              </w:rPr>
              <w:t>素质拓展活动选修</w:t>
            </w:r>
          </w:p>
        </w:tc>
        <w:tc>
          <w:tcPr>
            <w:tcW w:w="566"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kern w:val="0"/>
                <w:szCs w:val="21"/>
              </w:rPr>
            </w:pPr>
            <w:r>
              <w:rPr>
                <w:kern w:val="0"/>
                <w:szCs w:val="21"/>
              </w:rPr>
              <w:t>1</w:t>
            </w:r>
          </w:p>
        </w:tc>
        <w:tc>
          <w:tcPr>
            <w:tcW w:w="1824" w:type="dxa"/>
            <w:gridSpan w:val="2"/>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人文体娱活动</w:t>
            </w:r>
          </w:p>
        </w:tc>
        <w:tc>
          <w:tcPr>
            <w:tcW w:w="654"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5</w:t>
            </w:r>
          </w:p>
        </w:tc>
        <w:tc>
          <w:tcPr>
            <w:tcW w:w="6253" w:type="dxa"/>
            <w:gridSpan w:val="9"/>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经学院认定的各项文化活动、艺体活动等</w:t>
            </w:r>
          </w:p>
        </w:tc>
        <w:tc>
          <w:tcPr>
            <w:tcW w:w="82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hAnsi="宋体" w:cs="宋体"/>
                <w:kern w:val="0"/>
                <w:szCs w:val="21"/>
              </w:rPr>
            </w:pPr>
            <w:r>
              <w:rPr>
                <w:rFonts w:hint="eastAsia" w:ascii="宋体" w:hAnsi="宋体" w:cs="宋体"/>
                <w:kern w:val="0"/>
                <w:szCs w:val="21"/>
              </w:rPr>
              <w:t>活动记录</w:t>
            </w:r>
          </w:p>
        </w:tc>
        <w:tc>
          <w:tcPr>
            <w:tcW w:w="681"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hAnsi="宋体"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5" w:hRule="atLeast"/>
          <w:jc w:val="center"/>
        </w:trPr>
        <w:tc>
          <w:tcPr>
            <w:tcW w:w="944" w:type="dxa"/>
            <w:gridSpan w:val="3"/>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bCs/>
                <w:kern w:val="0"/>
                <w:szCs w:val="21"/>
              </w:rPr>
            </w:pPr>
          </w:p>
        </w:tc>
        <w:tc>
          <w:tcPr>
            <w:tcW w:w="566"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kern w:val="0"/>
                <w:szCs w:val="21"/>
              </w:rPr>
            </w:pPr>
            <w:r>
              <w:rPr>
                <w:kern w:val="0"/>
                <w:szCs w:val="21"/>
              </w:rPr>
              <w:t>2</w:t>
            </w:r>
          </w:p>
        </w:tc>
        <w:tc>
          <w:tcPr>
            <w:tcW w:w="1824" w:type="dxa"/>
            <w:gridSpan w:val="2"/>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人文素质选修课</w:t>
            </w:r>
          </w:p>
        </w:tc>
        <w:tc>
          <w:tcPr>
            <w:tcW w:w="654"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5</w:t>
            </w:r>
          </w:p>
        </w:tc>
        <w:tc>
          <w:tcPr>
            <w:tcW w:w="6253" w:type="dxa"/>
            <w:gridSpan w:val="9"/>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包括</w:t>
            </w:r>
            <w:r>
              <w:rPr>
                <w:rFonts w:hint="eastAsia" w:ascii="宋体" w:cs="宋体"/>
                <w:kern w:val="0"/>
                <w:szCs w:val="21"/>
              </w:rPr>
              <w:t>高职应用数学II、</w:t>
            </w:r>
            <w:r>
              <w:rPr>
                <w:rFonts w:hint="eastAsia" w:ascii="宋体" w:hAnsi="宋体" w:cs="宋体"/>
                <w:kern w:val="0"/>
                <w:szCs w:val="21"/>
              </w:rPr>
              <w:t>高职实用英语II、尔雅网络课选修及学院统一征集认定的人文素质选修课程等。</w:t>
            </w:r>
          </w:p>
        </w:tc>
        <w:tc>
          <w:tcPr>
            <w:tcW w:w="82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hAnsi="宋体" w:cs="宋体"/>
                <w:kern w:val="0"/>
                <w:szCs w:val="21"/>
              </w:rPr>
            </w:pPr>
          </w:p>
        </w:tc>
        <w:tc>
          <w:tcPr>
            <w:tcW w:w="681"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hAnsi="宋体"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7" w:hRule="atLeast"/>
          <w:jc w:val="center"/>
        </w:trPr>
        <w:tc>
          <w:tcPr>
            <w:tcW w:w="944" w:type="dxa"/>
            <w:gridSpan w:val="3"/>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创新实践</w:t>
            </w:r>
          </w:p>
          <w:p>
            <w:pPr>
              <w:widowControl/>
              <w:jc w:val="center"/>
              <w:rPr>
                <w:rFonts w:ascii="宋体" w:hAnsi="宋体" w:cs="宋体"/>
                <w:kern w:val="0"/>
                <w:szCs w:val="21"/>
              </w:rPr>
            </w:pPr>
            <w:r>
              <w:rPr>
                <w:rFonts w:hint="eastAsia" w:ascii="宋体" w:hAnsi="宋体" w:cs="宋体"/>
                <w:kern w:val="0"/>
                <w:szCs w:val="21"/>
              </w:rPr>
              <w:t>选修</w:t>
            </w:r>
          </w:p>
          <w:p>
            <w:pPr>
              <w:widowControl/>
              <w:jc w:val="center"/>
              <w:rPr>
                <w:rFonts w:ascii="宋体" w:cs="宋体"/>
                <w:kern w:val="0"/>
                <w:szCs w:val="21"/>
              </w:rPr>
            </w:pPr>
          </w:p>
        </w:tc>
        <w:tc>
          <w:tcPr>
            <w:tcW w:w="566"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kern w:val="0"/>
                <w:szCs w:val="21"/>
              </w:rPr>
            </w:pPr>
            <w:r>
              <w:rPr>
                <w:kern w:val="0"/>
                <w:szCs w:val="21"/>
              </w:rPr>
              <w:t>1</w:t>
            </w:r>
          </w:p>
        </w:tc>
        <w:tc>
          <w:tcPr>
            <w:tcW w:w="1824" w:type="dxa"/>
            <w:gridSpan w:val="2"/>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kern w:val="0"/>
                <w:szCs w:val="21"/>
              </w:rPr>
            </w:pPr>
            <w:r>
              <w:rPr>
                <w:rFonts w:hint="eastAsia" w:ascii="宋体" w:hAnsi="宋体" w:cs="宋体"/>
                <w:kern w:val="0"/>
                <w:szCs w:val="21"/>
              </w:rPr>
              <w:t>创新实践活动</w:t>
            </w:r>
          </w:p>
        </w:tc>
        <w:tc>
          <w:tcPr>
            <w:tcW w:w="654"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10</w:t>
            </w:r>
          </w:p>
        </w:tc>
        <w:tc>
          <w:tcPr>
            <w:tcW w:w="6253" w:type="dxa"/>
            <w:gridSpan w:val="9"/>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kern w:val="0"/>
                <w:szCs w:val="21"/>
              </w:rPr>
            </w:pPr>
            <w:r>
              <w:rPr>
                <w:rFonts w:hint="eastAsia" w:ascii="宋体" w:hAnsi="宋体" w:cs="宋体"/>
                <w:kern w:val="0"/>
                <w:szCs w:val="21"/>
              </w:rPr>
              <w:t>创新训练活动、创业训练活动、专业技能竞赛、专业社团活动、职业技能培训</w:t>
            </w:r>
          </w:p>
        </w:tc>
        <w:tc>
          <w:tcPr>
            <w:tcW w:w="82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Cs w:val="21"/>
              </w:rPr>
            </w:pPr>
            <w:r>
              <w:rPr>
                <w:rFonts w:hint="eastAsia" w:ascii="宋体" w:hAnsi="宋体" w:cs="宋体"/>
                <w:kern w:val="0"/>
                <w:szCs w:val="21"/>
              </w:rPr>
              <w:t>证书</w:t>
            </w:r>
          </w:p>
        </w:tc>
        <w:tc>
          <w:tcPr>
            <w:tcW w:w="681"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cs="宋体"/>
                <w:kern w:val="0"/>
                <w:sz w:val="24"/>
              </w:rPr>
            </w:pPr>
            <w:r>
              <w:rPr>
                <w:rFonts w:hint="eastAsia" w:ascii="宋体" w:hAnsi="宋体" w:cs="宋体"/>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72" w:hRule="atLeast"/>
          <w:jc w:val="center"/>
        </w:trPr>
        <w:tc>
          <w:tcPr>
            <w:tcW w:w="944" w:type="dxa"/>
            <w:gridSpan w:val="3"/>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kern w:val="0"/>
                <w:szCs w:val="21"/>
              </w:rPr>
            </w:pPr>
          </w:p>
        </w:tc>
        <w:tc>
          <w:tcPr>
            <w:tcW w:w="566"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kern w:val="0"/>
                <w:szCs w:val="21"/>
              </w:rPr>
            </w:pPr>
            <w:r>
              <w:rPr>
                <w:kern w:val="0"/>
                <w:szCs w:val="21"/>
              </w:rPr>
              <w:t>2</w:t>
            </w:r>
          </w:p>
        </w:tc>
        <w:tc>
          <w:tcPr>
            <w:tcW w:w="1824" w:type="dxa"/>
            <w:gridSpan w:val="2"/>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市级及以上专业技能竞赛</w:t>
            </w:r>
          </w:p>
        </w:tc>
        <w:tc>
          <w:tcPr>
            <w:tcW w:w="654"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1~3</w:t>
            </w:r>
          </w:p>
        </w:tc>
        <w:tc>
          <w:tcPr>
            <w:tcW w:w="6253" w:type="dxa"/>
            <w:gridSpan w:val="9"/>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学院批准参加的A类、B类和市级比赛</w:t>
            </w:r>
          </w:p>
        </w:tc>
        <w:tc>
          <w:tcPr>
            <w:tcW w:w="82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hAnsi="宋体" w:cs="宋体"/>
                <w:kern w:val="0"/>
                <w:szCs w:val="21"/>
              </w:rPr>
            </w:pPr>
            <w:r>
              <w:rPr>
                <w:rFonts w:hint="eastAsia" w:ascii="宋体" w:hAnsi="宋体" w:cs="宋体"/>
                <w:kern w:val="0"/>
                <w:szCs w:val="21"/>
              </w:rPr>
              <w:t>证书</w:t>
            </w:r>
          </w:p>
        </w:tc>
        <w:tc>
          <w:tcPr>
            <w:tcW w:w="681"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hAnsi="宋体"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8" w:hRule="atLeast"/>
          <w:jc w:val="center"/>
        </w:trPr>
        <w:tc>
          <w:tcPr>
            <w:tcW w:w="944" w:type="dxa"/>
            <w:gridSpan w:val="3"/>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cs="宋体"/>
                <w:kern w:val="0"/>
                <w:szCs w:val="21"/>
              </w:rPr>
            </w:pPr>
          </w:p>
        </w:tc>
        <w:tc>
          <w:tcPr>
            <w:tcW w:w="566"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kern w:val="0"/>
                <w:szCs w:val="21"/>
              </w:rPr>
            </w:pPr>
            <w:r>
              <w:rPr>
                <w:kern w:val="0"/>
                <w:szCs w:val="21"/>
              </w:rPr>
              <w:t>3</w:t>
            </w:r>
          </w:p>
        </w:tc>
        <w:tc>
          <w:tcPr>
            <w:tcW w:w="1824" w:type="dxa"/>
            <w:gridSpan w:val="2"/>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技能证书</w:t>
            </w:r>
          </w:p>
        </w:tc>
        <w:tc>
          <w:tcPr>
            <w:tcW w:w="654"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2</w:t>
            </w:r>
          </w:p>
        </w:tc>
        <w:tc>
          <w:tcPr>
            <w:tcW w:w="6253" w:type="dxa"/>
            <w:gridSpan w:val="9"/>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各种专业技能证书</w:t>
            </w:r>
          </w:p>
        </w:tc>
        <w:tc>
          <w:tcPr>
            <w:tcW w:w="82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hAnsi="宋体" w:cs="宋体"/>
                <w:kern w:val="0"/>
                <w:szCs w:val="21"/>
              </w:rPr>
            </w:pPr>
            <w:r>
              <w:rPr>
                <w:rFonts w:hint="eastAsia" w:ascii="宋体" w:hAnsi="宋体" w:cs="宋体"/>
                <w:kern w:val="0"/>
                <w:szCs w:val="21"/>
              </w:rPr>
              <w:t>证书</w:t>
            </w:r>
          </w:p>
        </w:tc>
        <w:tc>
          <w:tcPr>
            <w:tcW w:w="681"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ascii="宋体" w:hAnsi="宋体" w:cs="宋体"/>
                <w:kern w:val="0"/>
                <w:sz w:val="24"/>
              </w:rPr>
            </w:pPr>
          </w:p>
        </w:tc>
      </w:tr>
    </w:tbl>
    <w:p>
      <w:pPr>
        <w:spacing w:line="560" w:lineRule="exact"/>
        <w:ind w:firstLine="482" w:firstLineChars="200"/>
        <w:outlineLvl w:val="0"/>
        <w:rPr>
          <w:rFonts w:ascii="黑体" w:hAnsi="黑体" w:eastAsia="黑体"/>
          <w:b/>
          <w:sz w:val="24"/>
          <w:szCs w:val="24"/>
        </w:rPr>
      </w:pPr>
      <w:r>
        <w:rPr>
          <w:rFonts w:hint="eastAsia" w:ascii="黑体" w:hAnsi="黑体" w:eastAsia="黑体"/>
          <w:b/>
          <w:sz w:val="24"/>
          <w:szCs w:val="24"/>
        </w:rPr>
        <w:t>八、各类课程学时分配</w:t>
      </w:r>
    </w:p>
    <w:tbl>
      <w:tblPr>
        <w:tblStyle w:val="14"/>
        <w:tblW w:w="94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2"/>
        <w:gridCol w:w="2059"/>
        <w:gridCol w:w="1345"/>
        <w:gridCol w:w="1345"/>
        <w:gridCol w:w="1345"/>
        <w:gridCol w:w="1345"/>
        <w:gridCol w:w="1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2691" w:type="dxa"/>
            <w:gridSpan w:val="2"/>
            <w:vAlign w:val="center"/>
          </w:tcPr>
          <w:p>
            <w:pPr>
              <w:adjustRightInd w:val="0"/>
              <w:spacing w:line="560" w:lineRule="exact"/>
              <w:jc w:val="center"/>
              <w:rPr>
                <w:rFonts w:ascii="黑体" w:hAnsi="黑体" w:eastAsia="黑体"/>
                <w:b/>
                <w:sz w:val="24"/>
                <w:szCs w:val="24"/>
              </w:rPr>
            </w:pPr>
            <w:r>
              <w:rPr>
                <w:rFonts w:hint="eastAsia" w:ascii="黑体" w:hAnsi="黑体" w:eastAsia="黑体"/>
                <w:b/>
                <w:sz w:val="24"/>
                <w:szCs w:val="24"/>
              </w:rPr>
              <w:t>课程类型</w:t>
            </w:r>
          </w:p>
        </w:tc>
        <w:tc>
          <w:tcPr>
            <w:tcW w:w="1345" w:type="dxa"/>
            <w:vAlign w:val="center"/>
          </w:tcPr>
          <w:p>
            <w:pPr>
              <w:adjustRightInd w:val="0"/>
              <w:spacing w:line="560" w:lineRule="exact"/>
              <w:jc w:val="center"/>
              <w:rPr>
                <w:rFonts w:ascii="黑体" w:hAnsi="黑体" w:eastAsia="黑体"/>
                <w:b/>
                <w:sz w:val="24"/>
                <w:szCs w:val="24"/>
              </w:rPr>
            </w:pPr>
            <w:r>
              <w:rPr>
                <w:rFonts w:hint="eastAsia" w:ascii="黑体" w:hAnsi="黑体" w:eastAsia="黑体"/>
                <w:b/>
                <w:sz w:val="24"/>
                <w:szCs w:val="24"/>
              </w:rPr>
              <w:t>理论课时</w:t>
            </w:r>
          </w:p>
        </w:tc>
        <w:tc>
          <w:tcPr>
            <w:tcW w:w="1345" w:type="dxa"/>
            <w:vAlign w:val="center"/>
          </w:tcPr>
          <w:p>
            <w:pPr>
              <w:adjustRightInd w:val="0"/>
              <w:spacing w:line="560" w:lineRule="exact"/>
              <w:jc w:val="center"/>
              <w:rPr>
                <w:rFonts w:ascii="黑体" w:hAnsi="黑体" w:eastAsia="黑体"/>
                <w:b/>
                <w:sz w:val="24"/>
                <w:szCs w:val="24"/>
              </w:rPr>
            </w:pPr>
            <w:r>
              <w:rPr>
                <w:rFonts w:hint="eastAsia" w:ascii="黑体" w:hAnsi="黑体" w:eastAsia="黑体"/>
                <w:b/>
                <w:sz w:val="24"/>
                <w:szCs w:val="24"/>
              </w:rPr>
              <w:t>实践课时</w:t>
            </w:r>
          </w:p>
        </w:tc>
        <w:tc>
          <w:tcPr>
            <w:tcW w:w="1345" w:type="dxa"/>
            <w:vAlign w:val="center"/>
          </w:tcPr>
          <w:p>
            <w:pPr>
              <w:adjustRightInd w:val="0"/>
              <w:spacing w:line="560" w:lineRule="exact"/>
              <w:jc w:val="center"/>
              <w:rPr>
                <w:rFonts w:ascii="黑体" w:hAnsi="黑体" w:eastAsia="黑体"/>
                <w:b/>
                <w:sz w:val="24"/>
                <w:szCs w:val="24"/>
              </w:rPr>
            </w:pPr>
            <w:r>
              <w:rPr>
                <w:rFonts w:hint="eastAsia" w:ascii="黑体" w:hAnsi="黑体" w:eastAsia="黑体"/>
                <w:b/>
                <w:sz w:val="24"/>
                <w:szCs w:val="24"/>
              </w:rPr>
              <w:t>小计</w:t>
            </w:r>
          </w:p>
        </w:tc>
        <w:tc>
          <w:tcPr>
            <w:tcW w:w="1345" w:type="dxa"/>
            <w:vAlign w:val="center"/>
          </w:tcPr>
          <w:p>
            <w:pPr>
              <w:adjustRightInd w:val="0"/>
              <w:spacing w:line="560" w:lineRule="exact"/>
              <w:jc w:val="center"/>
              <w:rPr>
                <w:rFonts w:ascii="黑体" w:hAnsi="黑体" w:eastAsia="黑体"/>
                <w:b/>
                <w:sz w:val="24"/>
                <w:szCs w:val="24"/>
              </w:rPr>
            </w:pPr>
            <w:r>
              <w:rPr>
                <w:rFonts w:hint="eastAsia" w:ascii="黑体" w:hAnsi="黑体" w:eastAsia="黑体"/>
                <w:b/>
                <w:sz w:val="24"/>
                <w:szCs w:val="24"/>
              </w:rPr>
              <w:t>学分</w:t>
            </w:r>
          </w:p>
        </w:tc>
        <w:tc>
          <w:tcPr>
            <w:tcW w:w="1345" w:type="dxa"/>
            <w:vAlign w:val="center"/>
          </w:tcPr>
          <w:p>
            <w:pPr>
              <w:adjustRightInd w:val="0"/>
              <w:spacing w:line="560" w:lineRule="exact"/>
              <w:jc w:val="center"/>
              <w:rPr>
                <w:rFonts w:ascii="黑体" w:hAnsi="黑体" w:eastAsia="黑体"/>
                <w:b/>
                <w:sz w:val="24"/>
                <w:szCs w:val="24"/>
              </w:rPr>
            </w:pPr>
            <w:r>
              <w:rPr>
                <w:rFonts w:hint="eastAsia" w:ascii="黑体" w:hAnsi="黑体" w:eastAsia="黑体"/>
                <w:b/>
                <w:sz w:val="24"/>
                <w:szCs w:val="24"/>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2691" w:type="dxa"/>
            <w:gridSpan w:val="2"/>
            <w:vAlign w:val="center"/>
          </w:tcPr>
          <w:p>
            <w:pPr>
              <w:adjustRightInd w:val="0"/>
              <w:spacing w:line="560" w:lineRule="exact"/>
              <w:jc w:val="center"/>
              <w:rPr>
                <w:rFonts w:ascii="黑体" w:hAnsi="黑体" w:eastAsia="黑体"/>
                <w:b/>
                <w:sz w:val="24"/>
                <w:szCs w:val="24"/>
              </w:rPr>
            </w:pPr>
            <w:r>
              <w:rPr>
                <w:rFonts w:hint="eastAsia" w:ascii="黑体" w:hAnsi="黑体" w:eastAsia="黑体"/>
                <w:b/>
                <w:sz w:val="24"/>
                <w:szCs w:val="24"/>
              </w:rPr>
              <w:t>公共基础课</w:t>
            </w:r>
          </w:p>
        </w:tc>
        <w:tc>
          <w:tcPr>
            <w:tcW w:w="1345" w:type="dxa"/>
            <w:vAlign w:val="center"/>
          </w:tcPr>
          <w:p>
            <w:pPr>
              <w:adjustRightInd w:val="0"/>
              <w:spacing w:line="560" w:lineRule="exact"/>
              <w:jc w:val="center"/>
              <w:rPr>
                <w:rFonts w:ascii="黑体" w:hAnsi="黑体" w:eastAsia="黑体"/>
                <w:b/>
                <w:sz w:val="24"/>
                <w:szCs w:val="24"/>
              </w:rPr>
            </w:pPr>
            <w:r>
              <w:rPr>
                <w:rFonts w:hint="eastAsia" w:ascii="黑体" w:hAnsi="黑体" w:eastAsia="黑体"/>
                <w:b/>
                <w:sz w:val="24"/>
                <w:szCs w:val="24"/>
              </w:rPr>
              <w:t>439</w:t>
            </w:r>
          </w:p>
        </w:tc>
        <w:tc>
          <w:tcPr>
            <w:tcW w:w="1345" w:type="dxa"/>
            <w:vAlign w:val="center"/>
          </w:tcPr>
          <w:p>
            <w:pPr>
              <w:adjustRightInd w:val="0"/>
              <w:spacing w:line="560" w:lineRule="exact"/>
              <w:jc w:val="center"/>
              <w:rPr>
                <w:rFonts w:ascii="黑体" w:hAnsi="黑体" w:eastAsia="黑体"/>
                <w:b/>
                <w:sz w:val="24"/>
                <w:szCs w:val="24"/>
              </w:rPr>
            </w:pPr>
            <w:r>
              <w:rPr>
                <w:rFonts w:hint="eastAsia" w:ascii="黑体" w:hAnsi="黑体" w:eastAsia="黑体"/>
                <w:b/>
                <w:sz w:val="24"/>
                <w:szCs w:val="24"/>
              </w:rPr>
              <w:t>177</w:t>
            </w:r>
          </w:p>
        </w:tc>
        <w:tc>
          <w:tcPr>
            <w:tcW w:w="1345" w:type="dxa"/>
            <w:vAlign w:val="center"/>
          </w:tcPr>
          <w:p>
            <w:pPr>
              <w:adjustRightInd w:val="0"/>
              <w:spacing w:line="560" w:lineRule="exact"/>
              <w:jc w:val="center"/>
              <w:rPr>
                <w:rFonts w:ascii="黑体" w:hAnsi="黑体" w:eastAsia="黑体"/>
                <w:b/>
                <w:sz w:val="24"/>
                <w:szCs w:val="24"/>
              </w:rPr>
            </w:pPr>
            <w:r>
              <w:rPr>
                <w:rFonts w:hint="eastAsia" w:ascii="黑体" w:hAnsi="黑体" w:eastAsia="黑体"/>
                <w:b/>
                <w:sz w:val="24"/>
                <w:szCs w:val="24"/>
              </w:rPr>
              <w:t>616</w:t>
            </w:r>
          </w:p>
        </w:tc>
        <w:tc>
          <w:tcPr>
            <w:tcW w:w="1345" w:type="dxa"/>
            <w:vAlign w:val="center"/>
          </w:tcPr>
          <w:p>
            <w:pPr>
              <w:adjustRightInd w:val="0"/>
              <w:spacing w:line="560" w:lineRule="exact"/>
              <w:jc w:val="center"/>
              <w:rPr>
                <w:rFonts w:ascii="黑体" w:hAnsi="黑体" w:eastAsia="黑体"/>
                <w:b/>
                <w:sz w:val="24"/>
                <w:szCs w:val="24"/>
              </w:rPr>
            </w:pPr>
            <w:r>
              <w:rPr>
                <w:rFonts w:hint="eastAsia" w:ascii="黑体" w:hAnsi="黑体" w:eastAsia="黑体"/>
                <w:b/>
                <w:sz w:val="24"/>
                <w:szCs w:val="24"/>
              </w:rPr>
              <w:t>36.0</w:t>
            </w:r>
          </w:p>
        </w:tc>
        <w:tc>
          <w:tcPr>
            <w:tcW w:w="1345" w:type="dxa"/>
            <w:vAlign w:val="center"/>
          </w:tcPr>
          <w:p>
            <w:pPr>
              <w:adjustRightInd w:val="0"/>
              <w:spacing w:line="560" w:lineRule="exact"/>
              <w:jc w:val="center"/>
              <w:rPr>
                <w:rFonts w:ascii="黑体" w:hAnsi="黑体" w:eastAsia="黑体"/>
                <w:b/>
                <w:sz w:val="24"/>
                <w:szCs w:val="24"/>
              </w:rPr>
            </w:pPr>
            <w:r>
              <w:rPr>
                <w:rFonts w:hint="eastAsia" w:ascii="黑体" w:hAnsi="黑体" w:eastAsia="黑体"/>
                <w:b/>
                <w:sz w:val="24"/>
                <w:szCs w:val="24"/>
              </w:rPr>
              <w:t>26.62%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32" w:type="dxa"/>
            <w:vMerge w:val="restart"/>
            <w:vAlign w:val="center"/>
          </w:tcPr>
          <w:p>
            <w:pPr>
              <w:adjustRightInd w:val="0"/>
              <w:spacing w:line="560" w:lineRule="exact"/>
              <w:jc w:val="center"/>
              <w:rPr>
                <w:rFonts w:ascii="黑体" w:hAnsi="黑体" w:eastAsia="黑体"/>
                <w:b/>
                <w:sz w:val="24"/>
                <w:szCs w:val="24"/>
              </w:rPr>
            </w:pPr>
            <w:r>
              <w:rPr>
                <w:rFonts w:hint="eastAsia" w:ascii="黑体" w:hAnsi="黑体" w:eastAsia="黑体"/>
                <w:b/>
                <w:sz w:val="24"/>
                <w:szCs w:val="24"/>
              </w:rPr>
              <w:t>专业（技能）课</w:t>
            </w:r>
          </w:p>
        </w:tc>
        <w:tc>
          <w:tcPr>
            <w:tcW w:w="2058" w:type="dxa"/>
            <w:vAlign w:val="center"/>
          </w:tcPr>
          <w:p>
            <w:pPr>
              <w:adjustRightInd w:val="0"/>
              <w:spacing w:line="560" w:lineRule="exact"/>
              <w:jc w:val="center"/>
              <w:rPr>
                <w:rFonts w:ascii="黑体" w:hAnsi="黑体" w:eastAsia="黑体"/>
                <w:b/>
                <w:sz w:val="24"/>
                <w:szCs w:val="24"/>
              </w:rPr>
            </w:pPr>
            <w:r>
              <w:rPr>
                <w:rFonts w:hint="eastAsia" w:ascii="黑体" w:hAnsi="黑体" w:eastAsia="黑体"/>
                <w:b/>
                <w:sz w:val="24"/>
                <w:szCs w:val="24"/>
              </w:rPr>
              <w:t>专业基础课</w:t>
            </w:r>
          </w:p>
        </w:tc>
        <w:tc>
          <w:tcPr>
            <w:tcW w:w="1345" w:type="dxa"/>
            <w:vAlign w:val="center"/>
          </w:tcPr>
          <w:p>
            <w:pPr>
              <w:adjustRightInd w:val="0"/>
              <w:spacing w:line="560" w:lineRule="exact"/>
              <w:jc w:val="center"/>
              <w:rPr>
                <w:rFonts w:ascii="黑体" w:hAnsi="黑体" w:eastAsia="黑体"/>
                <w:b/>
                <w:sz w:val="24"/>
                <w:szCs w:val="24"/>
              </w:rPr>
            </w:pPr>
            <w:r>
              <w:rPr>
                <w:rFonts w:hint="eastAsia" w:ascii="黑体" w:hAnsi="黑体" w:eastAsia="黑体"/>
                <w:b/>
                <w:sz w:val="24"/>
                <w:szCs w:val="24"/>
              </w:rPr>
              <w:t>248</w:t>
            </w:r>
          </w:p>
        </w:tc>
        <w:tc>
          <w:tcPr>
            <w:tcW w:w="1345" w:type="dxa"/>
            <w:vAlign w:val="center"/>
          </w:tcPr>
          <w:p>
            <w:pPr>
              <w:adjustRightInd w:val="0"/>
              <w:spacing w:line="560" w:lineRule="exact"/>
              <w:jc w:val="center"/>
              <w:rPr>
                <w:rFonts w:ascii="黑体" w:hAnsi="黑体" w:eastAsia="黑体"/>
                <w:b/>
                <w:sz w:val="24"/>
                <w:szCs w:val="24"/>
              </w:rPr>
            </w:pPr>
            <w:r>
              <w:rPr>
                <w:rFonts w:hint="eastAsia" w:ascii="黑体" w:hAnsi="黑体" w:eastAsia="黑体"/>
                <w:b/>
                <w:sz w:val="24"/>
                <w:szCs w:val="24"/>
              </w:rPr>
              <w:t>96</w:t>
            </w:r>
          </w:p>
        </w:tc>
        <w:tc>
          <w:tcPr>
            <w:tcW w:w="1345" w:type="dxa"/>
            <w:vAlign w:val="center"/>
          </w:tcPr>
          <w:p>
            <w:pPr>
              <w:adjustRightInd w:val="0"/>
              <w:spacing w:line="560" w:lineRule="exact"/>
              <w:jc w:val="center"/>
              <w:rPr>
                <w:rFonts w:ascii="黑体" w:hAnsi="黑体" w:eastAsia="黑体"/>
                <w:b/>
                <w:sz w:val="24"/>
                <w:szCs w:val="24"/>
              </w:rPr>
            </w:pPr>
            <w:r>
              <w:rPr>
                <w:rFonts w:hint="eastAsia" w:ascii="黑体" w:hAnsi="黑体" w:eastAsia="黑体"/>
                <w:b/>
                <w:sz w:val="24"/>
                <w:szCs w:val="24"/>
              </w:rPr>
              <w:t>344</w:t>
            </w:r>
          </w:p>
        </w:tc>
        <w:tc>
          <w:tcPr>
            <w:tcW w:w="1345" w:type="dxa"/>
            <w:vAlign w:val="center"/>
          </w:tcPr>
          <w:p>
            <w:pPr>
              <w:adjustRightInd w:val="0"/>
              <w:spacing w:line="560" w:lineRule="exact"/>
              <w:jc w:val="center"/>
              <w:rPr>
                <w:rFonts w:ascii="黑体" w:hAnsi="黑体" w:eastAsia="黑体"/>
                <w:b/>
                <w:sz w:val="24"/>
                <w:szCs w:val="24"/>
              </w:rPr>
            </w:pPr>
            <w:r>
              <w:rPr>
                <w:rFonts w:hint="eastAsia" w:ascii="黑体" w:hAnsi="黑体" w:eastAsia="黑体"/>
                <w:b/>
                <w:sz w:val="24"/>
                <w:szCs w:val="24"/>
              </w:rPr>
              <w:t>19.5</w:t>
            </w:r>
          </w:p>
        </w:tc>
        <w:tc>
          <w:tcPr>
            <w:tcW w:w="1345" w:type="dxa"/>
            <w:vAlign w:val="center"/>
          </w:tcPr>
          <w:p>
            <w:pPr>
              <w:adjustRightInd w:val="0"/>
              <w:spacing w:line="560" w:lineRule="exact"/>
              <w:jc w:val="center"/>
              <w:rPr>
                <w:rFonts w:ascii="黑体" w:hAnsi="黑体" w:eastAsia="黑体"/>
                <w:b/>
                <w:sz w:val="24"/>
                <w:szCs w:val="24"/>
              </w:rPr>
            </w:pPr>
            <w:r>
              <w:rPr>
                <w:rFonts w:hint="eastAsia" w:ascii="黑体" w:hAnsi="黑体" w:eastAsia="黑体"/>
                <w:b/>
                <w:sz w:val="24"/>
                <w:szCs w:val="24"/>
              </w:rPr>
              <w:t>14.87%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jc w:val="center"/>
        </w:trPr>
        <w:tc>
          <w:tcPr>
            <w:tcW w:w="632" w:type="dxa"/>
            <w:vMerge w:val="continue"/>
            <w:vAlign w:val="center"/>
          </w:tcPr>
          <w:p>
            <w:pPr>
              <w:adjustRightInd w:val="0"/>
              <w:spacing w:line="560" w:lineRule="exact"/>
              <w:jc w:val="center"/>
              <w:rPr>
                <w:rFonts w:ascii="黑体" w:hAnsi="黑体" w:eastAsia="黑体"/>
                <w:b/>
                <w:sz w:val="24"/>
                <w:szCs w:val="24"/>
              </w:rPr>
            </w:pPr>
          </w:p>
        </w:tc>
        <w:tc>
          <w:tcPr>
            <w:tcW w:w="2058" w:type="dxa"/>
            <w:vAlign w:val="center"/>
          </w:tcPr>
          <w:p>
            <w:pPr>
              <w:adjustRightInd w:val="0"/>
              <w:spacing w:line="560" w:lineRule="exact"/>
              <w:jc w:val="center"/>
              <w:rPr>
                <w:rFonts w:ascii="黑体" w:hAnsi="黑体" w:eastAsia="黑体"/>
                <w:b/>
                <w:sz w:val="24"/>
                <w:szCs w:val="24"/>
              </w:rPr>
            </w:pPr>
            <w:r>
              <w:rPr>
                <w:rFonts w:hint="eastAsia" w:ascii="黑体" w:hAnsi="黑体" w:eastAsia="黑体"/>
                <w:b/>
                <w:sz w:val="24"/>
                <w:szCs w:val="24"/>
              </w:rPr>
              <w:t>专业核心课</w:t>
            </w:r>
          </w:p>
        </w:tc>
        <w:tc>
          <w:tcPr>
            <w:tcW w:w="1345" w:type="dxa"/>
            <w:vAlign w:val="center"/>
          </w:tcPr>
          <w:p>
            <w:pPr>
              <w:adjustRightInd w:val="0"/>
              <w:spacing w:line="560" w:lineRule="exact"/>
              <w:jc w:val="center"/>
              <w:rPr>
                <w:rFonts w:ascii="黑体" w:hAnsi="黑体" w:eastAsia="黑体"/>
                <w:b/>
                <w:sz w:val="24"/>
                <w:szCs w:val="24"/>
              </w:rPr>
            </w:pPr>
            <w:r>
              <w:rPr>
                <w:rFonts w:hint="eastAsia" w:ascii="黑体" w:hAnsi="黑体" w:eastAsia="黑体"/>
                <w:b/>
                <w:sz w:val="24"/>
                <w:szCs w:val="24"/>
              </w:rPr>
              <w:t>364</w:t>
            </w:r>
          </w:p>
        </w:tc>
        <w:tc>
          <w:tcPr>
            <w:tcW w:w="1345" w:type="dxa"/>
            <w:vAlign w:val="center"/>
          </w:tcPr>
          <w:p>
            <w:pPr>
              <w:adjustRightInd w:val="0"/>
              <w:spacing w:line="560" w:lineRule="exact"/>
              <w:jc w:val="center"/>
              <w:rPr>
                <w:rFonts w:ascii="黑体" w:hAnsi="黑体" w:eastAsia="黑体"/>
                <w:b/>
                <w:sz w:val="24"/>
                <w:szCs w:val="24"/>
              </w:rPr>
            </w:pPr>
            <w:r>
              <w:rPr>
                <w:rFonts w:hint="eastAsia" w:ascii="黑体" w:hAnsi="黑体" w:eastAsia="黑体"/>
                <w:b/>
                <w:sz w:val="24"/>
                <w:szCs w:val="24"/>
              </w:rPr>
              <w:t>146</w:t>
            </w:r>
          </w:p>
        </w:tc>
        <w:tc>
          <w:tcPr>
            <w:tcW w:w="1345" w:type="dxa"/>
            <w:vAlign w:val="center"/>
          </w:tcPr>
          <w:p>
            <w:pPr>
              <w:adjustRightInd w:val="0"/>
              <w:spacing w:line="560" w:lineRule="exact"/>
              <w:jc w:val="center"/>
              <w:rPr>
                <w:rFonts w:ascii="黑体" w:hAnsi="黑体" w:eastAsia="黑体"/>
                <w:b/>
                <w:sz w:val="24"/>
                <w:szCs w:val="24"/>
              </w:rPr>
            </w:pPr>
            <w:r>
              <w:rPr>
                <w:rFonts w:hint="eastAsia" w:ascii="黑体" w:hAnsi="黑体" w:eastAsia="黑体"/>
                <w:b/>
                <w:sz w:val="24"/>
                <w:szCs w:val="24"/>
              </w:rPr>
              <w:t>510</w:t>
            </w:r>
          </w:p>
        </w:tc>
        <w:tc>
          <w:tcPr>
            <w:tcW w:w="1345" w:type="dxa"/>
            <w:vAlign w:val="center"/>
          </w:tcPr>
          <w:p>
            <w:pPr>
              <w:adjustRightInd w:val="0"/>
              <w:spacing w:line="560" w:lineRule="exact"/>
              <w:jc w:val="center"/>
              <w:rPr>
                <w:rFonts w:ascii="黑体" w:hAnsi="黑体" w:eastAsia="黑体"/>
                <w:b/>
                <w:sz w:val="24"/>
                <w:szCs w:val="24"/>
              </w:rPr>
            </w:pPr>
            <w:r>
              <w:rPr>
                <w:rFonts w:hint="eastAsia" w:ascii="黑体" w:hAnsi="黑体" w:eastAsia="黑体"/>
                <w:b/>
                <w:sz w:val="24"/>
                <w:szCs w:val="24"/>
              </w:rPr>
              <w:t>28.5</w:t>
            </w:r>
          </w:p>
        </w:tc>
        <w:tc>
          <w:tcPr>
            <w:tcW w:w="1345" w:type="dxa"/>
            <w:vAlign w:val="center"/>
          </w:tcPr>
          <w:p>
            <w:pPr>
              <w:adjustRightInd w:val="0"/>
              <w:spacing w:line="560" w:lineRule="exact"/>
              <w:jc w:val="center"/>
              <w:rPr>
                <w:rFonts w:ascii="黑体" w:hAnsi="黑体" w:eastAsia="黑体"/>
                <w:b/>
                <w:sz w:val="24"/>
                <w:szCs w:val="24"/>
              </w:rPr>
            </w:pPr>
            <w:r>
              <w:rPr>
                <w:rFonts w:hint="eastAsia" w:ascii="黑体" w:hAnsi="黑体" w:eastAsia="黑体"/>
                <w:b/>
                <w:sz w:val="24"/>
                <w:szCs w:val="24"/>
              </w:rPr>
              <w:t>22.04%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jc w:val="center"/>
        </w:trPr>
        <w:tc>
          <w:tcPr>
            <w:tcW w:w="632" w:type="dxa"/>
            <w:vMerge w:val="continue"/>
            <w:vAlign w:val="center"/>
          </w:tcPr>
          <w:p>
            <w:pPr>
              <w:adjustRightInd w:val="0"/>
              <w:spacing w:line="560" w:lineRule="exact"/>
              <w:jc w:val="center"/>
              <w:rPr>
                <w:rFonts w:ascii="黑体" w:hAnsi="黑体" w:eastAsia="黑体"/>
                <w:b/>
                <w:sz w:val="24"/>
                <w:szCs w:val="24"/>
              </w:rPr>
            </w:pPr>
          </w:p>
        </w:tc>
        <w:tc>
          <w:tcPr>
            <w:tcW w:w="2058" w:type="dxa"/>
            <w:vAlign w:val="center"/>
          </w:tcPr>
          <w:p>
            <w:pPr>
              <w:adjustRightInd w:val="0"/>
              <w:spacing w:line="560" w:lineRule="exact"/>
              <w:jc w:val="center"/>
              <w:rPr>
                <w:rFonts w:ascii="黑体" w:hAnsi="黑体" w:eastAsia="黑体"/>
                <w:b/>
                <w:sz w:val="24"/>
                <w:szCs w:val="24"/>
              </w:rPr>
            </w:pPr>
            <w:r>
              <w:rPr>
                <w:rFonts w:hint="eastAsia" w:ascii="黑体" w:hAnsi="黑体" w:eastAsia="黑体"/>
                <w:b/>
                <w:sz w:val="24"/>
                <w:szCs w:val="24"/>
              </w:rPr>
              <w:t>职业技能训练</w:t>
            </w:r>
          </w:p>
        </w:tc>
        <w:tc>
          <w:tcPr>
            <w:tcW w:w="1345" w:type="dxa"/>
            <w:vAlign w:val="center"/>
          </w:tcPr>
          <w:p>
            <w:pPr>
              <w:adjustRightInd w:val="0"/>
              <w:spacing w:line="560" w:lineRule="exact"/>
              <w:jc w:val="center"/>
              <w:rPr>
                <w:rFonts w:ascii="黑体" w:hAnsi="黑体" w:eastAsia="黑体"/>
                <w:b/>
                <w:sz w:val="24"/>
                <w:szCs w:val="24"/>
              </w:rPr>
            </w:pPr>
          </w:p>
        </w:tc>
        <w:tc>
          <w:tcPr>
            <w:tcW w:w="1345" w:type="dxa"/>
            <w:vAlign w:val="center"/>
          </w:tcPr>
          <w:p>
            <w:pPr>
              <w:adjustRightInd w:val="0"/>
              <w:spacing w:line="560" w:lineRule="exact"/>
              <w:jc w:val="center"/>
              <w:rPr>
                <w:rFonts w:ascii="黑体" w:hAnsi="黑体" w:eastAsia="黑体"/>
                <w:b/>
                <w:sz w:val="24"/>
                <w:szCs w:val="24"/>
              </w:rPr>
            </w:pPr>
            <w:r>
              <w:rPr>
                <w:rFonts w:hint="eastAsia" w:ascii="黑体" w:hAnsi="黑体" w:eastAsia="黑体"/>
                <w:b/>
                <w:sz w:val="24"/>
                <w:szCs w:val="24"/>
              </w:rPr>
              <w:t>156</w:t>
            </w:r>
          </w:p>
        </w:tc>
        <w:tc>
          <w:tcPr>
            <w:tcW w:w="1345" w:type="dxa"/>
            <w:vAlign w:val="center"/>
          </w:tcPr>
          <w:p>
            <w:pPr>
              <w:adjustRightInd w:val="0"/>
              <w:spacing w:line="560" w:lineRule="exact"/>
              <w:jc w:val="center"/>
              <w:rPr>
                <w:rFonts w:ascii="黑体" w:hAnsi="黑体" w:eastAsia="黑体"/>
                <w:b/>
                <w:sz w:val="24"/>
                <w:szCs w:val="24"/>
              </w:rPr>
            </w:pPr>
            <w:r>
              <w:rPr>
                <w:rFonts w:hint="eastAsia" w:ascii="黑体" w:hAnsi="黑体" w:eastAsia="黑体"/>
                <w:b/>
                <w:sz w:val="24"/>
                <w:szCs w:val="24"/>
              </w:rPr>
              <w:t>156</w:t>
            </w:r>
          </w:p>
        </w:tc>
        <w:tc>
          <w:tcPr>
            <w:tcW w:w="1345" w:type="dxa"/>
            <w:vAlign w:val="center"/>
          </w:tcPr>
          <w:p>
            <w:pPr>
              <w:adjustRightInd w:val="0"/>
              <w:spacing w:line="560" w:lineRule="exact"/>
              <w:jc w:val="center"/>
              <w:rPr>
                <w:rFonts w:ascii="黑体" w:hAnsi="黑体" w:eastAsia="黑体"/>
                <w:b/>
                <w:sz w:val="24"/>
                <w:szCs w:val="24"/>
              </w:rPr>
            </w:pPr>
            <w:r>
              <w:rPr>
                <w:rFonts w:hint="eastAsia" w:ascii="黑体" w:hAnsi="黑体" w:eastAsia="黑体"/>
                <w:b/>
                <w:sz w:val="24"/>
                <w:szCs w:val="24"/>
              </w:rPr>
              <w:t>7.0</w:t>
            </w:r>
          </w:p>
        </w:tc>
        <w:tc>
          <w:tcPr>
            <w:tcW w:w="1345" w:type="dxa"/>
            <w:vAlign w:val="center"/>
          </w:tcPr>
          <w:p>
            <w:pPr>
              <w:adjustRightInd w:val="0"/>
              <w:spacing w:line="560" w:lineRule="exact"/>
              <w:jc w:val="center"/>
              <w:rPr>
                <w:rFonts w:ascii="黑体" w:hAnsi="黑体" w:eastAsia="黑体"/>
                <w:b/>
                <w:sz w:val="24"/>
                <w:szCs w:val="24"/>
              </w:rPr>
            </w:pPr>
            <w:r>
              <w:rPr>
                <w:rFonts w:hint="eastAsia" w:ascii="黑体" w:hAnsi="黑体" w:eastAsia="黑体"/>
                <w:b/>
                <w:sz w:val="24"/>
                <w:szCs w:val="24"/>
              </w:rPr>
              <w:t>6.74%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jc w:val="center"/>
        </w:trPr>
        <w:tc>
          <w:tcPr>
            <w:tcW w:w="632" w:type="dxa"/>
            <w:vMerge w:val="continue"/>
            <w:vAlign w:val="center"/>
          </w:tcPr>
          <w:p>
            <w:pPr>
              <w:adjustRightInd w:val="0"/>
              <w:spacing w:line="560" w:lineRule="exact"/>
              <w:jc w:val="center"/>
              <w:rPr>
                <w:rFonts w:ascii="黑体" w:hAnsi="黑体" w:eastAsia="黑体"/>
                <w:b/>
                <w:sz w:val="24"/>
                <w:szCs w:val="24"/>
              </w:rPr>
            </w:pPr>
          </w:p>
        </w:tc>
        <w:tc>
          <w:tcPr>
            <w:tcW w:w="2058" w:type="dxa"/>
            <w:vAlign w:val="center"/>
          </w:tcPr>
          <w:p>
            <w:pPr>
              <w:adjustRightInd w:val="0"/>
              <w:spacing w:line="560" w:lineRule="exact"/>
              <w:jc w:val="center"/>
              <w:rPr>
                <w:rFonts w:ascii="黑体" w:hAnsi="黑体" w:eastAsia="黑体"/>
                <w:b/>
                <w:sz w:val="24"/>
                <w:szCs w:val="24"/>
              </w:rPr>
            </w:pPr>
            <w:r>
              <w:rPr>
                <w:rFonts w:hint="eastAsia" w:ascii="黑体" w:hAnsi="黑体" w:eastAsia="黑体"/>
                <w:b/>
                <w:sz w:val="24"/>
                <w:szCs w:val="24"/>
              </w:rPr>
              <w:t>综合实践</w:t>
            </w:r>
          </w:p>
        </w:tc>
        <w:tc>
          <w:tcPr>
            <w:tcW w:w="1345" w:type="dxa"/>
            <w:vAlign w:val="center"/>
          </w:tcPr>
          <w:p>
            <w:pPr>
              <w:adjustRightInd w:val="0"/>
              <w:spacing w:line="560" w:lineRule="exact"/>
              <w:jc w:val="center"/>
              <w:rPr>
                <w:rFonts w:ascii="黑体" w:hAnsi="黑体" w:eastAsia="黑体"/>
                <w:b/>
                <w:sz w:val="24"/>
                <w:szCs w:val="24"/>
              </w:rPr>
            </w:pPr>
          </w:p>
        </w:tc>
        <w:tc>
          <w:tcPr>
            <w:tcW w:w="1345" w:type="dxa"/>
            <w:vAlign w:val="center"/>
          </w:tcPr>
          <w:p>
            <w:pPr>
              <w:adjustRightInd w:val="0"/>
              <w:spacing w:line="560" w:lineRule="exact"/>
              <w:jc w:val="center"/>
              <w:rPr>
                <w:rFonts w:ascii="黑体" w:hAnsi="黑体" w:eastAsia="黑体"/>
                <w:b/>
                <w:sz w:val="24"/>
                <w:szCs w:val="24"/>
              </w:rPr>
            </w:pPr>
            <w:r>
              <w:rPr>
                <w:rFonts w:hint="eastAsia" w:ascii="黑体" w:hAnsi="黑体" w:eastAsia="黑体"/>
                <w:b/>
                <w:sz w:val="24"/>
                <w:szCs w:val="24"/>
              </w:rPr>
              <w:t>688</w:t>
            </w:r>
          </w:p>
        </w:tc>
        <w:tc>
          <w:tcPr>
            <w:tcW w:w="1345" w:type="dxa"/>
            <w:vAlign w:val="center"/>
          </w:tcPr>
          <w:p>
            <w:pPr>
              <w:adjustRightInd w:val="0"/>
              <w:spacing w:line="560" w:lineRule="exact"/>
              <w:jc w:val="center"/>
              <w:rPr>
                <w:rFonts w:ascii="黑体" w:hAnsi="黑体" w:eastAsia="黑体"/>
                <w:b/>
                <w:sz w:val="24"/>
                <w:szCs w:val="24"/>
              </w:rPr>
            </w:pPr>
            <w:r>
              <w:rPr>
                <w:rFonts w:hint="eastAsia" w:ascii="黑体" w:hAnsi="黑体" w:eastAsia="黑体"/>
                <w:b/>
                <w:sz w:val="24"/>
                <w:szCs w:val="24"/>
              </w:rPr>
              <w:t>688</w:t>
            </w:r>
          </w:p>
        </w:tc>
        <w:tc>
          <w:tcPr>
            <w:tcW w:w="1345" w:type="dxa"/>
            <w:vAlign w:val="center"/>
          </w:tcPr>
          <w:p>
            <w:pPr>
              <w:adjustRightInd w:val="0"/>
              <w:spacing w:line="560" w:lineRule="exact"/>
              <w:jc w:val="center"/>
              <w:rPr>
                <w:rFonts w:ascii="黑体" w:hAnsi="黑体" w:eastAsia="黑体"/>
                <w:b/>
                <w:sz w:val="24"/>
                <w:szCs w:val="24"/>
              </w:rPr>
            </w:pPr>
            <w:r>
              <w:rPr>
                <w:rFonts w:hint="eastAsia" w:ascii="黑体" w:hAnsi="黑体" w:eastAsia="黑体"/>
                <w:b/>
                <w:sz w:val="24"/>
                <w:szCs w:val="24"/>
              </w:rPr>
              <w:t>34.0</w:t>
            </w:r>
          </w:p>
        </w:tc>
        <w:tc>
          <w:tcPr>
            <w:tcW w:w="1345" w:type="dxa"/>
            <w:vAlign w:val="center"/>
          </w:tcPr>
          <w:p>
            <w:pPr>
              <w:adjustRightInd w:val="0"/>
              <w:spacing w:line="560" w:lineRule="exact"/>
              <w:jc w:val="center"/>
              <w:rPr>
                <w:rFonts w:ascii="黑体" w:hAnsi="黑体" w:eastAsia="黑体"/>
                <w:b/>
                <w:sz w:val="24"/>
                <w:szCs w:val="24"/>
              </w:rPr>
            </w:pPr>
            <w:r>
              <w:rPr>
                <w:rFonts w:hint="eastAsia" w:ascii="黑体" w:hAnsi="黑体" w:eastAsia="黑体"/>
                <w:b/>
                <w:sz w:val="24"/>
                <w:szCs w:val="24"/>
              </w:rPr>
              <w:t>29.73%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2691" w:type="dxa"/>
            <w:gridSpan w:val="2"/>
            <w:vAlign w:val="center"/>
          </w:tcPr>
          <w:p>
            <w:pPr>
              <w:adjustRightInd w:val="0"/>
              <w:spacing w:line="560" w:lineRule="exact"/>
              <w:jc w:val="center"/>
              <w:rPr>
                <w:rFonts w:ascii="黑体" w:hAnsi="黑体" w:eastAsia="黑体"/>
                <w:b/>
                <w:sz w:val="24"/>
                <w:szCs w:val="24"/>
              </w:rPr>
            </w:pPr>
            <w:r>
              <w:rPr>
                <w:rFonts w:hint="eastAsia" w:ascii="黑体" w:hAnsi="黑体" w:eastAsia="黑体"/>
                <w:b/>
                <w:sz w:val="24"/>
                <w:szCs w:val="24"/>
              </w:rPr>
              <w:t>合计</w:t>
            </w:r>
          </w:p>
        </w:tc>
        <w:tc>
          <w:tcPr>
            <w:tcW w:w="1345" w:type="dxa"/>
            <w:vAlign w:val="center"/>
          </w:tcPr>
          <w:p>
            <w:pPr>
              <w:adjustRightInd w:val="0"/>
              <w:spacing w:line="560" w:lineRule="exact"/>
              <w:jc w:val="center"/>
              <w:rPr>
                <w:rFonts w:ascii="黑体" w:hAnsi="黑体" w:eastAsia="黑体"/>
                <w:b/>
                <w:sz w:val="24"/>
                <w:szCs w:val="24"/>
              </w:rPr>
            </w:pPr>
            <w:r>
              <w:rPr>
                <w:rFonts w:hint="eastAsia" w:ascii="黑体" w:hAnsi="黑体" w:eastAsia="黑体"/>
                <w:b/>
                <w:sz w:val="24"/>
                <w:szCs w:val="24"/>
              </w:rPr>
              <w:t>1051</w:t>
            </w:r>
          </w:p>
        </w:tc>
        <w:tc>
          <w:tcPr>
            <w:tcW w:w="1345" w:type="dxa"/>
            <w:vAlign w:val="center"/>
          </w:tcPr>
          <w:p>
            <w:pPr>
              <w:adjustRightInd w:val="0"/>
              <w:spacing w:line="560" w:lineRule="exact"/>
              <w:jc w:val="center"/>
              <w:rPr>
                <w:rFonts w:ascii="黑体" w:hAnsi="黑体" w:eastAsia="黑体"/>
                <w:b/>
                <w:sz w:val="24"/>
                <w:szCs w:val="24"/>
              </w:rPr>
            </w:pPr>
            <w:r>
              <w:rPr>
                <w:rFonts w:hint="eastAsia" w:ascii="黑体" w:hAnsi="黑体" w:eastAsia="黑体"/>
                <w:b/>
                <w:sz w:val="24"/>
                <w:szCs w:val="24"/>
              </w:rPr>
              <w:t>1263</w:t>
            </w:r>
          </w:p>
        </w:tc>
        <w:tc>
          <w:tcPr>
            <w:tcW w:w="1345" w:type="dxa"/>
            <w:vAlign w:val="center"/>
          </w:tcPr>
          <w:p>
            <w:pPr>
              <w:adjustRightInd w:val="0"/>
              <w:spacing w:line="560" w:lineRule="exact"/>
              <w:jc w:val="center"/>
              <w:rPr>
                <w:rFonts w:ascii="黑体" w:hAnsi="黑体" w:eastAsia="黑体"/>
                <w:b/>
                <w:sz w:val="24"/>
                <w:szCs w:val="24"/>
              </w:rPr>
            </w:pPr>
            <w:r>
              <w:rPr>
                <w:rFonts w:hint="eastAsia" w:ascii="黑体" w:hAnsi="黑体" w:eastAsia="黑体"/>
                <w:b/>
                <w:sz w:val="24"/>
                <w:szCs w:val="24"/>
              </w:rPr>
              <w:t>2314</w:t>
            </w:r>
          </w:p>
        </w:tc>
        <w:tc>
          <w:tcPr>
            <w:tcW w:w="1345" w:type="dxa"/>
            <w:vAlign w:val="center"/>
          </w:tcPr>
          <w:p>
            <w:pPr>
              <w:adjustRightInd w:val="0"/>
              <w:spacing w:line="560" w:lineRule="exact"/>
              <w:jc w:val="center"/>
              <w:rPr>
                <w:rFonts w:ascii="黑体" w:hAnsi="黑体" w:eastAsia="黑体"/>
                <w:b/>
                <w:sz w:val="24"/>
                <w:szCs w:val="24"/>
              </w:rPr>
            </w:pPr>
            <w:r>
              <w:rPr>
                <w:rFonts w:hint="eastAsia" w:ascii="黑体" w:hAnsi="黑体" w:eastAsia="黑体"/>
                <w:b/>
                <w:sz w:val="24"/>
                <w:szCs w:val="24"/>
              </w:rPr>
              <w:t>125</w:t>
            </w:r>
          </w:p>
        </w:tc>
        <w:tc>
          <w:tcPr>
            <w:tcW w:w="1345" w:type="dxa"/>
            <w:vAlign w:val="center"/>
          </w:tcPr>
          <w:p>
            <w:pPr>
              <w:adjustRightInd w:val="0"/>
              <w:spacing w:line="560" w:lineRule="exact"/>
              <w:jc w:val="center"/>
              <w:rPr>
                <w:rFonts w:ascii="黑体" w:hAnsi="黑体" w:eastAsia="黑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2691" w:type="dxa"/>
            <w:gridSpan w:val="2"/>
            <w:vAlign w:val="center"/>
          </w:tcPr>
          <w:p>
            <w:pPr>
              <w:adjustRightInd w:val="0"/>
              <w:spacing w:line="560" w:lineRule="exact"/>
              <w:jc w:val="center"/>
              <w:rPr>
                <w:rFonts w:ascii="黑体" w:hAnsi="黑体" w:eastAsia="黑体"/>
                <w:b/>
                <w:sz w:val="24"/>
                <w:szCs w:val="24"/>
              </w:rPr>
            </w:pPr>
            <w:r>
              <w:rPr>
                <w:rFonts w:hint="eastAsia" w:ascii="黑体" w:hAnsi="黑体" w:eastAsia="黑体"/>
                <w:b/>
                <w:sz w:val="24"/>
                <w:szCs w:val="24"/>
              </w:rPr>
              <w:t>比例</w:t>
            </w:r>
          </w:p>
        </w:tc>
        <w:tc>
          <w:tcPr>
            <w:tcW w:w="1345" w:type="dxa"/>
            <w:vAlign w:val="center"/>
          </w:tcPr>
          <w:p>
            <w:pPr>
              <w:adjustRightInd w:val="0"/>
              <w:spacing w:line="560" w:lineRule="exact"/>
              <w:jc w:val="center"/>
              <w:rPr>
                <w:rFonts w:ascii="黑体" w:hAnsi="黑体" w:eastAsia="黑体"/>
                <w:b/>
                <w:sz w:val="24"/>
                <w:szCs w:val="24"/>
              </w:rPr>
            </w:pPr>
            <w:r>
              <w:rPr>
                <w:rFonts w:hint="eastAsia" w:ascii="黑体" w:hAnsi="黑体" w:eastAsia="黑体"/>
                <w:b/>
                <w:sz w:val="24"/>
                <w:szCs w:val="24"/>
              </w:rPr>
              <w:t>45.42%</w:t>
            </w:r>
          </w:p>
        </w:tc>
        <w:tc>
          <w:tcPr>
            <w:tcW w:w="1345" w:type="dxa"/>
            <w:vAlign w:val="center"/>
          </w:tcPr>
          <w:p>
            <w:pPr>
              <w:adjustRightInd w:val="0"/>
              <w:spacing w:line="560" w:lineRule="exact"/>
              <w:jc w:val="center"/>
              <w:rPr>
                <w:rFonts w:ascii="黑体" w:hAnsi="黑体" w:eastAsia="黑体"/>
                <w:b/>
                <w:sz w:val="24"/>
                <w:szCs w:val="24"/>
              </w:rPr>
            </w:pPr>
            <w:r>
              <w:rPr>
                <w:rFonts w:hint="eastAsia" w:ascii="黑体" w:hAnsi="黑体" w:eastAsia="黑体"/>
                <w:b/>
                <w:sz w:val="24"/>
                <w:szCs w:val="24"/>
              </w:rPr>
              <w:t>54.58%</w:t>
            </w:r>
          </w:p>
        </w:tc>
        <w:tc>
          <w:tcPr>
            <w:tcW w:w="1345" w:type="dxa"/>
            <w:vAlign w:val="center"/>
          </w:tcPr>
          <w:p>
            <w:pPr>
              <w:adjustRightInd w:val="0"/>
              <w:spacing w:line="560" w:lineRule="exact"/>
              <w:jc w:val="center"/>
              <w:rPr>
                <w:rFonts w:ascii="黑体" w:hAnsi="黑体" w:eastAsia="黑体"/>
                <w:b/>
                <w:sz w:val="24"/>
                <w:szCs w:val="24"/>
              </w:rPr>
            </w:pPr>
          </w:p>
        </w:tc>
        <w:tc>
          <w:tcPr>
            <w:tcW w:w="1345" w:type="dxa"/>
            <w:vAlign w:val="center"/>
          </w:tcPr>
          <w:p>
            <w:pPr>
              <w:adjustRightInd w:val="0"/>
              <w:spacing w:line="560" w:lineRule="exact"/>
              <w:jc w:val="center"/>
              <w:rPr>
                <w:rFonts w:ascii="黑体" w:hAnsi="黑体" w:eastAsia="黑体"/>
                <w:b/>
                <w:sz w:val="24"/>
                <w:szCs w:val="24"/>
              </w:rPr>
            </w:pPr>
          </w:p>
        </w:tc>
        <w:tc>
          <w:tcPr>
            <w:tcW w:w="1345" w:type="dxa"/>
            <w:vAlign w:val="center"/>
          </w:tcPr>
          <w:p>
            <w:pPr>
              <w:adjustRightInd w:val="0"/>
              <w:spacing w:line="560" w:lineRule="exact"/>
              <w:jc w:val="center"/>
              <w:rPr>
                <w:rFonts w:ascii="黑体" w:hAnsi="黑体" w:eastAsia="黑体"/>
                <w:b/>
                <w:sz w:val="24"/>
                <w:szCs w:val="24"/>
              </w:rPr>
            </w:pPr>
          </w:p>
        </w:tc>
      </w:tr>
    </w:tbl>
    <w:p/>
    <w:p>
      <w:pPr>
        <w:spacing w:line="560" w:lineRule="exact"/>
        <w:ind w:firstLine="482" w:firstLineChars="200"/>
        <w:outlineLvl w:val="0"/>
        <w:rPr>
          <w:rFonts w:ascii="黑体" w:hAnsi="黑体" w:eastAsia="黑体"/>
          <w:b/>
          <w:sz w:val="24"/>
          <w:szCs w:val="24"/>
        </w:rPr>
      </w:pPr>
      <w:r>
        <w:rPr>
          <w:rFonts w:hint="eastAsia" w:ascii="黑体" w:hAnsi="黑体" w:eastAsia="黑体"/>
          <w:b/>
          <w:sz w:val="24"/>
          <w:szCs w:val="24"/>
        </w:rPr>
        <w:t>九、实施保障</w:t>
      </w:r>
    </w:p>
    <w:p>
      <w:pPr>
        <w:adjustRightInd w:val="0"/>
        <w:spacing w:line="560" w:lineRule="exact"/>
        <w:ind w:firstLine="482" w:firstLineChars="200"/>
        <w:outlineLvl w:val="1"/>
        <w:rPr>
          <w:rFonts w:ascii="宋体" w:hAnsi="宋体"/>
          <w:b/>
          <w:sz w:val="24"/>
          <w:szCs w:val="24"/>
        </w:rPr>
      </w:pPr>
      <w:r>
        <w:rPr>
          <w:rFonts w:hint="eastAsia" w:ascii="宋体" w:hAnsi="宋体"/>
          <w:b/>
          <w:sz w:val="24"/>
          <w:szCs w:val="24"/>
        </w:rPr>
        <w:t>（一）师资队伍</w:t>
      </w:r>
    </w:p>
    <w:p>
      <w:pPr>
        <w:spacing w:line="560" w:lineRule="exact"/>
        <w:ind w:firstLine="480" w:firstLineChars="200"/>
        <w:rPr>
          <w:rFonts w:ascii="宋体"/>
          <w:sz w:val="24"/>
          <w:szCs w:val="24"/>
        </w:rPr>
      </w:pPr>
      <w:r>
        <w:rPr>
          <w:rFonts w:ascii="宋体" w:hAnsi="宋体"/>
          <w:sz w:val="24"/>
          <w:szCs w:val="24"/>
        </w:rPr>
        <w:t>1</w:t>
      </w:r>
      <w:r>
        <w:rPr>
          <w:rFonts w:hint="eastAsia" w:ascii="宋体" w:hAnsi="宋体"/>
          <w:sz w:val="24"/>
          <w:szCs w:val="24"/>
        </w:rPr>
        <w:t>、队伍结构</w:t>
      </w:r>
    </w:p>
    <w:p>
      <w:pPr>
        <w:spacing w:line="560" w:lineRule="exact"/>
        <w:ind w:firstLine="480" w:firstLineChars="200"/>
        <w:rPr>
          <w:rFonts w:ascii="宋体"/>
          <w:sz w:val="24"/>
          <w:szCs w:val="24"/>
        </w:rPr>
      </w:pPr>
      <w:r>
        <w:rPr>
          <w:rFonts w:hint="eastAsia" w:ascii="宋体" w:hAnsi="宋体"/>
          <w:sz w:val="24"/>
          <w:szCs w:val="24"/>
        </w:rPr>
        <w:t>学生数与本专业专任教师数比例不高于</w:t>
      </w:r>
      <w:r>
        <w:rPr>
          <w:rFonts w:ascii="宋体" w:hAnsi="宋体"/>
          <w:sz w:val="24"/>
          <w:szCs w:val="24"/>
        </w:rPr>
        <w:t>23:1</w:t>
      </w:r>
      <w:r>
        <w:rPr>
          <w:rFonts w:hint="eastAsia" w:ascii="宋体" w:hAnsi="宋体"/>
          <w:sz w:val="24"/>
          <w:szCs w:val="24"/>
        </w:rPr>
        <w:t>，双师素质教师占专业教师比例一般不低于</w:t>
      </w:r>
      <w:r>
        <w:rPr>
          <w:rFonts w:ascii="宋体" w:hAnsi="宋体"/>
          <w:sz w:val="24"/>
          <w:szCs w:val="24"/>
        </w:rPr>
        <w:t>60%</w:t>
      </w:r>
      <w:r>
        <w:rPr>
          <w:rFonts w:hint="eastAsia" w:ascii="宋体" w:hAnsi="宋体"/>
          <w:sz w:val="24"/>
          <w:szCs w:val="24"/>
        </w:rPr>
        <w:t>，专任教师队伍要考虑职称、年龄，形成合理的梯队结构。</w:t>
      </w:r>
    </w:p>
    <w:p>
      <w:pPr>
        <w:spacing w:line="560" w:lineRule="exact"/>
        <w:ind w:firstLine="480" w:firstLineChars="200"/>
        <w:rPr>
          <w:rFonts w:ascii="宋体"/>
          <w:sz w:val="24"/>
          <w:szCs w:val="24"/>
        </w:rPr>
      </w:pPr>
      <w:r>
        <w:rPr>
          <w:rFonts w:ascii="宋体" w:hAnsi="宋体"/>
          <w:sz w:val="24"/>
          <w:szCs w:val="24"/>
        </w:rPr>
        <w:t>2</w:t>
      </w:r>
      <w:r>
        <w:rPr>
          <w:rFonts w:hint="eastAsia" w:ascii="宋体" w:hAnsi="宋体"/>
          <w:sz w:val="24"/>
          <w:szCs w:val="24"/>
        </w:rPr>
        <w:t>、专任教师</w:t>
      </w:r>
    </w:p>
    <w:p>
      <w:pPr>
        <w:spacing w:line="560" w:lineRule="exact"/>
        <w:ind w:firstLine="480" w:firstLineChars="200"/>
        <w:rPr>
          <w:rFonts w:ascii="宋体"/>
          <w:sz w:val="24"/>
          <w:szCs w:val="24"/>
        </w:rPr>
      </w:pPr>
      <w:r>
        <w:rPr>
          <w:rFonts w:hint="eastAsia" w:ascii="宋体" w:hAnsi="宋体"/>
          <w:sz w:val="24"/>
          <w:szCs w:val="24"/>
        </w:rPr>
        <w:t>专任教师应具有高校教师资格；有理想信念、有道德情操、有扎实学识、有仁爱之心；具有金属与非金属矿开采相关专业本科及以上学历；具有扎实的本专业相关理论功底和实践能力；具有较强信息化教学能力，能够开展课程教学改革和科学研究；有每</w:t>
      </w:r>
      <w:r>
        <w:rPr>
          <w:rFonts w:ascii="宋体" w:hAnsi="宋体"/>
          <w:sz w:val="24"/>
          <w:szCs w:val="24"/>
        </w:rPr>
        <w:t>5</w:t>
      </w:r>
      <w:r>
        <w:rPr>
          <w:rFonts w:hint="eastAsia" w:ascii="宋体" w:hAnsi="宋体"/>
          <w:sz w:val="24"/>
          <w:szCs w:val="24"/>
        </w:rPr>
        <w:t>年不少于</w:t>
      </w:r>
      <w:r>
        <w:rPr>
          <w:rFonts w:ascii="宋体" w:hAnsi="宋体"/>
          <w:sz w:val="24"/>
          <w:szCs w:val="24"/>
        </w:rPr>
        <w:t>6</w:t>
      </w:r>
      <w:r>
        <w:rPr>
          <w:rFonts w:hint="eastAsia" w:ascii="宋体" w:hAnsi="宋体"/>
          <w:sz w:val="24"/>
          <w:szCs w:val="24"/>
        </w:rPr>
        <w:t>个月企业实践经历。</w:t>
      </w:r>
    </w:p>
    <w:p>
      <w:pPr>
        <w:spacing w:line="560" w:lineRule="exact"/>
        <w:ind w:firstLine="480" w:firstLineChars="200"/>
        <w:rPr>
          <w:rFonts w:ascii="宋体"/>
          <w:sz w:val="24"/>
          <w:szCs w:val="24"/>
        </w:rPr>
      </w:pPr>
      <w:r>
        <w:rPr>
          <w:rFonts w:ascii="宋体" w:hAnsi="宋体"/>
          <w:sz w:val="24"/>
          <w:szCs w:val="24"/>
        </w:rPr>
        <w:t>3</w:t>
      </w:r>
      <w:r>
        <w:rPr>
          <w:rFonts w:hint="eastAsia" w:ascii="宋体" w:hAnsi="宋体"/>
          <w:sz w:val="24"/>
          <w:szCs w:val="24"/>
        </w:rPr>
        <w:t>、专业带头人</w:t>
      </w:r>
    </w:p>
    <w:p>
      <w:pPr>
        <w:spacing w:line="560" w:lineRule="exact"/>
        <w:ind w:firstLine="480" w:firstLineChars="200"/>
        <w:rPr>
          <w:rFonts w:ascii="宋体"/>
          <w:sz w:val="24"/>
          <w:szCs w:val="24"/>
        </w:rPr>
      </w:pPr>
      <w:r>
        <w:rPr>
          <w:rFonts w:hint="eastAsia" w:ascii="宋体" w:hAnsi="宋体"/>
          <w:sz w:val="24"/>
          <w:szCs w:val="24"/>
        </w:rPr>
        <w:t>专业带头人原则上应具有副高及以上职称，能够较好地把我国内外相关行业、专业发展，能广泛联系行业企业，了解行业企业对本专业人才的需求实际，教学设计、专业研究能力强，组织开展教科研工作能力强，在本区域或本领域具有一定的专业影响力。</w:t>
      </w:r>
    </w:p>
    <w:p>
      <w:pPr>
        <w:spacing w:line="560" w:lineRule="exact"/>
        <w:ind w:firstLine="480" w:firstLineChars="200"/>
        <w:rPr>
          <w:rFonts w:ascii="宋体"/>
          <w:sz w:val="24"/>
          <w:szCs w:val="24"/>
        </w:rPr>
      </w:pPr>
      <w:r>
        <w:rPr>
          <w:rFonts w:ascii="宋体" w:hAnsi="宋体"/>
          <w:sz w:val="24"/>
          <w:szCs w:val="24"/>
        </w:rPr>
        <w:t>4</w:t>
      </w:r>
      <w:r>
        <w:rPr>
          <w:rFonts w:hint="eastAsia" w:ascii="宋体" w:hAnsi="宋体"/>
          <w:sz w:val="24"/>
          <w:szCs w:val="24"/>
        </w:rPr>
        <w:t>、兼职教师</w:t>
      </w:r>
    </w:p>
    <w:p>
      <w:pPr>
        <w:spacing w:line="560" w:lineRule="exact"/>
        <w:ind w:firstLine="480" w:firstLineChars="200"/>
        <w:rPr>
          <w:rFonts w:ascii="宋体"/>
          <w:sz w:val="24"/>
          <w:szCs w:val="24"/>
        </w:rPr>
      </w:pPr>
      <w:r>
        <w:rPr>
          <w:rFonts w:hint="eastAsia" w:ascii="宋体" w:hAnsi="宋体"/>
          <w:sz w:val="24"/>
          <w:szCs w:val="24"/>
        </w:rPr>
        <w:t>兼职教师主要从本专业相关的行业企业聘任，具备良好的思想政治素质、职业道德和工匠精神，具有扎实的专业知识和丰富的实际工作经验，具有中级及以上相关专业职称，能够承担专业课程教学、实习实训指导和学生职业发展规划指导等教学任务。</w:t>
      </w:r>
    </w:p>
    <w:p>
      <w:pPr>
        <w:adjustRightInd w:val="0"/>
        <w:spacing w:line="560" w:lineRule="exact"/>
        <w:ind w:firstLine="482" w:firstLineChars="200"/>
        <w:outlineLvl w:val="1"/>
        <w:rPr>
          <w:rFonts w:ascii="宋体" w:hAnsi="宋体"/>
          <w:b/>
          <w:sz w:val="24"/>
          <w:szCs w:val="24"/>
        </w:rPr>
      </w:pPr>
      <w:r>
        <w:rPr>
          <w:rFonts w:hint="eastAsia" w:ascii="宋体" w:hAnsi="宋体"/>
          <w:b/>
          <w:sz w:val="24"/>
          <w:szCs w:val="24"/>
        </w:rPr>
        <w:t>（二）教学设施</w:t>
      </w:r>
    </w:p>
    <w:p>
      <w:pPr>
        <w:spacing w:line="560" w:lineRule="exact"/>
        <w:ind w:firstLine="480" w:firstLineChars="200"/>
        <w:rPr>
          <w:rFonts w:ascii="宋体"/>
          <w:sz w:val="24"/>
          <w:szCs w:val="24"/>
        </w:rPr>
      </w:pPr>
      <w:r>
        <w:rPr>
          <w:rFonts w:hint="eastAsia" w:ascii="宋体" w:hAnsi="宋体"/>
          <w:sz w:val="24"/>
          <w:szCs w:val="24"/>
        </w:rPr>
        <w:t>教学设施主要包括能够满足正常的课程教学、实习实训所需的专业教室、校内实训室和校外实训基地等。</w:t>
      </w:r>
    </w:p>
    <w:p>
      <w:pPr>
        <w:spacing w:line="560" w:lineRule="exact"/>
        <w:ind w:firstLine="480" w:firstLineChars="200"/>
        <w:rPr>
          <w:rFonts w:ascii="宋体"/>
          <w:sz w:val="24"/>
          <w:szCs w:val="24"/>
        </w:rPr>
      </w:pPr>
      <w:r>
        <w:rPr>
          <w:rFonts w:ascii="宋体" w:hAnsi="宋体"/>
          <w:sz w:val="24"/>
          <w:szCs w:val="24"/>
        </w:rPr>
        <w:t>1</w:t>
      </w:r>
      <w:r>
        <w:rPr>
          <w:rFonts w:hint="eastAsia" w:ascii="宋体" w:hAnsi="宋体"/>
          <w:sz w:val="24"/>
          <w:szCs w:val="24"/>
        </w:rPr>
        <w:t>、专业教室基本条件</w:t>
      </w:r>
    </w:p>
    <w:p>
      <w:pPr>
        <w:spacing w:line="560" w:lineRule="exact"/>
        <w:ind w:firstLine="480" w:firstLineChars="200"/>
        <w:rPr>
          <w:rFonts w:ascii="宋体"/>
          <w:sz w:val="24"/>
          <w:szCs w:val="24"/>
        </w:rPr>
      </w:pPr>
      <w:r>
        <w:rPr>
          <w:rFonts w:hint="eastAsia" w:ascii="宋体" w:hAnsi="宋体"/>
          <w:sz w:val="24"/>
          <w:szCs w:val="24"/>
        </w:rPr>
        <w:t>专业教室一般配备黑（白）板、多媒体计算机、投影设备、音响设备、互联网接入或</w:t>
      </w:r>
      <w:r>
        <w:rPr>
          <w:rFonts w:ascii="宋体" w:hAnsi="宋体"/>
          <w:sz w:val="24"/>
          <w:szCs w:val="24"/>
        </w:rPr>
        <w:t>Wi-Fi</w:t>
      </w:r>
      <w:r>
        <w:rPr>
          <w:rFonts w:hint="eastAsia" w:ascii="宋体" w:hAnsi="宋体"/>
          <w:sz w:val="24"/>
          <w:szCs w:val="24"/>
        </w:rPr>
        <w:t>环境，并实施网络安全防护措施；安装应急照明装置并保持良好状态，符合紧急疏散要求，标志明显，保持逃生通道畅通无阻。</w:t>
      </w:r>
    </w:p>
    <w:p>
      <w:pPr>
        <w:spacing w:line="560" w:lineRule="exact"/>
        <w:ind w:firstLine="480" w:firstLineChars="200"/>
        <w:rPr>
          <w:rFonts w:ascii="宋体"/>
          <w:sz w:val="24"/>
          <w:szCs w:val="24"/>
        </w:rPr>
      </w:pPr>
      <w:r>
        <w:rPr>
          <w:rFonts w:ascii="宋体" w:hAnsi="宋体"/>
          <w:sz w:val="24"/>
          <w:szCs w:val="24"/>
        </w:rPr>
        <w:t>2</w:t>
      </w:r>
      <w:r>
        <w:rPr>
          <w:rFonts w:hint="eastAsia" w:ascii="宋体" w:hAnsi="宋体"/>
          <w:sz w:val="24"/>
          <w:szCs w:val="24"/>
        </w:rPr>
        <w:t>、校内实训室基本要求</w:t>
      </w:r>
    </w:p>
    <w:tbl>
      <w:tblPr>
        <w:tblStyle w:val="14"/>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0"/>
        <w:gridCol w:w="1920"/>
        <w:gridCol w:w="6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exact"/>
        </w:trPr>
        <w:tc>
          <w:tcPr>
            <w:tcW w:w="960" w:type="dxa"/>
            <w:vMerge w:val="restart"/>
            <w:vAlign w:val="center"/>
          </w:tcPr>
          <w:p>
            <w:pPr>
              <w:jc w:val="center"/>
              <w:rPr>
                <w:rFonts w:ascii="宋体" w:hAnsi="宋体"/>
                <w:b/>
                <w:szCs w:val="21"/>
              </w:rPr>
            </w:pPr>
            <w:r>
              <w:rPr>
                <w:rFonts w:ascii="宋体" w:hAnsi="宋体"/>
                <w:b/>
                <w:szCs w:val="21"/>
              </w:rPr>
              <w:t>序号</w:t>
            </w:r>
          </w:p>
        </w:tc>
        <w:tc>
          <w:tcPr>
            <w:tcW w:w="1920" w:type="dxa"/>
            <w:vMerge w:val="restart"/>
            <w:vAlign w:val="center"/>
          </w:tcPr>
          <w:p>
            <w:pPr>
              <w:jc w:val="center"/>
              <w:rPr>
                <w:rFonts w:ascii="宋体" w:hAnsi="宋体"/>
                <w:b/>
                <w:szCs w:val="21"/>
              </w:rPr>
            </w:pPr>
            <w:r>
              <w:rPr>
                <w:rFonts w:hint="eastAsia" w:ascii="宋体" w:hAnsi="宋体"/>
                <w:b/>
                <w:szCs w:val="21"/>
              </w:rPr>
              <w:t>实训室</w:t>
            </w:r>
            <w:r>
              <w:rPr>
                <w:rFonts w:ascii="宋体" w:hAnsi="宋体"/>
                <w:b/>
                <w:szCs w:val="21"/>
              </w:rPr>
              <w:t>名称</w:t>
            </w:r>
          </w:p>
        </w:tc>
        <w:tc>
          <w:tcPr>
            <w:tcW w:w="6300" w:type="dxa"/>
            <w:vMerge w:val="restart"/>
            <w:vAlign w:val="center"/>
          </w:tcPr>
          <w:p>
            <w:pPr>
              <w:jc w:val="center"/>
              <w:rPr>
                <w:rFonts w:ascii="宋体" w:hAnsi="宋体"/>
                <w:b/>
                <w:szCs w:val="21"/>
              </w:rPr>
            </w:pPr>
            <w:r>
              <w:rPr>
                <w:rFonts w:hint="eastAsia" w:ascii="宋体" w:hAnsi="宋体"/>
                <w:b/>
                <w:szCs w:val="21"/>
              </w:rPr>
              <w:t>主要实训设备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960" w:type="dxa"/>
            <w:vMerge w:val="continue"/>
            <w:vAlign w:val="center"/>
          </w:tcPr>
          <w:p>
            <w:pPr>
              <w:jc w:val="center"/>
              <w:rPr>
                <w:rFonts w:ascii="宋体" w:hAnsi="宋体"/>
                <w:b/>
                <w:szCs w:val="21"/>
              </w:rPr>
            </w:pPr>
          </w:p>
        </w:tc>
        <w:tc>
          <w:tcPr>
            <w:tcW w:w="1920" w:type="dxa"/>
            <w:vMerge w:val="continue"/>
            <w:vAlign w:val="center"/>
          </w:tcPr>
          <w:p>
            <w:pPr>
              <w:jc w:val="center"/>
              <w:rPr>
                <w:rFonts w:ascii="宋体" w:hAnsi="宋体"/>
                <w:b/>
                <w:szCs w:val="21"/>
              </w:rPr>
            </w:pPr>
          </w:p>
        </w:tc>
        <w:tc>
          <w:tcPr>
            <w:tcW w:w="6300" w:type="dxa"/>
            <w:vMerge w:val="continue"/>
            <w:vAlign w:val="center"/>
          </w:tcPr>
          <w:p>
            <w:pPr>
              <w:jc w:val="center"/>
              <w:rPr>
                <w:rFonts w:ascii="宋体" w:hAns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960" w:type="dxa"/>
            <w:vMerge w:val="continue"/>
            <w:vAlign w:val="center"/>
          </w:tcPr>
          <w:p>
            <w:pPr>
              <w:jc w:val="center"/>
              <w:rPr>
                <w:rFonts w:ascii="宋体" w:hAnsi="宋体"/>
                <w:b/>
                <w:szCs w:val="21"/>
              </w:rPr>
            </w:pPr>
          </w:p>
        </w:tc>
        <w:tc>
          <w:tcPr>
            <w:tcW w:w="1920" w:type="dxa"/>
            <w:vMerge w:val="continue"/>
            <w:vAlign w:val="center"/>
          </w:tcPr>
          <w:p>
            <w:pPr>
              <w:jc w:val="center"/>
              <w:rPr>
                <w:rFonts w:ascii="宋体" w:hAnsi="宋体"/>
                <w:b/>
                <w:szCs w:val="21"/>
              </w:rPr>
            </w:pPr>
          </w:p>
        </w:tc>
        <w:tc>
          <w:tcPr>
            <w:tcW w:w="6300" w:type="dxa"/>
            <w:vMerge w:val="continue"/>
            <w:vAlign w:val="center"/>
          </w:tcPr>
          <w:p>
            <w:pPr>
              <w:jc w:val="center"/>
              <w:rPr>
                <w:rFonts w:ascii="宋体" w:hAns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960" w:type="dxa"/>
            <w:vAlign w:val="center"/>
          </w:tcPr>
          <w:p>
            <w:pPr>
              <w:jc w:val="center"/>
              <w:rPr>
                <w:rFonts w:ascii="宋体" w:hAnsi="宋体"/>
                <w:szCs w:val="21"/>
              </w:rPr>
            </w:pPr>
            <w:r>
              <w:rPr>
                <w:rFonts w:ascii="宋体" w:hAnsi="宋体"/>
                <w:szCs w:val="21"/>
              </w:rPr>
              <w:t>1</w:t>
            </w:r>
          </w:p>
        </w:tc>
        <w:tc>
          <w:tcPr>
            <w:tcW w:w="1920" w:type="dxa"/>
            <w:vAlign w:val="center"/>
          </w:tcPr>
          <w:p>
            <w:pPr>
              <w:tabs>
                <w:tab w:val="left" w:pos="330"/>
                <w:tab w:val="right" w:leader="middleDot" w:pos="8820"/>
              </w:tabs>
              <w:spacing w:line="300" w:lineRule="exact"/>
              <w:ind w:left="-57" w:right="-57"/>
              <w:jc w:val="center"/>
              <w:rPr>
                <w:rFonts w:ascii="宋体" w:hAnsi="宋体"/>
                <w:szCs w:val="21"/>
              </w:rPr>
            </w:pPr>
            <w:r>
              <w:rPr>
                <w:rFonts w:hint="eastAsia" w:ascii="宋体" w:hAnsi="宋体"/>
                <w:szCs w:val="21"/>
              </w:rPr>
              <w:t>隧道（井巷）掘进实训室</w:t>
            </w:r>
          </w:p>
        </w:tc>
        <w:tc>
          <w:tcPr>
            <w:tcW w:w="6300" w:type="dxa"/>
            <w:vAlign w:val="center"/>
          </w:tcPr>
          <w:p>
            <w:pPr>
              <w:tabs>
                <w:tab w:val="left" w:pos="330"/>
                <w:tab w:val="right" w:leader="middleDot" w:pos="8820"/>
              </w:tabs>
              <w:spacing w:before="100" w:after="100" w:line="280" w:lineRule="exact"/>
              <w:ind w:left="-57" w:leftChars="-27" w:right="-57"/>
              <w:rPr>
                <w:rFonts w:ascii="宋体" w:hAnsi="宋体"/>
                <w:szCs w:val="21"/>
              </w:rPr>
            </w:pPr>
            <w:r>
              <w:rPr>
                <w:rFonts w:hint="eastAsia" w:ascii="宋体" w:hAnsi="宋体"/>
                <w:szCs w:val="21"/>
              </w:rPr>
              <w:t>模拟巷道、模拟井架、模拟掘进设备等。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9" w:hRule="exact"/>
        </w:trPr>
        <w:tc>
          <w:tcPr>
            <w:tcW w:w="960" w:type="dxa"/>
            <w:vAlign w:val="center"/>
          </w:tcPr>
          <w:p>
            <w:pPr>
              <w:jc w:val="center"/>
              <w:rPr>
                <w:rFonts w:ascii="宋体" w:hAnsi="宋体"/>
                <w:szCs w:val="21"/>
              </w:rPr>
            </w:pPr>
            <w:r>
              <w:rPr>
                <w:rFonts w:ascii="宋体" w:hAnsi="宋体"/>
                <w:szCs w:val="21"/>
              </w:rPr>
              <w:t>2</w:t>
            </w:r>
          </w:p>
        </w:tc>
        <w:tc>
          <w:tcPr>
            <w:tcW w:w="1920" w:type="dxa"/>
            <w:vAlign w:val="center"/>
          </w:tcPr>
          <w:p>
            <w:pPr>
              <w:spacing w:line="300" w:lineRule="exact"/>
              <w:jc w:val="center"/>
              <w:rPr>
                <w:rFonts w:ascii="宋体" w:hAnsi="宋体"/>
                <w:szCs w:val="21"/>
              </w:rPr>
            </w:pPr>
            <w:r>
              <w:rPr>
                <w:rFonts w:hint="eastAsia" w:ascii="宋体" w:hAnsi="宋体"/>
                <w:szCs w:val="21"/>
              </w:rPr>
              <w:t>工程地质实训室</w:t>
            </w:r>
          </w:p>
        </w:tc>
        <w:tc>
          <w:tcPr>
            <w:tcW w:w="6300" w:type="dxa"/>
            <w:vAlign w:val="center"/>
          </w:tcPr>
          <w:p>
            <w:pPr>
              <w:tabs>
                <w:tab w:val="left" w:pos="330"/>
                <w:tab w:val="right" w:leader="middleDot" w:pos="8820"/>
              </w:tabs>
              <w:spacing w:before="100" w:after="100" w:line="280" w:lineRule="exact"/>
              <w:ind w:left="-57" w:leftChars="-27" w:right="-57"/>
              <w:rPr>
                <w:rFonts w:ascii="宋体" w:hAnsi="宋体"/>
                <w:szCs w:val="21"/>
              </w:rPr>
            </w:pPr>
            <w:r>
              <w:rPr>
                <w:rFonts w:hint="eastAsia" w:ascii="宋体" w:hAnsi="宋体"/>
                <w:szCs w:val="21"/>
              </w:rPr>
              <w:t>各类矿物标本、切片机、磨片机、电子显微镜等。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exact"/>
        </w:trPr>
        <w:tc>
          <w:tcPr>
            <w:tcW w:w="960" w:type="dxa"/>
            <w:vAlign w:val="center"/>
          </w:tcPr>
          <w:p>
            <w:pPr>
              <w:jc w:val="center"/>
              <w:rPr>
                <w:rFonts w:ascii="宋体" w:hAnsi="宋体"/>
                <w:szCs w:val="21"/>
              </w:rPr>
            </w:pPr>
            <w:r>
              <w:rPr>
                <w:rFonts w:ascii="宋体" w:hAnsi="宋体"/>
                <w:szCs w:val="21"/>
              </w:rPr>
              <w:t>3</w:t>
            </w:r>
          </w:p>
        </w:tc>
        <w:tc>
          <w:tcPr>
            <w:tcW w:w="1920" w:type="dxa"/>
            <w:vAlign w:val="center"/>
          </w:tcPr>
          <w:p>
            <w:pPr>
              <w:spacing w:line="300" w:lineRule="exact"/>
              <w:jc w:val="center"/>
              <w:rPr>
                <w:rFonts w:ascii="宋体" w:hAnsi="宋体"/>
                <w:szCs w:val="21"/>
              </w:rPr>
            </w:pPr>
            <w:r>
              <w:rPr>
                <w:rFonts w:hint="eastAsia" w:ascii="宋体" w:hAnsi="宋体"/>
                <w:szCs w:val="21"/>
              </w:rPr>
              <w:t>工程测量实训室</w:t>
            </w:r>
          </w:p>
        </w:tc>
        <w:tc>
          <w:tcPr>
            <w:tcW w:w="6300" w:type="dxa"/>
            <w:vAlign w:val="center"/>
          </w:tcPr>
          <w:p>
            <w:pPr>
              <w:tabs>
                <w:tab w:val="left" w:pos="330"/>
                <w:tab w:val="right" w:leader="middleDot" w:pos="8820"/>
              </w:tabs>
              <w:spacing w:before="100" w:after="100" w:line="280" w:lineRule="exact"/>
              <w:ind w:right="-57"/>
              <w:rPr>
                <w:rFonts w:ascii="宋体" w:hAnsi="宋体"/>
                <w:szCs w:val="21"/>
              </w:rPr>
            </w:pPr>
            <w:r>
              <w:rPr>
                <w:rFonts w:hint="eastAsia" w:ascii="宋体" w:hAnsi="宋体"/>
                <w:szCs w:val="21"/>
              </w:rPr>
              <w:t>各类光学经纬仪18台、S3水准仪20台；各种全站仪15台、GPS共5台套，其它电子水准仪、电子垂准仪等若干。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0" w:hRule="exact"/>
        </w:trPr>
        <w:tc>
          <w:tcPr>
            <w:tcW w:w="960" w:type="dxa"/>
            <w:vAlign w:val="center"/>
          </w:tcPr>
          <w:p>
            <w:pPr>
              <w:jc w:val="center"/>
              <w:rPr>
                <w:rFonts w:ascii="宋体" w:hAnsi="宋体"/>
                <w:szCs w:val="21"/>
              </w:rPr>
            </w:pPr>
            <w:r>
              <w:rPr>
                <w:rFonts w:ascii="宋体" w:hAnsi="宋体"/>
                <w:szCs w:val="21"/>
              </w:rPr>
              <w:t>4</w:t>
            </w:r>
          </w:p>
        </w:tc>
        <w:tc>
          <w:tcPr>
            <w:tcW w:w="1920" w:type="dxa"/>
            <w:vAlign w:val="center"/>
          </w:tcPr>
          <w:p>
            <w:pPr>
              <w:spacing w:line="300" w:lineRule="exact"/>
              <w:jc w:val="center"/>
              <w:rPr>
                <w:rFonts w:ascii="宋体" w:hAnsi="宋体"/>
                <w:szCs w:val="21"/>
              </w:rPr>
            </w:pPr>
            <w:r>
              <w:rPr>
                <w:rFonts w:hint="eastAsia" w:ascii="宋体" w:hAnsi="宋体"/>
                <w:szCs w:val="21"/>
              </w:rPr>
              <w:t>建筑模型实训室</w:t>
            </w:r>
          </w:p>
        </w:tc>
        <w:tc>
          <w:tcPr>
            <w:tcW w:w="6300" w:type="dxa"/>
            <w:vAlign w:val="center"/>
          </w:tcPr>
          <w:p>
            <w:pPr>
              <w:tabs>
                <w:tab w:val="left" w:pos="2322"/>
              </w:tabs>
              <w:spacing w:line="300" w:lineRule="exact"/>
              <w:rPr>
                <w:rFonts w:ascii="宋体" w:hAnsi="宋体"/>
                <w:szCs w:val="21"/>
              </w:rPr>
            </w:pPr>
            <w:r>
              <w:rPr>
                <w:rFonts w:hint="eastAsia" w:ascii="宋体" w:hAnsi="宋体"/>
                <w:szCs w:val="21"/>
              </w:rPr>
              <w:t>各类建筑结构模型。</w:t>
            </w:r>
          </w:p>
        </w:tc>
      </w:tr>
    </w:tbl>
    <w:p>
      <w:pPr>
        <w:spacing w:line="560" w:lineRule="exact"/>
        <w:ind w:firstLine="480" w:firstLineChars="200"/>
        <w:rPr>
          <w:rFonts w:ascii="宋体"/>
          <w:sz w:val="24"/>
          <w:szCs w:val="24"/>
        </w:rPr>
      </w:pPr>
      <w:r>
        <w:rPr>
          <w:rFonts w:ascii="宋体" w:hAnsi="宋体"/>
          <w:sz w:val="24"/>
          <w:szCs w:val="24"/>
        </w:rPr>
        <w:t>3.</w:t>
      </w:r>
      <w:r>
        <w:rPr>
          <w:rFonts w:hint="eastAsia" w:ascii="宋体" w:hAnsi="宋体"/>
          <w:sz w:val="24"/>
          <w:szCs w:val="24"/>
        </w:rPr>
        <w:t>校外实训基地基本要求</w:t>
      </w:r>
    </w:p>
    <w:p>
      <w:pPr>
        <w:spacing w:line="560" w:lineRule="exact"/>
        <w:ind w:firstLine="480" w:firstLineChars="200"/>
        <w:rPr>
          <w:rFonts w:ascii="宋体"/>
          <w:sz w:val="24"/>
          <w:szCs w:val="24"/>
        </w:rPr>
      </w:pPr>
      <w:r>
        <w:rPr>
          <w:rFonts w:hint="eastAsia" w:ascii="宋体" w:hAnsi="宋体"/>
          <w:sz w:val="24"/>
          <w:szCs w:val="24"/>
        </w:rPr>
        <w:t>校外实训基地基本要求为</w:t>
      </w:r>
      <w:r>
        <w:rPr>
          <w:rFonts w:ascii="宋体" w:hAnsi="宋体"/>
          <w:sz w:val="24"/>
          <w:szCs w:val="24"/>
        </w:rPr>
        <w:t>:</w:t>
      </w:r>
      <w:r>
        <w:rPr>
          <w:rFonts w:hint="eastAsia" w:ascii="宋体" w:hAnsi="宋体"/>
          <w:sz w:val="24"/>
          <w:szCs w:val="24"/>
        </w:rPr>
        <w:t>具有稳定的校外实训基地；选择能够提供开展隧道掘进实训及地下工程施工的企业作为校外实训基地；实训设施齐备，实训岗位、实训指导教师确定，实训管理及实施规章制度齐全。</w:t>
      </w:r>
    </w:p>
    <w:p>
      <w:pPr>
        <w:spacing w:line="560" w:lineRule="exact"/>
        <w:ind w:firstLine="480" w:firstLineChars="200"/>
        <w:rPr>
          <w:rFonts w:ascii="宋体"/>
          <w:sz w:val="24"/>
          <w:szCs w:val="24"/>
        </w:rPr>
      </w:pPr>
      <w:r>
        <w:rPr>
          <w:rFonts w:ascii="宋体" w:hAnsi="宋体"/>
          <w:sz w:val="24"/>
          <w:szCs w:val="24"/>
        </w:rPr>
        <w:t>4.</w:t>
      </w:r>
      <w:r>
        <w:rPr>
          <w:rFonts w:hint="eastAsia" w:ascii="宋体" w:hAnsi="宋体"/>
          <w:sz w:val="24"/>
          <w:szCs w:val="24"/>
        </w:rPr>
        <w:t>学生实习基地基本要求</w:t>
      </w:r>
    </w:p>
    <w:p>
      <w:pPr>
        <w:spacing w:line="560" w:lineRule="exact"/>
        <w:ind w:firstLine="480" w:firstLineChars="200"/>
        <w:rPr>
          <w:rFonts w:ascii="宋体"/>
          <w:sz w:val="24"/>
          <w:szCs w:val="24"/>
        </w:rPr>
      </w:pPr>
      <w:r>
        <w:rPr>
          <w:rFonts w:hint="eastAsia" w:ascii="宋体" w:hAnsi="宋体"/>
          <w:sz w:val="24"/>
          <w:szCs w:val="24"/>
        </w:rPr>
        <w:t>学生实习基地基本要求为</w:t>
      </w:r>
      <w:r>
        <w:rPr>
          <w:rFonts w:ascii="宋体" w:hAnsi="宋体"/>
          <w:sz w:val="24"/>
          <w:szCs w:val="24"/>
        </w:rPr>
        <w:t>:</w:t>
      </w:r>
      <w:r>
        <w:rPr>
          <w:rFonts w:hint="eastAsia" w:ascii="宋体" w:hAnsi="宋体"/>
          <w:sz w:val="24"/>
          <w:szCs w:val="24"/>
        </w:rPr>
        <w:t>具有稳定的校外实习基地；选择隧道及地下工程施工企业作为实习基地，能涵盖当前相关产业发展的主流技术，可接纳一定规模的学生实习；能够配备相应数量的指导教师对学生实习进行指导和管理；有保证实习生日常工作、学习、生活的规章制度，有安全、保险保障。</w:t>
      </w:r>
    </w:p>
    <w:p>
      <w:pPr>
        <w:spacing w:line="560" w:lineRule="exact"/>
        <w:ind w:firstLine="480" w:firstLineChars="200"/>
        <w:rPr>
          <w:rFonts w:ascii="宋体"/>
          <w:sz w:val="24"/>
          <w:szCs w:val="24"/>
        </w:rPr>
      </w:pPr>
      <w:r>
        <w:rPr>
          <w:rFonts w:ascii="宋体" w:hAnsi="宋体"/>
          <w:sz w:val="24"/>
          <w:szCs w:val="24"/>
        </w:rPr>
        <w:t>5.</w:t>
      </w:r>
      <w:r>
        <w:rPr>
          <w:rFonts w:hint="eastAsia" w:ascii="宋体" w:hAnsi="宋体"/>
          <w:sz w:val="24"/>
          <w:szCs w:val="24"/>
        </w:rPr>
        <w:t>支持信息化教学方面的基本要求</w:t>
      </w:r>
    </w:p>
    <w:p>
      <w:pPr>
        <w:spacing w:line="560" w:lineRule="exact"/>
        <w:ind w:firstLine="480" w:firstLineChars="200"/>
        <w:rPr>
          <w:rFonts w:ascii="宋体"/>
          <w:sz w:val="24"/>
          <w:szCs w:val="24"/>
        </w:rPr>
      </w:pPr>
      <w:r>
        <w:rPr>
          <w:rFonts w:hint="eastAsia" w:ascii="宋体" w:hAnsi="宋体"/>
          <w:sz w:val="24"/>
          <w:szCs w:val="24"/>
        </w:rPr>
        <w:t>支持信息化教学方面的基本要求为</w:t>
      </w:r>
      <w:r>
        <w:rPr>
          <w:rFonts w:ascii="宋体" w:hAnsi="宋体"/>
          <w:sz w:val="24"/>
          <w:szCs w:val="24"/>
        </w:rPr>
        <w:t>:</w:t>
      </w:r>
      <w:r>
        <w:rPr>
          <w:rFonts w:hint="eastAsia" w:ascii="宋体" w:hAnsi="宋体"/>
          <w:sz w:val="24"/>
          <w:szCs w:val="24"/>
        </w:rPr>
        <w:t>具有可利用的数字化教学资源库、文献资料、常见问题解答等信息化条件；鼓励教师开发并利用信息化教学资源、教学平台，创新教学方法，引导学生利用信息化教学条件自主学习，提升教学效果。</w:t>
      </w:r>
    </w:p>
    <w:p>
      <w:pPr>
        <w:adjustRightInd w:val="0"/>
        <w:spacing w:line="560" w:lineRule="exact"/>
        <w:ind w:firstLine="482" w:firstLineChars="200"/>
        <w:outlineLvl w:val="1"/>
        <w:rPr>
          <w:rFonts w:ascii="宋体" w:hAnsi="宋体"/>
          <w:b/>
          <w:sz w:val="24"/>
          <w:szCs w:val="24"/>
        </w:rPr>
      </w:pPr>
      <w:r>
        <w:rPr>
          <w:rFonts w:hint="eastAsia" w:ascii="宋体" w:hAnsi="宋体"/>
          <w:b/>
          <w:sz w:val="24"/>
          <w:szCs w:val="24"/>
        </w:rPr>
        <w:t>（三）教学资源</w:t>
      </w:r>
    </w:p>
    <w:p>
      <w:pPr>
        <w:spacing w:line="560" w:lineRule="exact"/>
        <w:ind w:firstLine="480" w:firstLineChars="200"/>
        <w:rPr>
          <w:rFonts w:ascii="宋体"/>
          <w:sz w:val="24"/>
          <w:szCs w:val="24"/>
        </w:rPr>
      </w:pPr>
      <w:r>
        <w:rPr>
          <w:rFonts w:hint="eastAsia" w:ascii="宋体" w:hAnsi="宋体"/>
          <w:sz w:val="24"/>
          <w:szCs w:val="24"/>
        </w:rPr>
        <w:t>教学资源主要包括能够满足学生专业学习、教师专业教学研究和教学实施所需的教材、图书文献及数字教学资源等。</w:t>
      </w:r>
    </w:p>
    <w:p>
      <w:pPr>
        <w:adjustRightInd w:val="0"/>
        <w:spacing w:line="560" w:lineRule="exact"/>
        <w:ind w:firstLine="482" w:firstLineChars="200"/>
        <w:outlineLvl w:val="1"/>
        <w:rPr>
          <w:rFonts w:ascii="宋体" w:hAnsi="宋体"/>
          <w:b/>
          <w:sz w:val="24"/>
          <w:szCs w:val="24"/>
        </w:rPr>
      </w:pPr>
      <w:r>
        <w:rPr>
          <w:rFonts w:hint="eastAsia" w:ascii="宋体" w:hAnsi="宋体"/>
          <w:b/>
          <w:sz w:val="24"/>
          <w:szCs w:val="24"/>
        </w:rPr>
        <w:t>（四）教学方法</w:t>
      </w:r>
    </w:p>
    <w:p>
      <w:pPr>
        <w:adjustRightInd w:val="0"/>
        <w:spacing w:line="560" w:lineRule="exact"/>
        <w:ind w:firstLine="480" w:firstLineChars="200"/>
        <w:rPr>
          <w:rFonts w:ascii="宋体" w:hAnsi="宋体"/>
          <w:b/>
          <w:sz w:val="24"/>
          <w:szCs w:val="24"/>
        </w:rPr>
      </w:pPr>
      <w:r>
        <w:rPr>
          <w:rFonts w:hint="eastAsia" w:ascii="宋体"/>
          <w:sz w:val="24"/>
          <w:szCs w:val="24"/>
        </w:rPr>
        <w:t>采用讲授法、讨论法、直观演示法、任务驱动法、参观教学法、现场教学法等各类教学方法相结合进行教学。</w:t>
      </w:r>
    </w:p>
    <w:p>
      <w:pPr>
        <w:adjustRightInd w:val="0"/>
        <w:spacing w:line="560" w:lineRule="exact"/>
        <w:ind w:firstLine="482" w:firstLineChars="200"/>
        <w:outlineLvl w:val="1"/>
        <w:rPr>
          <w:rFonts w:ascii="宋体" w:hAnsi="宋体"/>
          <w:b/>
          <w:sz w:val="24"/>
          <w:szCs w:val="24"/>
        </w:rPr>
      </w:pPr>
      <w:r>
        <w:rPr>
          <w:rFonts w:hint="eastAsia" w:ascii="宋体" w:hAnsi="宋体"/>
          <w:b/>
          <w:sz w:val="24"/>
          <w:szCs w:val="24"/>
        </w:rPr>
        <w:t>（五）教学评价</w:t>
      </w:r>
    </w:p>
    <w:p>
      <w:pPr>
        <w:spacing w:line="560" w:lineRule="exact"/>
        <w:ind w:firstLine="480" w:firstLineChars="200"/>
        <w:rPr>
          <w:rFonts w:ascii="宋体"/>
          <w:sz w:val="24"/>
          <w:szCs w:val="24"/>
        </w:rPr>
      </w:pPr>
      <w:r>
        <w:rPr>
          <w:rFonts w:ascii="宋体" w:hAnsi="宋体"/>
          <w:sz w:val="24"/>
          <w:szCs w:val="24"/>
        </w:rPr>
        <w:t>1</w:t>
      </w:r>
      <w:r>
        <w:rPr>
          <w:rFonts w:hint="eastAsia" w:ascii="宋体" w:hAnsi="宋体"/>
          <w:sz w:val="24"/>
          <w:szCs w:val="24"/>
        </w:rPr>
        <w:t>、考试形式多元化。采用“多元化”考试形式，各门课程要依据课程特点确定考试形式。在教学进程中分阶段对学生进行考核，加大过程性评价的比例，可采用随堂考试、分阶段测试、知识在线测试和学期考试相结合，考试题型和方法可多样化，通过单元（阶段）测试、课程设计、调查（分析）报告、读书笔记、案例分析、实验操作和技术技能演示等考查学生对已学内容的掌握情况。</w:t>
      </w:r>
    </w:p>
    <w:p>
      <w:pPr>
        <w:spacing w:line="560" w:lineRule="exact"/>
        <w:ind w:firstLine="480" w:firstLineChars="200"/>
        <w:rPr>
          <w:rFonts w:ascii="宋体"/>
          <w:sz w:val="24"/>
          <w:szCs w:val="24"/>
        </w:rPr>
      </w:pPr>
      <w:r>
        <w:rPr>
          <w:rFonts w:ascii="宋体" w:hAnsi="宋体"/>
          <w:sz w:val="24"/>
          <w:szCs w:val="24"/>
        </w:rPr>
        <w:t>2</w:t>
      </w:r>
      <w:r>
        <w:rPr>
          <w:rFonts w:hint="eastAsia" w:ascii="宋体" w:hAnsi="宋体"/>
          <w:sz w:val="24"/>
          <w:szCs w:val="24"/>
        </w:rPr>
        <w:t>、考试方法可分为笔试、实践、网考、考证、技能竞赛、项目测试、课程设计、调研报告、读书笔记、案例分析、实训报告、作品、实习报告等。</w:t>
      </w:r>
    </w:p>
    <w:p>
      <w:pPr>
        <w:adjustRightInd w:val="0"/>
        <w:spacing w:line="560" w:lineRule="exact"/>
        <w:ind w:firstLine="482" w:firstLineChars="200"/>
        <w:outlineLvl w:val="1"/>
        <w:rPr>
          <w:rFonts w:ascii="宋体" w:hAnsi="宋体"/>
          <w:b/>
          <w:sz w:val="24"/>
          <w:szCs w:val="24"/>
        </w:rPr>
      </w:pPr>
      <w:r>
        <w:rPr>
          <w:rFonts w:hint="eastAsia" w:ascii="宋体" w:hAnsi="宋体"/>
          <w:b/>
          <w:sz w:val="24"/>
          <w:szCs w:val="24"/>
        </w:rPr>
        <w:t>（六）质量管理</w:t>
      </w:r>
    </w:p>
    <w:p>
      <w:pPr>
        <w:spacing w:line="560" w:lineRule="exact"/>
        <w:ind w:firstLine="480" w:firstLineChars="200"/>
        <w:rPr>
          <w:rFonts w:ascii="宋体"/>
          <w:sz w:val="24"/>
          <w:szCs w:val="24"/>
        </w:rPr>
      </w:pPr>
      <w:r>
        <w:rPr>
          <w:rFonts w:ascii="宋体" w:hAnsi="宋体"/>
          <w:sz w:val="24"/>
          <w:szCs w:val="24"/>
        </w:rPr>
        <w:t>1</w:t>
      </w:r>
      <w:r>
        <w:rPr>
          <w:rFonts w:hint="eastAsia" w:ascii="宋体" w:hAnsi="宋体"/>
          <w:sz w:val="24"/>
          <w:szCs w:val="24"/>
        </w:rPr>
        <w:t>、学校和系部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spacing w:line="560" w:lineRule="exact"/>
        <w:ind w:firstLine="480" w:firstLineChars="200"/>
        <w:rPr>
          <w:rFonts w:ascii="宋体"/>
          <w:sz w:val="24"/>
          <w:szCs w:val="24"/>
        </w:rPr>
      </w:pPr>
      <w:r>
        <w:rPr>
          <w:rFonts w:ascii="宋体" w:hAnsi="宋体"/>
          <w:sz w:val="24"/>
          <w:szCs w:val="24"/>
        </w:rPr>
        <w:t>2</w:t>
      </w:r>
      <w:r>
        <w:rPr>
          <w:rFonts w:hint="eastAsia" w:ascii="宋体" w:hAnsi="宋体"/>
          <w:sz w:val="24"/>
          <w:szCs w:val="24"/>
        </w:rPr>
        <w:t>、学校和系部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spacing w:line="560" w:lineRule="exact"/>
        <w:ind w:firstLine="480" w:firstLineChars="200"/>
        <w:rPr>
          <w:rFonts w:ascii="宋体"/>
          <w:sz w:val="24"/>
          <w:szCs w:val="24"/>
        </w:rPr>
      </w:pPr>
      <w:r>
        <w:rPr>
          <w:rFonts w:ascii="宋体" w:hAnsi="宋体"/>
          <w:sz w:val="24"/>
          <w:szCs w:val="24"/>
        </w:rPr>
        <w:t>3</w:t>
      </w:r>
      <w:r>
        <w:rPr>
          <w:rFonts w:hint="eastAsia" w:ascii="宋体" w:hAnsi="宋体"/>
          <w:sz w:val="24"/>
          <w:szCs w:val="24"/>
        </w:rPr>
        <w:t>、学校应建立毕业生跟踪反馈机制及社会评价机制，并对生源情况、在校生学业水平、毕业生就业情况等进行分析，定期评价人才培养质量和培养目标达成情况。</w:t>
      </w:r>
    </w:p>
    <w:p>
      <w:pPr>
        <w:spacing w:line="560" w:lineRule="exact"/>
        <w:ind w:firstLine="480" w:firstLineChars="200"/>
        <w:rPr>
          <w:rFonts w:ascii="宋体"/>
          <w:sz w:val="24"/>
          <w:szCs w:val="24"/>
        </w:rPr>
      </w:pPr>
      <w:r>
        <w:rPr>
          <w:rFonts w:ascii="宋体" w:hAnsi="宋体"/>
          <w:sz w:val="24"/>
          <w:szCs w:val="24"/>
        </w:rPr>
        <w:t>4</w:t>
      </w:r>
      <w:r>
        <w:rPr>
          <w:rFonts w:hint="eastAsia" w:ascii="宋体" w:hAnsi="宋体"/>
          <w:sz w:val="24"/>
          <w:szCs w:val="24"/>
        </w:rPr>
        <w:t>、专业教研室应充分利用评价分析结果有效改进专业教学，持续提高人才培养质量。</w:t>
      </w:r>
    </w:p>
    <w:p>
      <w:pPr>
        <w:spacing w:line="560" w:lineRule="exact"/>
        <w:ind w:firstLine="482" w:firstLineChars="200"/>
        <w:outlineLvl w:val="0"/>
        <w:rPr>
          <w:rFonts w:ascii="黑体" w:hAnsi="黑体" w:eastAsia="黑体"/>
          <w:b/>
          <w:sz w:val="24"/>
          <w:szCs w:val="24"/>
        </w:rPr>
      </w:pPr>
      <w:r>
        <w:rPr>
          <w:rFonts w:hint="eastAsia" w:ascii="黑体" w:hAnsi="黑体" w:eastAsia="黑体"/>
          <w:b/>
          <w:sz w:val="24"/>
          <w:szCs w:val="24"/>
        </w:rPr>
        <w:t>十、毕业要求</w:t>
      </w:r>
    </w:p>
    <w:p>
      <w:pPr>
        <w:spacing w:line="560" w:lineRule="exact"/>
        <w:ind w:firstLine="480" w:firstLineChars="200"/>
        <w:rPr>
          <w:rFonts w:ascii="宋体"/>
          <w:sz w:val="24"/>
          <w:szCs w:val="24"/>
        </w:rPr>
      </w:pPr>
      <w:r>
        <w:rPr>
          <w:rFonts w:hint="eastAsia" w:ascii="宋体" w:hAnsi="宋体"/>
          <w:sz w:val="24"/>
          <w:szCs w:val="24"/>
        </w:rPr>
        <w:t>按培养方案修完所有必修和选修课程并取得</w:t>
      </w:r>
      <w:r>
        <w:rPr>
          <w:rFonts w:ascii="宋体" w:hAnsi="宋体"/>
          <w:sz w:val="24"/>
          <w:szCs w:val="24"/>
        </w:rPr>
        <w:t xml:space="preserve"> 1</w:t>
      </w:r>
      <w:r>
        <w:rPr>
          <w:rFonts w:hint="eastAsia" w:ascii="宋体" w:hAnsi="宋体"/>
          <w:sz w:val="24"/>
          <w:szCs w:val="24"/>
        </w:rPr>
        <w:t>50学分。</w:t>
      </w:r>
    </w:p>
    <w:p>
      <w:pPr>
        <w:spacing w:line="360" w:lineRule="auto"/>
        <w:ind w:firstLine="420" w:firstLineChars="200"/>
        <w:rPr>
          <w:sz w:val="24"/>
        </w:rPr>
      </w:pPr>
      <w:r>
        <w:rPr>
          <w:rFonts w:hint="eastAsia"/>
        </w:rPr>
        <w:t>说明：学生取得的行业企业认可度高的有关职业资格证书、技能等级证书以及已掌握的有关技术技能，获得相关专业竞赛等级奖，可按一定规则折算为学历教育相应学分。</w:t>
      </w:r>
    </w:p>
    <w:p>
      <w:pPr>
        <w:spacing w:line="560" w:lineRule="exact"/>
        <w:ind w:firstLine="480" w:firstLineChars="200"/>
        <w:rPr>
          <w:rFonts w:ascii="宋体"/>
          <w:sz w:val="24"/>
          <w:szCs w:val="24"/>
        </w:rPr>
      </w:pPr>
      <w:r>
        <w:rPr>
          <w:rFonts w:hint="eastAsia" w:ascii="宋体" w:hAnsi="宋体"/>
          <w:sz w:val="24"/>
          <w:szCs w:val="24"/>
        </w:rPr>
        <w:t>方案制（修）定人：彭林、黄玉焕、季惠龙</w:t>
      </w:r>
    </w:p>
    <w:p>
      <w:pPr>
        <w:spacing w:line="560" w:lineRule="exact"/>
        <w:ind w:firstLine="480" w:firstLineChars="200"/>
        <w:rPr>
          <w:rFonts w:ascii="宋体"/>
          <w:sz w:val="24"/>
          <w:szCs w:val="24"/>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MingLiU">
    <w:panose1 w:val="02020509000000000000"/>
    <w:charset w:val="88"/>
    <w:family w:val="modern"/>
    <w:pitch w:val="default"/>
    <w:sig w:usb0="A00002FF" w:usb1="28CFFCFA" w:usb2="00000016" w:usb3="00000000" w:csb0="00100001" w:csb1="00000000"/>
  </w:font>
  <w:font w:name="Arial">
    <w:panose1 w:val="020B0604020202020204"/>
    <w:charset w:val="00"/>
    <w:family w:val="swiss"/>
    <w:pitch w:val="default"/>
    <w:sig w:usb0="E0002AFF" w:usb1="C0007843" w:usb2="00000009" w:usb3="00000000" w:csb0="400001FF" w:csb1="FFFF0000"/>
  </w:font>
  <w:font w:name="Helvetica">
    <w:altName w:val="Arial"/>
    <w:panose1 w:val="020B0604020202020204"/>
    <w:charset w:val="00"/>
    <w:family w:val="swiss"/>
    <w:pitch w:val="default"/>
    <w:sig w:usb0="00000000" w:usb1="00000000" w:usb2="00000000" w:usb3="00000000" w:csb0="00000001"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3E2502A"/>
    <w:multiLevelType w:val="singleLevel"/>
    <w:tmpl w:val="B3E2502A"/>
    <w:lvl w:ilvl="0" w:tentative="0">
      <w:start w:val="1"/>
      <w:numFmt w:val="decimal"/>
      <w:suff w:val="nothing"/>
      <w:lvlText w:val="（%1）"/>
      <w:lvlJc w:val="left"/>
    </w:lvl>
  </w:abstractNum>
  <w:abstractNum w:abstractNumId="1">
    <w:nsid w:val="318E368D"/>
    <w:multiLevelType w:val="singleLevel"/>
    <w:tmpl w:val="318E368D"/>
    <w:lvl w:ilvl="0" w:tentative="0">
      <w:start w:val="8"/>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NotTrackMoves/>
  <w:documentProtection w:enforcement="0"/>
  <w:defaultTabStop w:val="420"/>
  <w:drawingGridHorizontalSpacing w:val="105"/>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61F4"/>
    <w:rsid w:val="00012D70"/>
    <w:rsid w:val="000169FD"/>
    <w:rsid w:val="00027C75"/>
    <w:rsid w:val="000324DC"/>
    <w:rsid w:val="0005212D"/>
    <w:rsid w:val="000569A9"/>
    <w:rsid w:val="00065790"/>
    <w:rsid w:val="0008209F"/>
    <w:rsid w:val="000901A8"/>
    <w:rsid w:val="000A5FD7"/>
    <w:rsid w:val="000C49F9"/>
    <w:rsid w:val="000C69A4"/>
    <w:rsid w:val="000E1FC0"/>
    <w:rsid w:val="000E6805"/>
    <w:rsid w:val="000F42EF"/>
    <w:rsid w:val="00102E80"/>
    <w:rsid w:val="001109CB"/>
    <w:rsid w:val="001141D4"/>
    <w:rsid w:val="0012340D"/>
    <w:rsid w:val="0013056F"/>
    <w:rsid w:val="0014384D"/>
    <w:rsid w:val="00156004"/>
    <w:rsid w:val="0016085E"/>
    <w:rsid w:val="001673AC"/>
    <w:rsid w:val="00190370"/>
    <w:rsid w:val="00194154"/>
    <w:rsid w:val="001A03B4"/>
    <w:rsid w:val="001A4108"/>
    <w:rsid w:val="001B4405"/>
    <w:rsid w:val="001B4D2D"/>
    <w:rsid w:val="001C174E"/>
    <w:rsid w:val="001C18E3"/>
    <w:rsid w:val="001C2F30"/>
    <w:rsid w:val="001D0E0C"/>
    <w:rsid w:val="001D1033"/>
    <w:rsid w:val="001E2B4B"/>
    <w:rsid w:val="001E3A55"/>
    <w:rsid w:val="001F0B4A"/>
    <w:rsid w:val="001F3355"/>
    <w:rsid w:val="001F5951"/>
    <w:rsid w:val="00201674"/>
    <w:rsid w:val="00206818"/>
    <w:rsid w:val="00215693"/>
    <w:rsid w:val="00230CBB"/>
    <w:rsid w:val="002361DE"/>
    <w:rsid w:val="00264E8B"/>
    <w:rsid w:val="002757BD"/>
    <w:rsid w:val="002835B7"/>
    <w:rsid w:val="002939EC"/>
    <w:rsid w:val="002A12DE"/>
    <w:rsid w:val="002B482B"/>
    <w:rsid w:val="002B744E"/>
    <w:rsid w:val="002C4136"/>
    <w:rsid w:val="002C6C5F"/>
    <w:rsid w:val="00300D8E"/>
    <w:rsid w:val="00301ADE"/>
    <w:rsid w:val="00301F50"/>
    <w:rsid w:val="00322811"/>
    <w:rsid w:val="0033484D"/>
    <w:rsid w:val="00342283"/>
    <w:rsid w:val="0034478F"/>
    <w:rsid w:val="003457A7"/>
    <w:rsid w:val="00346D74"/>
    <w:rsid w:val="00355CE7"/>
    <w:rsid w:val="00362574"/>
    <w:rsid w:val="00362FFD"/>
    <w:rsid w:val="0036783C"/>
    <w:rsid w:val="003736B5"/>
    <w:rsid w:val="00375FA9"/>
    <w:rsid w:val="003774B6"/>
    <w:rsid w:val="00380409"/>
    <w:rsid w:val="00383BF8"/>
    <w:rsid w:val="00383CDE"/>
    <w:rsid w:val="003A0855"/>
    <w:rsid w:val="003A1115"/>
    <w:rsid w:val="003A436F"/>
    <w:rsid w:val="003B49A0"/>
    <w:rsid w:val="003B5875"/>
    <w:rsid w:val="003B5C09"/>
    <w:rsid w:val="003C1061"/>
    <w:rsid w:val="003C7DBE"/>
    <w:rsid w:val="003D5D5B"/>
    <w:rsid w:val="003E4549"/>
    <w:rsid w:val="003F6421"/>
    <w:rsid w:val="004023C3"/>
    <w:rsid w:val="00404F5D"/>
    <w:rsid w:val="00406273"/>
    <w:rsid w:val="004150D1"/>
    <w:rsid w:val="00433C38"/>
    <w:rsid w:val="0044439F"/>
    <w:rsid w:val="00462573"/>
    <w:rsid w:val="00471547"/>
    <w:rsid w:val="00471CBF"/>
    <w:rsid w:val="0048217E"/>
    <w:rsid w:val="004840E8"/>
    <w:rsid w:val="004B33E8"/>
    <w:rsid w:val="004B748E"/>
    <w:rsid w:val="004C2E0A"/>
    <w:rsid w:val="004D075D"/>
    <w:rsid w:val="004D0E0D"/>
    <w:rsid w:val="004F0876"/>
    <w:rsid w:val="00500C6F"/>
    <w:rsid w:val="00502E04"/>
    <w:rsid w:val="00513DF9"/>
    <w:rsid w:val="00527E6E"/>
    <w:rsid w:val="00531BC2"/>
    <w:rsid w:val="005418D9"/>
    <w:rsid w:val="00541DF1"/>
    <w:rsid w:val="0056652C"/>
    <w:rsid w:val="00573097"/>
    <w:rsid w:val="00576A66"/>
    <w:rsid w:val="00577D3E"/>
    <w:rsid w:val="00584694"/>
    <w:rsid w:val="00597813"/>
    <w:rsid w:val="005A63EF"/>
    <w:rsid w:val="005B03F1"/>
    <w:rsid w:val="005B05DB"/>
    <w:rsid w:val="005B0C2E"/>
    <w:rsid w:val="005B5A6B"/>
    <w:rsid w:val="005E3534"/>
    <w:rsid w:val="005F2E2A"/>
    <w:rsid w:val="005F33BF"/>
    <w:rsid w:val="005F440E"/>
    <w:rsid w:val="00613C62"/>
    <w:rsid w:val="00620964"/>
    <w:rsid w:val="00623A1E"/>
    <w:rsid w:val="006260FC"/>
    <w:rsid w:val="00627A58"/>
    <w:rsid w:val="00631120"/>
    <w:rsid w:val="0063182C"/>
    <w:rsid w:val="00632554"/>
    <w:rsid w:val="0064383D"/>
    <w:rsid w:val="00643FE8"/>
    <w:rsid w:val="006601F0"/>
    <w:rsid w:val="00661AD3"/>
    <w:rsid w:val="0066530E"/>
    <w:rsid w:val="00693DF7"/>
    <w:rsid w:val="006A1D67"/>
    <w:rsid w:val="006A278D"/>
    <w:rsid w:val="006C2101"/>
    <w:rsid w:val="006C2BA8"/>
    <w:rsid w:val="006C3B70"/>
    <w:rsid w:val="006C3DB3"/>
    <w:rsid w:val="006C5C86"/>
    <w:rsid w:val="006F1A56"/>
    <w:rsid w:val="007079C6"/>
    <w:rsid w:val="00713FB1"/>
    <w:rsid w:val="0071514B"/>
    <w:rsid w:val="00722B66"/>
    <w:rsid w:val="0072511C"/>
    <w:rsid w:val="00741C64"/>
    <w:rsid w:val="00756680"/>
    <w:rsid w:val="00756C38"/>
    <w:rsid w:val="00760B42"/>
    <w:rsid w:val="007617DA"/>
    <w:rsid w:val="00764C54"/>
    <w:rsid w:val="007756EA"/>
    <w:rsid w:val="00786D31"/>
    <w:rsid w:val="007A7C32"/>
    <w:rsid w:val="007B422C"/>
    <w:rsid w:val="007C21E2"/>
    <w:rsid w:val="007C3F05"/>
    <w:rsid w:val="007C78F9"/>
    <w:rsid w:val="007D4820"/>
    <w:rsid w:val="007F32CB"/>
    <w:rsid w:val="007F74FF"/>
    <w:rsid w:val="008104F2"/>
    <w:rsid w:val="008141F8"/>
    <w:rsid w:val="0082189A"/>
    <w:rsid w:val="00826785"/>
    <w:rsid w:val="00827DA7"/>
    <w:rsid w:val="00845492"/>
    <w:rsid w:val="0087055C"/>
    <w:rsid w:val="008834D8"/>
    <w:rsid w:val="00884F97"/>
    <w:rsid w:val="00885629"/>
    <w:rsid w:val="0089016E"/>
    <w:rsid w:val="00891CC8"/>
    <w:rsid w:val="008A4395"/>
    <w:rsid w:val="008B0F3D"/>
    <w:rsid w:val="008B11AB"/>
    <w:rsid w:val="008B1296"/>
    <w:rsid w:val="008B5D5B"/>
    <w:rsid w:val="008C2354"/>
    <w:rsid w:val="008C2F73"/>
    <w:rsid w:val="008C31DF"/>
    <w:rsid w:val="008D4F71"/>
    <w:rsid w:val="008E715C"/>
    <w:rsid w:val="008F69AA"/>
    <w:rsid w:val="008F7F06"/>
    <w:rsid w:val="00900783"/>
    <w:rsid w:val="00917070"/>
    <w:rsid w:val="00926CE7"/>
    <w:rsid w:val="009278B6"/>
    <w:rsid w:val="0093181A"/>
    <w:rsid w:val="009357A7"/>
    <w:rsid w:val="009460F4"/>
    <w:rsid w:val="009531C4"/>
    <w:rsid w:val="00962404"/>
    <w:rsid w:val="00975BEA"/>
    <w:rsid w:val="00975D84"/>
    <w:rsid w:val="009761F4"/>
    <w:rsid w:val="00977E3A"/>
    <w:rsid w:val="00980656"/>
    <w:rsid w:val="00990DA3"/>
    <w:rsid w:val="009A595A"/>
    <w:rsid w:val="009B5F3E"/>
    <w:rsid w:val="009B6982"/>
    <w:rsid w:val="009B6FCE"/>
    <w:rsid w:val="009D3C86"/>
    <w:rsid w:val="009D74CB"/>
    <w:rsid w:val="009E0977"/>
    <w:rsid w:val="009E3D52"/>
    <w:rsid w:val="009E714D"/>
    <w:rsid w:val="009E73BD"/>
    <w:rsid w:val="009F5B5E"/>
    <w:rsid w:val="00A006A4"/>
    <w:rsid w:val="00A31B9E"/>
    <w:rsid w:val="00A33620"/>
    <w:rsid w:val="00A45E42"/>
    <w:rsid w:val="00A5272C"/>
    <w:rsid w:val="00A53F85"/>
    <w:rsid w:val="00A63842"/>
    <w:rsid w:val="00A72B3F"/>
    <w:rsid w:val="00A803FE"/>
    <w:rsid w:val="00A82C08"/>
    <w:rsid w:val="00AA4060"/>
    <w:rsid w:val="00AA7D35"/>
    <w:rsid w:val="00AB18C9"/>
    <w:rsid w:val="00AC1DA7"/>
    <w:rsid w:val="00AC3EDE"/>
    <w:rsid w:val="00AC58CA"/>
    <w:rsid w:val="00AD5A01"/>
    <w:rsid w:val="00AE1052"/>
    <w:rsid w:val="00AE143F"/>
    <w:rsid w:val="00AE7BA2"/>
    <w:rsid w:val="00AF1136"/>
    <w:rsid w:val="00AF2499"/>
    <w:rsid w:val="00AF3E48"/>
    <w:rsid w:val="00B03543"/>
    <w:rsid w:val="00B03EEF"/>
    <w:rsid w:val="00B05A36"/>
    <w:rsid w:val="00B11054"/>
    <w:rsid w:val="00B17A88"/>
    <w:rsid w:val="00B27AA3"/>
    <w:rsid w:val="00B35236"/>
    <w:rsid w:val="00B35BD7"/>
    <w:rsid w:val="00B50B34"/>
    <w:rsid w:val="00B606E7"/>
    <w:rsid w:val="00B61AAC"/>
    <w:rsid w:val="00B70C17"/>
    <w:rsid w:val="00B72106"/>
    <w:rsid w:val="00B74BE1"/>
    <w:rsid w:val="00B907AC"/>
    <w:rsid w:val="00B96B4C"/>
    <w:rsid w:val="00BA20F0"/>
    <w:rsid w:val="00BA339F"/>
    <w:rsid w:val="00BA5091"/>
    <w:rsid w:val="00BA74F2"/>
    <w:rsid w:val="00BB120D"/>
    <w:rsid w:val="00BB264B"/>
    <w:rsid w:val="00BC0BEA"/>
    <w:rsid w:val="00BC0DEA"/>
    <w:rsid w:val="00BC5307"/>
    <w:rsid w:val="00BC6CBC"/>
    <w:rsid w:val="00BD6148"/>
    <w:rsid w:val="00BE0D74"/>
    <w:rsid w:val="00C033D1"/>
    <w:rsid w:val="00C06237"/>
    <w:rsid w:val="00C10EDC"/>
    <w:rsid w:val="00C16E66"/>
    <w:rsid w:val="00C20836"/>
    <w:rsid w:val="00C27185"/>
    <w:rsid w:val="00C338F1"/>
    <w:rsid w:val="00C33B77"/>
    <w:rsid w:val="00C42355"/>
    <w:rsid w:val="00C50687"/>
    <w:rsid w:val="00C5348C"/>
    <w:rsid w:val="00C638D1"/>
    <w:rsid w:val="00C652B7"/>
    <w:rsid w:val="00C77AB2"/>
    <w:rsid w:val="00C821FA"/>
    <w:rsid w:val="00C874C8"/>
    <w:rsid w:val="00C87FE3"/>
    <w:rsid w:val="00C96EF2"/>
    <w:rsid w:val="00CA7022"/>
    <w:rsid w:val="00CB36AA"/>
    <w:rsid w:val="00CB3B54"/>
    <w:rsid w:val="00CC29EB"/>
    <w:rsid w:val="00CD08F3"/>
    <w:rsid w:val="00CD1859"/>
    <w:rsid w:val="00CD4653"/>
    <w:rsid w:val="00CE1B9B"/>
    <w:rsid w:val="00CE6D96"/>
    <w:rsid w:val="00CF1D30"/>
    <w:rsid w:val="00CF53EA"/>
    <w:rsid w:val="00CF7772"/>
    <w:rsid w:val="00D017C7"/>
    <w:rsid w:val="00D03028"/>
    <w:rsid w:val="00D03AC0"/>
    <w:rsid w:val="00D06D46"/>
    <w:rsid w:val="00D21279"/>
    <w:rsid w:val="00D214C1"/>
    <w:rsid w:val="00D37529"/>
    <w:rsid w:val="00D43452"/>
    <w:rsid w:val="00D437CF"/>
    <w:rsid w:val="00D46CB8"/>
    <w:rsid w:val="00D470C0"/>
    <w:rsid w:val="00D57800"/>
    <w:rsid w:val="00D6482C"/>
    <w:rsid w:val="00D64CD7"/>
    <w:rsid w:val="00D7795B"/>
    <w:rsid w:val="00D80C6F"/>
    <w:rsid w:val="00D93A0F"/>
    <w:rsid w:val="00DA4D8D"/>
    <w:rsid w:val="00DC0AFE"/>
    <w:rsid w:val="00DD2706"/>
    <w:rsid w:val="00DE0641"/>
    <w:rsid w:val="00DE1364"/>
    <w:rsid w:val="00DF1A9D"/>
    <w:rsid w:val="00DF5058"/>
    <w:rsid w:val="00E1593E"/>
    <w:rsid w:val="00E22D79"/>
    <w:rsid w:val="00E2474E"/>
    <w:rsid w:val="00E3110E"/>
    <w:rsid w:val="00E4723E"/>
    <w:rsid w:val="00E570BC"/>
    <w:rsid w:val="00E614D2"/>
    <w:rsid w:val="00E624C4"/>
    <w:rsid w:val="00E63BD9"/>
    <w:rsid w:val="00E66AD4"/>
    <w:rsid w:val="00E73E4D"/>
    <w:rsid w:val="00E778E4"/>
    <w:rsid w:val="00E83468"/>
    <w:rsid w:val="00E953B0"/>
    <w:rsid w:val="00EA2780"/>
    <w:rsid w:val="00EA5C8F"/>
    <w:rsid w:val="00EB3822"/>
    <w:rsid w:val="00EB4E9C"/>
    <w:rsid w:val="00EB549A"/>
    <w:rsid w:val="00EB5EEF"/>
    <w:rsid w:val="00EC7097"/>
    <w:rsid w:val="00ED2CA1"/>
    <w:rsid w:val="00ED4D3B"/>
    <w:rsid w:val="00EE349A"/>
    <w:rsid w:val="00EE3610"/>
    <w:rsid w:val="00EF0FFC"/>
    <w:rsid w:val="00EF4BF8"/>
    <w:rsid w:val="00F128A4"/>
    <w:rsid w:val="00F139A2"/>
    <w:rsid w:val="00F13E09"/>
    <w:rsid w:val="00F22304"/>
    <w:rsid w:val="00F23E45"/>
    <w:rsid w:val="00F33E2E"/>
    <w:rsid w:val="00F415E1"/>
    <w:rsid w:val="00F509A0"/>
    <w:rsid w:val="00F51CB0"/>
    <w:rsid w:val="00F55B94"/>
    <w:rsid w:val="00F56633"/>
    <w:rsid w:val="00F706E8"/>
    <w:rsid w:val="00F74745"/>
    <w:rsid w:val="00F7657F"/>
    <w:rsid w:val="00F83421"/>
    <w:rsid w:val="00F9408C"/>
    <w:rsid w:val="00F9418E"/>
    <w:rsid w:val="00F94D11"/>
    <w:rsid w:val="00FA5C68"/>
    <w:rsid w:val="00FB5776"/>
    <w:rsid w:val="00FB5955"/>
    <w:rsid w:val="00FD30CD"/>
    <w:rsid w:val="00FE1077"/>
    <w:rsid w:val="00FE7F7C"/>
    <w:rsid w:val="00FF7E25"/>
    <w:rsid w:val="02D07EAC"/>
    <w:rsid w:val="05727B88"/>
    <w:rsid w:val="113B5AEB"/>
    <w:rsid w:val="18832CC9"/>
    <w:rsid w:val="2985305A"/>
    <w:rsid w:val="29915F8E"/>
    <w:rsid w:val="4E1D3523"/>
    <w:rsid w:val="57E91575"/>
    <w:rsid w:val="591E4402"/>
    <w:rsid w:val="5AF148B9"/>
    <w:rsid w:val="6EAD5364"/>
    <w:rsid w:val="7206504D"/>
    <w:rsid w:val="782A7003"/>
    <w:rsid w:val="78D51526"/>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99"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20"/>
    <w:qFormat/>
    <w:uiPriority w:val="99"/>
    <w:pPr>
      <w:keepNext/>
      <w:keepLines/>
      <w:spacing w:before="340" w:after="330" w:line="578" w:lineRule="auto"/>
      <w:outlineLvl w:val="0"/>
    </w:pPr>
    <w:rPr>
      <w:b/>
      <w:kern w:val="44"/>
      <w:sz w:val="44"/>
      <w:szCs w:val="20"/>
    </w:rPr>
  </w:style>
  <w:style w:type="paragraph" w:styleId="3">
    <w:name w:val="heading 3"/>
    <w:basedOn w:val="1"/>
    <w:next w:val="1"/>
    <w:link w:val="21"/>
    <w:qFormat/>
    <w:uiPriority w:val="99"/>
    <w:pPr>
      <w:adjustRightInd w:val="0"/>
      <w:snapToGrid w:val="0"/>
      <w:spacing w:line="400" w:lineRule="exact"/>
      <w:ind w:firstLine="200" w:firstLineChars="200"/>
      <w:outlineLvl w:val="2"/>
    </w:pPr>
    <w:rPr>
      <w:rFonts w:ascii="Times New Roman" w:hAnsi="Times New Roman"/>
      <w:kern w:val="0"/>
      <w:sz w:val="20"/>
      <w:szCs w:val="20"/>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6"/>
    <w:semiHidden/>
    <w:unhideWhenUsed/>
    <w:uiPriority w:val="99"/>
    <w:rPr>
      <w:rFonts w:ascii="宋体"/>
      <w:sz w:val="18"/>
      <w:szCs w:val="18"/>
    </w:rPr>
  </w:style>
  <w:style w:type="paragraph" w:styleId="5">
    <w:name w:val="annotation text"/>
    <w:basedOn w:val="1"/>
    <w:link w:val="24"/>
    <w:qFormat/>
    <w:uiPriority w:val="99"/>
    <w:pPr>
      <w:jc w:val="left"/>
    </w:pPr>
    <w:rPr>
      <w:kern w:val="0"/>
      <w:sz w:val="20"/>
      <w:szCs w:val="20"/>
    </w:rPr>
  </w:style>
  <w:style w:type="paragraph" w:styleId="6">
    <w:name w:val="Body Text"/>
    <w:basedOn w:val="1"/>
    <w:link w:val="32"/>
    <w:qFormat/>
    <w:uiPriority w:val="99"/>
    <w:pPr>
      <w:shd w:val="clear" w:color="auto" w:fill="FFFFFF"/>
      <w:spacing w:line="329" w:lineRule="auto"/>
      <w:ind w:firstLine="400"/>
      <w:jc w:val="left"/>
    </w:pPr>
    <w:rPr>
      <w:kern w:val="0"/>
      <w:sz w:val="20"/>
      <w:szCs w:val="20"/>
    </w:rPr>
  </w:style>
  <w:style w:type="paragraph" w:styleId="7">
    <w:name w:val="Body Text Indent"/>
    <w:basedOn w:val="1"/>
    <w:qFormat/>
    <w:uiPriority w:val="99"/>
    <w:pPr>
      <w:ind w:firstLine="420" w:firstLineChars="200"/>
    </w:pPr>
    <w:rPr>
      <w:rFonts w:ascii="Times New Roman" w:hAnsi="Times New Roman"/>
      <w:szCs w:val="24"/>
    </w:rPr>
  </w:style>
  <w:style w:type="paragraph" w:styleId="8">
    <w:name w:val="Balloon Text"/>
    <w:basedOn w:val="1"/>
    <w:link w:val="26"/>
    <w:semiHidden/>
    <w:qFormat/>
    <w:uiPriority w:val="99"/>
    <w:rPr>
      <w:kern w:val="0"/>
      <w:sz w:val="18"/>
      <w:szCs w:val="20"/>
    </w:rPr>
  </w:style>
  <w:style w:type="paragraph" w:styleId="9">
    <w:name w:val="footer"/>
    <w:basedOn w:val="1"/>
    <w:link w:val="23"/>
    <w:qFormat/>
    <w:uiPriority w:val="99"/>
    <w:pPr>
      <w:tabs>
        <w:tab w:val="center" w:pos="4153"/>
        <w:tab w:val="right" w:pos="8306"/>
      </w:tabs>
      <w:snapToGrid w:val="0"/>
      <w:jc w:val="left"/>
    </w:pPr>
    <w:rPr>
      <w:kern w:val="0"/>
      <w:sz w:val="18"/>
      <w:szCs w:val="20"/>
    </w:rPr>
  </w:style>
  <w:style w:type="paragraph" w:styleId="10">
    <w:name w:val="header"/>
    <w:basedOn w:val="1"/>
    <w:link w:val="22"/>
    <w:qFormat/>
    <w:uiPriority w:val="99"/>
    <w:pPr>
      <w:pBdr>
        <w:bottom w:val="single" w:color="auto" w:sz="6" w:space="1"/>
      </w:pBdr>
      <w:tabs>
        <w:tab w:val="center" w:pos="4153"/>
        <w:tab w:val="right" w:pos="8306"/>
      </w:tabs>
      <w:snapToGrid w:val="0"/>
      <w:jc w:val="center"/>
    </w:pPr>
    <w:rPr>
      <w:kern w:val="0"/>
      <w:sz w:val="18"/>
      <w:szCs w:val="20"/>
    </w:rPr>
  </w:style>
  <w:style w:type="paragraph" w:styleId="11">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2">
    <w:name w:val="Title"/>
    <w:basedOn w:val="1"/>
    <w:next w:val="1"/>
    <w:link w:val="29"/>
    <w:qFormat/>
    <w:uiPriority w:val="99"/>
    <w:pPr>
      <w:spacing w:before="240" w:after="60" w:line="460" w:lineRule="exact"/>
      <w:ind w:firstLine="200" w:firstLineChars="200"/>
      <w:jc w:val="center"/>
      <w:outlineLvl w:val="0"/>
    </w:pPr>
    <w:rPr>
      <w:rFonts w:ascii="Cambria" w:hAnsi="Cambria"/>
      <w:b/>
      <w:kern w:val="0"/>
      <w:sz w:val="32"/>
      <w:szCs w:val="20"/>
    </w:rPr>
  </w:style>
  <w:style w:type="paragraph" w:styleId="13">
    <w:name w:val="annotation subject"/>
    <w:basedOn w:val="5"/>
    <w:next w:val="5"/>
    <w:link w:val="25"/>
    <w:semiHidden/>
    <w:qFormat/>
    <w:uiPriority w:val="99"/>
    <w:rPr>
      <w:b/>
    </w:rPr>
  </w:style>
  <w:style w:type="table" w:styleId="15">
    <w:name w:val="Table Grid"/>
    <w:basedOn w:val="14"/>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7">
    <w:name w:val="Strong"/>
    <w:qFormat/>
    <w:locked/>
    <w:uiPriority w:val="99"/>
    <w:rPr>
      <w:rFonts w:cs="Times New Roman"/>
      <w:b/>
    </w:rPr>
  </w:style>
  <w:style w:type="character" w:styleId="18">
    <w:name w:val="Hyperlink"/>
    <w:semiHidden/>
    <w:qFormat/>
    <w:uiPriority w:val="99"/>
    <w:rPr>
      <w:rFonts w:cs="Times New Roman"/>
      <w:color w:val="0000FF"/>
      <w:u w:val="single"/>
    </w:rPr>
  </w:style>
  <w:style w:type="character" w:styleId="19">
    <w:name w:val="annotation reference"/>
    <w:semiHidden/>
    <w:qFormat/>
    <w:uiPriority w:val="99"/>
    <w:rPr>
      <w:rFonts w:cs="Times New Roman"/>
      <w:sz w:val="21"/>
    </w:rPr>
  </w:style>
  <w:style w:type="character" w:customStyle="1" w:styleId="20">
    <w:name w:val="标题 1 Char"/>
    <w:link w:val="2"/>
    <w:qFormat/>
    <w:locked/>
    <w:uiPriority w:val="99"/>
    <w:rPr>
      <w:rFonts w:cs="Times New Roman"/>
      <w:b/>
      <w:kern w:val="44"/>
      <w:sz w:val="44"/>
    </w:rPr>
  </w:style>
  <w:style w:type="character" w:customStyle="1" w:styleId="21">
    <w:name w:val="标题 3 Char"/>
    <w:link w:val="3"/>
    <w:qFormat/>
    <w:locked/>
    <w:uiPriority w:val="99"/>
    <w:rPr>
      <w:rFonts w:ascii="Times New Roman" w:hAnsi="Times New Roman" w:eastAsia="宋体" w:cs="Times New Roman"/>
      <w:sz w:val="20"/>
    </w:rPr>
  </w:style>
  <w:style w:type="character" w:customStyle="1" w:styleId="22">
    <w:name w:val="页眉 Char"/>
    <w:link w:val="10"/>
    <w:qFormat/>
    <w:locked/>
    <w:uiPriority w:val="99"/>
    <w:rPr>
      <w:rFonts w:cs="Times New Roman"/>
      <w:sz w:val="18"/>
    </w:rPr>
  </w:style>
  <w:style w:type="character" w:customStyle="1" w:styleId="23">
    <w:name w:val="页脚 Char"/>
    <w:link w:val="9"/>
    <w:qFormat/>
    <w:locked/>
    <w:uiPriority w:val="99"/>
    <w:rPr>
      <w:rFonts w:cs="Times New Roman"/>
      <w:sz w:val="18"/>
    </w:rPr>
  </w:style>
  <w:style w:type="character" w:customStyle="1" w:styleId="24">
    <w:name w:val="批注文字 Char"/>
    <w:link w:val="5"/>
    <w:qFormat/>
    <w:locked/>
    <w:uiPriority w:val="99"/>
    <w:rPr>
      <w:rFonts w:cs="Times New Roman"/>
    </w:rPr>
  </w:style>
  <w:style w:type="character" w:customStyle="1" w:styleId="25">
    <w:name w:val="批注主题 Char"/>
    <w:link w:val="13"/>
    <w:semiHidden/>
    <w:qFormat/>
    <w:locked/>
    <w:uiPriority w:val="99"/>
    <w:rPr>
      <w:rFonts w:cs="Times New Roman"/>
      <w:b/>
    </w:rPr>
  </w:style>
  <w:style w:type="character" w:customStyle="1" w:styleId="26">
    <w:name w:val="批注框文本 Char"/>
    <w:link w:val="8"/>
    <w:semiHidden/>
    <w:qFormat/>
    <w:locked/>
    <w:uiPriority w:val="99"/>
    <w:rPr>
      <w:rFonts w:cs="Times New Roman"/>
      <w:sz w:val="18"/>
    </w:rPr>
  </w:style>
  <w:style w:type="paragraph" w:customStyle="1" w:styleId="27">
    <w:name w:val="样式 行距: 最小值 22 磅"/>
    <w:basedOn w:val="1"/>
    <w:qFormat/>
    <w:uiPriority w:val="99"/>
    <w:pPr>
      <w:spacing w:line="440" w:lineRule="atLeast"/>
      <w:ind w:firstLine="225" w:firstLineChars="225"/>
    </w:pPr>
    <w:rPr>
      <w:rFonts w:ascii="Times New Roman" w:hAnsi="Times New Roman" w:cs="宋体"/>
      <w:sz w:val="28"/>
      <w:szCs w:val="20"/>
    </w:rPr>
  </w:style>
  <w:style w:type="character" w:customStyle="1" w:styleId="28">
    <w:name w:val="apple-converted-space"/>
    <w:qFormat/>
    <w:uiPriority w:val="99"/>
  </w:style>
  <w:style w:type="character" w:customStyle="1" w:styleId="29">
    <w:name w:val="标题 Char"/>
    <w:link w:val="12"/>
    <w:qFormat/>
    <w:locked/>
    <w:uiPriority w:val="99"/>
    <w:rPr>
      <w:rFonts w:ascii="Cambria" w:hAnsi="Cambria" w:eastAsia="宋体" w:cs="Times New Roman"/>
      <w:b/>
      <w:sz w:val="32"/>
    </w:rPr>
  </w:style>
  <w:style w:type="paragraph" w:styleId="30">
    <w:name w:val="List Paragraph"/>
    <w:basedOn w:val="1"/>
    <w:qFormat/>
    <w:uiPriority w:val="99"/>
    <w:pPr>
      <w:ind w:firstLine="420" w:firstLineChars="200"/>
    </w:pPr>
  </w:style>
  <w:style w:type="character" w:customStyle="1" w:styleId="31">
    <w:name w:val="Body Text Char1"/>
    <w:qFormat/>
    <w:locked/>
    <w:uiPriority w:val="99"/>
    <w:rPr>
      <w:rFonts w:ascii="MingLiU" w:hAnsi="MingLiU" w:eastAsia="MingLiU"/>
      <w:lang w:val="zh-CN" w:eastAsia="zh-CN"/>
    </w:rPr>
  </w:style>
  <w:style w:type="character" w:customStyle="1" w:styleId="32">
    <w:name w:val="正文文本 Char"/>
    <w:link w:val="6"/>
    <w:semiHidden/>
    <w:qFormat/>
    <w:locked/>
    <w:uiPriority w:val="99"/>
    <w:rPr>
      <w:rFonts w:cs="Times New Roman"/>
    </w:rPr>
  </w:style>
  <w:style w:type="character" w:customStyle="1" w:styleId="33">
    <w:name w:val="正文文本 (2)_"/>
    <w:link w:val="34"/>
    <w:qFormat/>
    <w:locked/>
    <w:uiPriority w:val="99"/>
    <w:rPr>
      <w:rFonts w:ascii="Arial" w:hAnsi="Arial"/>
      <w:lang w:val="zh-CN" w:eastAsia="zh-CN"/>
    </w:rPr>
  </w:style>
  <w:style w:type="paragraph" w:customStyle="1" w:styleId="34">
    <w:name w:val="正文文本 (2)"/>
    <w:basedOn w:val="1"/>
    <w:link w:val="33"/>
    <w:qFormat/>
    <w:uiPriority w:val="99"/>
    <w:pPr>
      <w:shd w:val="clear" w:color="auto" w:fill="FFFFFF"/>
      <w:spacing w:line="302" w:lineRule="auto"/>
      <w:ind w:firstLine="430"/>
      <w:jc w:val="left"/>
    </w:pPr>
    <w:rPr>
      <w:rFonts w:ascii="Arial" w:hAnsi="Arial"/>
      <w:kern w:val="0"/>
      <w:sz w:val="20"/>
      <w:szCs w:val="20"/>
      <w:lang w:val="zh-CN"/>
    </w:rPr>
  </w:style>
  <w:style w:type="paragraph" w:customStyle="1" w:styleId="35">
    <w:name w:val="p0"/>
    <w:basedOn w:val="1"/>
    <w:qFormat/>
    <w:uiPriority w:val="99"/>
    <w:pPr>
      <w:widowControl/>
      <w:spacing w:before="100" w:beforeAutospacing="1" w:after="100" w:afterAutospacing="1"/>
      <w:jc w:val="left"/>
    </w:pPr>
    <w:rPr>
      <w:rFonts w:ascii="宋体" w:hAnsi="宋体" w:cs="宋体"/>
      <w:kern w:val="0"/>
      <w:sz w:val="24"/>
      <w:szCs w:val="24"/>
    </w:rPr>
  </w:style>
  <w:style w:type="character" w:customStyle="1" w:styleId="36">
    <w:name w:val="文档结构图 Char"/>
    <w:basedOn w:val="16"/>
    <w:link w:val="4"/>
    <w:semiHidden/>
    <w:uiPriority w:val="99"/>
    <w:rPr>
      <w:rFonts w:ascii="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ED0F07C-92A9-4E8C-872E-8A77380E35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28</Pages>
  <Words>3387</Words>
  <Characters>19306</Characters>
  <Lines>160</Lines>
  <Paragraphs>45</Paragraphs>
  <TotalTime>2</TotalTime>
  <ScaleCrop>false</ScaleCrop>
  <LinksUpToDate>false</LinksUpToDate>
  <CharactersWithSpaces>22648</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2018-04-28T00:16:00Z</dcterms:created>
  <dc:creator>hwl</dc:creator>
  <cp:lastModifiedBy>ID=zkxws</cp:lastModifiedBy>
  <dcterms:modified xsi:type="dcterms:W3CDTF">2020-04-03T02:38:14Z</dcterms:modified>
  <cp:revision>216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