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 xml:space="preserve"> </w:t>
      </w:r>
      <w:r>
        <w:rPr>
          <w:rFonts w:hint="eastAsia" w:asciiTheme="majorEastAsia" w:hAnsiTheme="majorEastAsia" w:eastAsiaTheme="majorEastAsia"/>
          <w:sz w:val="32"/>
          <w:szCs w:val="32"/>
        </w:rPr>
        <w:t>安徽工业职业技术学院</w:t>
      </w:r>
      <w:r>
        <w:rPr>
          <w:rFonts w:hint="eastAsia" w:asciiTheme="majorEastAsia" w:hAnsiTheme="majorEastAsia" w:eastAsiaTheme="majorEastAsia"/>
          <w:sz w:val="32"/>
          <w:szCs w:val="32"/>
          <w:lang w:eastAsia="zh-CN"/>
        </w:rPr>
        <w:t>数控技术</w:t>
      </w:r>
      <w:r>
        <w:rPr>
          <w:rFonts w:hint="eastAsia" w:asciiTheme="majorEastAsia" w:hAnsiTheme="majorEastAsia" w:eastAsiaTheme="majorEastAsia"/>
          <w:sz w:val="32"/>
          <w:szCs w:val="32"/>
        </w:rPr>
        <w:t>专业人才培养方案（2019版）</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ascii="黑体" w:hAnsi="黑体" w:eastAsia="黑体"/>
          <w:b/>
          <w:sz w:val="24"/>
          <w:szCs w:val="24"/>
        </w:rPr>
        <w:t>一、专业名称及代码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rPr>
        <w:t>专业名称：</w:t>
      </w:r>
      <w:r>
        <w:rPr>
          <w:rFonts w:hint="eastAsia" w:asciiTheme="minorEastAsia" w:hAnsiTheme="minorEastAsia"/>
          <w:sz w:val="24"/>
          <w:szCs w:val="24"/>
          <w:lang w:eastAsia="zh-CN"/>
        </w:rPr>
        <w:t>数控技术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rPr>
        <w:t>专业代码：560103</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高中阶段教育毕业生或具有同等学力人员</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三年，专科</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649"/>
        <w:gridCol w:w="1995"/>
        <w:gridCol w:w="16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所属</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专业大类</w:t>
            </w:r>
          </w:p>
        </w:tc>
        <w:tc>
          <w:tcPr>
            <w:tcW w:w="11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所属</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专业类</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对应</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行业</w:t>
            </w:r>
          </w:p>
        </w:tc>
        <w:tc>
          <w:tcPr>
            <w:tcW w:w="1649"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主要职业类别</w:t>
            </w:r>
          </w:p>
        </w:tc>
        <w:tc>
          <w:tcPr>
            <w:tcW w:w="199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主要岗位类别</w:t>
            </w:r>
          </w:p>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（或技术领域）</w:t>
            </w:r>
          </w:p>
        </w:tc>
        <w:tc>
          <w:tcPr>
            <w:tcW w:w="168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sz w:val="24"/>
              </w:rPr>
            </w:pPr>
            <w:r>
              <w:rPr>
                <w:rFonts w:hint="eastAsia"/>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4"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hint="eastAsia" w:cs="Tahoma" w:eastAsiaTheme="minorEastAsia"/>
                <w:bCs/>
                <w:kern w:val="0"/>
                <w:szCs w:val="21"/>
                <w:lang w:val="en-US" w:eastAsia="zh-CN"/>
              </w:rPr>
            </w:pPr>
            <w:r>
              <w:rPr>
                <w:rFonts w:hint="eastAsia" w:cs="Tahoma"/>
                <w:bCs/>
                <w:kern w:val="0"/>
                <w:szCs w:val="21"/>
                <w:lang w:val="en-US" w:eastAsia="zh-CN"/>
              </w:rPr>
              <w:t>制造装备大类（56）</w:t>
            </w:r>
          </w:p>
        </w:tc>
        <w:tc>
          <w:tcPr>
            <w:tcW w:w="1134"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cs="Tahoma" w:asciiTheme="minorHAnsi" w:hAnsiTheme="minorHAnsi" w:eastAsiaTheme="minorEastAsia"/>
                <w:bCs/>
                <w:kern w:val="0"/>
                <w:sz w:val="21"/>
                <w:szCs w:val="21"/>
                <w:lang w:val="en-US" w:eastAsia="zh-CN" w:bidi="ar-SA"/>
              </w:rPr>
            </w:pPr>
            <w:r>
              <w:rPr>
                <w:rFonts w:hint="eastAsia" w:cs="Tahoma"/>
                <w:bCs/>
                <w:kern w:val="0"/>
                <w:sz w:val="21"/>
                <w:szCs w:val="21"/>
                <w:lang w:val="en-US" w:eastAsia="zh-CN" w:bidi="ar-SA"/>
              </w:rPr>
              <w:t>机械设计制造类（5601）</w:t>
            </w:r>
          </w:p>
        </w:tc>
        <w:tc>
          <w:tcPr>
            <w:tcW w:w="1276"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hint="eastAsia" w:cs="Tahoma"/>
                <w:bCs/>
                <w:kern w:val="0"/>
                <w:szCs w:val="21"/>
                <w:lang w:eastAsia="zh-CN"/>
              </w:rPr>
            </w:pPr>
            <w:r>
              <w:rPr>
                <w:rFonts w:hint="eastAsia" w:cs="Tahoma"/>
                <w:bCs/>
                <w:kern w:val="0"/>
                <w:szCs w:val="21"/>
                <w:lang w:eastAsia="zh-CN"/>
              </w:rPr>
              <w:t>通用设备制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造业（34）</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专业设备制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kern w:val="0"/>
                <w:szCs w:val="21"/>
                <w:lang w:eastAsia="zh-CN"/>
              </w:rPr>
            </w:pPr>
            <w:r>
              <w:rPr>
                <w:rFonts w:hint="eastAsia" w:cs="Tahoma"/>
                <w:bCs/>
                <w:kern w:val="0"/>
                <w:szCs w:val="21"/>
                <w:lang w:eastAsia="zh-CN"/>
              </w:rPr>
              <w:t>造业（35）</w:t>
            </w:r>
          </w:p>
          <w:p>
            <w:pPr>
              <w:keepNext w:val="0"/>
              <w:keepLines w:val="0"/>
              <w:pageBreakBefore w:val="0"/>
              <w:kinsoku/>
              <w:wordWrap/>
              <w:overflowPunct/>
              <w:topLinePunct w:val="0"/>
              <w:autoSpaceDE/>
              <w:autoSpaceDN/>
              <w:bidi w:val="0"/>
              <w:snapToGrid/>
              <w:spacing w:line="360" w:lineRule="auto"/>
              <w:jc w:val="both"/>
              <w:textAlignment w:val="auto"/>
              <w:rPr>
                <w:rFonts w:hint="eastAsia" w:cs="Tahoma" w:eastAsiaTheme="minorEastAsia"/>
                <w:bCs/>
                <w:kern w:val="0"/>
                <w:szCs w:val="21"/>
                <w:lang w:eastAsia="zh-CN"/>
              </w:rPr>
            </w:pPr>
          </w:p>
        </w:tc>
        <w:tc>
          <w:tcPr>
            <w:tcW w:w="1649"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机械工程技人员（2-02-07）</w:t>
            </w:r>
          </w:p>
          <w:p>
            <w:pPr>
              <w:keepNext w:val="0"/>
              <w:keepLines w:val="0"/>
              <w:pageBreakBefore w:val="0"/>
              <w:kinsoku/>
              <w:wordWrap/>
              <w:overflowPunct/>
              <w:topLinePunct w:val="0"/>
              <w:autoSpaceDE/>
              <w:autoSpaceDN/>
              <w:bidi w:val="0"/>
              <w:snapToGrid/>
              <w:spacing w:line="360" w:lineRule="auto"/>
              <w:textAlignment w:val="auto"/>
              <w:rPr>
                <w:rFonts w:cs="Tahoma"/>
                <w:bCs/>
                <w:kern w:val="0"/>
                <w:szCs w:val="21"/>
              </w:rPr>
            </w:pPr>
            <w:r>
              <w:rPr>
                <w:rFonts w:hint="eastAsia" w:cs="Tahoma"/>
                <w:bCs/>
                <w:kern w:val="0"/>
                <w:szCs w:val="21"/>
              </w:rPr>
              <w:t>机械冷加工员（6-18-01）</w:t>
            </w:r>
          </w:p>
        </w:tc>
        <w:tc>
          <w:tcPr>
            <w:tcW w:w="199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数控设备操作</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机械加工工艺编制</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与实施</w:t>
            </w:r>
          </w:p>
          <w:p>
            <w:pPr>
              <w:keepNext w:val="0"/>
              <w:keepLines w:val="0"/>
              <w:pageBreakBefore w:val="0"/>
              <w:kinsoku/>
              <w:wordWrap/>
              <w:overflowPunct/>
              <w:topLinePunct w:val="0"/>
              <w:autoSpaceDE/>
              <w:autoSpaceDN/>
              <w:bidi w:val="0"/>
              <w:snapToGrid/>
              <w:spacing w:line="360" w:lineRule="auto"/>
              <w:textAlignment w:val="auto"/>
              <w:rPr>
                <w:rFonts w:cs="Tahoma"/>
                <w:bCs/>
                <w:kern w:val="0"/>
                <w:szCs w:val="21"/>
              </w:rPr>
            </w:pPr>
            <w:r>
              <w:rPr>
                <w:rFonts w:hint="eastAsia" w:cs="Tahoma"/>
                <w:bCs/>
                <w:kern w:val="0"/>
                <w:szCs w:val="21"/>
              </w:rPr>
              <w:t>数控编程、质量检验</w:t>
            </w:r>
          </w:p>
        </w:tc>
        <w:tc>
          <w:tcPr>
            <w:tcW w:w="168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车工</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铣工</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钳工</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三维（或二</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维）机械设</w:t>
            </w:r>
          </w:p>
          <w:p>
            <w:pPr>
              <w:keepNext w:val="0"/>
              <w:keepLines w:val="0"/>
              <w:pageBreakBefore w:val="0"/>
              <w:kinsoku/>
              <w:wordWrap/>
              <w:overflowPunct/>
              <w:topLinePunct w:val="0"/>
              <w:autoSpaceDE/>
              <w:autoSpaceDN/>
              <w:bidi w:val="0"/>
              <w:snapToGrid/>
              <w:spacing w:line="360" w:lineRule="auto"/>
              <w:textAlignment w:val="auto"/>
              <w:rPr>
                <w:rFonts w:hint="eastAsia" w:cs="Tahoma"/>
                <w:bCs/>
                <w:kern w:val="0"/>
                <w:szCs w:val="21"/>
              </w:rPr>
            </w:pPr>
            <w:r>
              <w:rPr>
                <w:rFonts w:hint="eastAsia" w:cs="Tahoma"/>
                <w:bCs/>
                <w:kern w:val="0"/>
                <w:szCs w:val="21"/>
              </w:rPr>
              <w:t>计软件证书</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sz w:val="24"/>
          <w:szCs w:val="24"/>
        </w:rPr>
      </w:pPr>
      <w:r>
        <w:rPr>
          <w:rFonts w:hint="eastAsia" w:asciiTheme="minorEastAsia" w:hAnsiTheme="minorEastAsia"/>
          <w:b/>
          <w:sz w:val="24"/>
          <w:szCs w:val="24"/>
        </w:rPr>
        <w:t>（一）培养目标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培养思想政治坚定、德技并修、全面发展，具有一定的科学文化水平、良好的职业道德和工匠精神、掌握</w:t>
      </w:r>
      <w:r>
        <w:rPr>
          <w:rFonts w:hint="eastAsia" w:asciiTheme="minorEastAsia" w:hAnsiTheme="minorEastAsia"/>
          <w:sz w:val="24"/>
          <w:szCs w:val="24"/>
          <w:lang w:eastAsia="zh-CN"/>
        </w:rPr>
        <w:t>数控编程以及操作</w:t>
      </w:r>
      <w:r>
        <w:rPr>
          <w:rFonts w:hint="eastAsia" w:asciiTheme="minorEastAsia" w:hAnsiTheme="minorEastAsia"/>
          <w:sz w:val="24"/>
          <w:szCs w:val="24"/>
        </w:rPr>
        <w:t>等专业技术技能，具备认知能力、合作能力、创新能力、职业能力等支撑终身发展、适应时代要求的关键能力，具有较强的就业创业能力，面向通用设备制造业、专业设备制造业的机械工程技术人员、机械冷加工人员、机械设备装配人员等职</w:t>
      </w:r>
      <w:r>
        <w:rPr>
          <w:rFonts w:hint="eastAsia" w:asciiTheme="minorEastAsia" w:hAnsiTheme="minorEastAsia"/>
          <w:sz w:val="24"/>
          <w:szCs w:val="24"/>
          <w:lang w:eastAsia="zh-CN"/>
        </w:rPr>
        <w:t>业</w:t>
      </w:r>
      <w:r>
        <w:rPr>
          <w:rFonts w:hint="eastAsia" w:asciiTheme="minorEastAsia" w:hAnsiTheme="minorEastAsia"/>
          <w:sz w:val="24"/>
          <w:szCs w:val="24"/>
        </w:rPr>
        <w:t>领域，能够从事数控设备操作、机械加工工艺编制与实施、数控编程、质量检验等工作的高素质技术技能人才。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sz w:val="24"/>
          <w:szCs w:val="24"/>
        </w:rPr>
      </w:pPr>
      <w:r>
        <w:rPr>
          <w:rFonts w:hint="eastAsia" w:asciiTheme="minorEastAsia" w:hAnsiTheme="minorEastAsia"/>
          <w:b/>
          <w:sz w:val="24"/>
          <w:szCs w:val="24"/>
        </w:rPr>
        <w:t>（二）培养规格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本专业毕业生应在素质、知识和能力方面达到以下要求。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1</w:t>
      </w:r>
      <w:r>
        <w:rPr>
          <w:rFonts w:hint="eastAsia" w:asciiTheme="minorEastAsia" w:hAnsiTheme="minorEastAsia"/>
          <w:sz w:val="24"/>
          <w:szCs w:val="24"/>
          <w:lang w:eastAsia="zh-CN"/>
        </w:rPr>
        <w:t>、</w:t>
      </w:r>
      <w:r>
        <w:rPr>
          <w:rFonts w:hint="eastAsia" w:asciiTheme="minorEastAsia" w:hAnsiTheme="minorEastAsia"/>
          <w:sz w:val="24"/>
          <w:szCs w:val="24"/>
        </w:rPr>
        <w:t>素质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w:t>
      </w:r>
      <w:r>
        <w:rPr>
          <w:rFonts w:hint="eastAsia" w:asciiTheme="minorEastAsia" w:hAnsiTheme="minorEastAsia"/>
          <w:sz w:val="24"/>
          <w:szCs w:val="24"/>
        </w:rPr>
        <w:t>崇尚宪法、遵法守纪、崇德向善、诚实守信、尊重生命、热爱劳动，履行道德准则和行为规范，具有社会责任感和社会参与意识；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rPr>
        <w:t>3</w:t>
      </w:r>
      <w:r>
        <w:rPr>
          <w:rFonts w:hint="eastAsia" w:asciiTheme="minorEastAsia" w:hAnsiTheme="minorEastAsia"/>
          <w:sz w:val="24"/>
          <w:szCs w:val="24"/>
          <w:lang w:eastAsia="zh-CN"/>
        </w:rPr>
        <w:t>）</w:t>
      </w:r>
      <w:r>
        <w:rPr>
          <w:rFonts w:hint="eastAsia" w:asciiTheme="minorEastAsia" w:hAnsiTheme="minorEastAsia"/>
          <w:sz w:val="24"/>
          <w:szCs w:val="24"/>
        </w:rPr>
        <w:t>具有质量意识、环保意识、安全意识、信息素养、工匠精神、创新思维；</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w:t>
      </w:r>
      <w:r>
        <w:rPr>
          <w:rFonts w:hint="eastAsia" w:asciiTheme="minorEastAsia" w:hAnsiTheme="minorEastAsia"/>
          <w:sz w:val="24"/>
          <w:szCs w:val="24"/>
        </w:rPr>
        <w:t>勇于奋斗、乐观向上，具有自我管理能力、职业生涯规划的意识，有较强的集体意识和团队合作精神；</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w:t>
      </w:r>
      <w:r>
        <w:rPr>
          <w:rFonts w:hint="eastAsia" w:asciiTheme="minorEastAsia" w:hAnsiTheme="minorEastAsia"/>
          <w:sz w:val="24"/>
          <w:szCs w:val="24"/>
        </w:rPr>
        <w:t>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w:t>
      </w:r>
      <w:r>
        <w:rPr>
          <w:rFonts w:hint="eastAsia" w:asciiTheme="minorEastAsia" w:hAnsiTheme="minorEastAsia"/>
          <w:sz w:val="24"/>
          <w:szCs w:val="24"/>
        </w:rPr>
        <w:t>具有一定的审美和人文素养，能够形成一两项艺术特长或爱好</w:t>
      </w:r>
      <w:r>
        <w:rPr>
          <w:rFonts w:hint="eastAsia" w:asciiTheme="minorEastAsia" w:hAnsiTheme="minorEastAsia"/>
          <w:sz w:val="24"/>
          <w:szCs w:val="24"/>
          <w:lang w:eastAsia="zh-CN"/>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2</w:t>
      </w:r>
      <w:r>
        <w:rPr>
          <w:rFonts w:hint="eastAsia" w:asciiTheme="minorEastAsia" w:hAnsiTheme="minorEastAsia"/>
          <w:sz w:val="24"/>
          <w:szCs w:val="24"/>
          <w:lang w:eastAsia="zh-CN"/>
        </w:rPr>
        <w:t>、</w:t>
      </w:r>
      <w:r>
        <w:rPr>
          <w:rFonts w:hint="eastAsia" w:asciiTheme="minorEastAsia" w:hAnsiTheme="minorEastAsia"/>
          <w:sz w:val="24"/>
          <w:szCs w:val="24"/>
        </w:rPr>
        <w:t>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w:t>
      </w:r>
      <w:r>
        <w:rPr>
          <w:rFonts w:hint="eastAsia" w:asciiTheme="minorEastAsia" w:hAnsiTheme="minorEastAsia"/>
          <w:sz w:val="24"/>
          <w:szCs w:val="24"/>
        </w:rPr>
        <w:t>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rPr>
        <w:t>熟悉与本专业相关的法律法规以及环境保护、安全消防、文明生产等相关知识；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w:t>
      </w:r>
      <w:r>
        <w:rPr>
          <w:rFonts w:hint="eastAsia" w:asciiTheme="minorEastAsia" w:hAnsiTheme="minorEastAsia"/>
          <w:sz w:val="24"/>
          <w:szCs w:val="24"/>
        </w:rPr>
        <w:t>掌握机械制图知识和公差配合知识；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w:t>
      </w:r>
      <w:r>
        <w:rPr>
          <w:rFonts w:hint="eastAsia" w:asciiTheme="minorEastAsia" w:hAnsiTheme="minorEastAsia"/>
          <w:sz w:val="24"/>
          <w:szCs w:val="24"/>
        </w:rPr>
        <w:t>掌握常用金属材料的性能及应用知识和热加工基础知识；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w:t>
      </w:r>
      <w:r>
        <w:rPr>
          <w:rFonts w:hint="eastAsia" w:asciiTheme="minorEastAsia" w:hAnsiTheme="minorEastAsia"/>
          <w:sz w:val="24"/>
          <w:szCs w:val="24"/>
        </w:rPr>
        <w:t>掌握电工电子技术基础、机械设计基础、液压与气压传动知识；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w:t>
      </w:r>
      <w:r>
        <w:rPr>
          <w:rFonts w:hint="eastAsia" w:asciiTheme="minorEastAsia" w:hAnsiTheme="minorEastAsia"/>
          <w:sz w:val="24"/>
          <w:szCs w:val="24"/>
        </w:rPr>
        <w:t>掌握金属切削刀具、量具和夹具的基本原理知识；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7</w:t>
      </w:r>
      <w:r>
        <w:rPr>
          <w:rFonts w:hint="eastAsia" w:asciiTheme="minorEastAsia" w:hAnsiTheme="minorEastAsia"/>
          <w:sz w:val="24"/>
          <w:szCs w:val="24"/>
          <w:lang w:eastAsia="zh-CN"/>
        </w:rPr>
        <w:t>）</w:t>
      </w:r>
      <w:r>
        <w:rPr>
          <w:rFonts w:hint="eastAsia" w:asciiTheme="minorEastAsia" w:hAnsiTheme="minorEastAsia"/>
          <w:sz w:val="24"/>
          <w:szCs w:val="24"/>
        </w:rPr>
        <w:t>熟悉常用机械加工设备的工作原理及结构等知识；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8</w:t>
      </w:r>
      <w:r>
        <w:rPr>
          <w:rFonts w:hint="eastAsia" w:asciiTheme="minorEastAsia" w:hAnsiTheme="minorEastAsia"/>
          <w:sz w:val="24"/>
          <w:szCs w:val="24"/>
          <w:lang w:eastAsia="zh-CN"/>
        </w:rPr>
        <w:t>）</w:t>
      </w:r>
      <w:r>
        <w:rPr>
          <w:rFonts w:hint="eastAsia" w:asciiTheme="minorEastAsia" w:hAnsiTheme="minorEastAsia"/>
          <w:sz w:val="24"/>
          <w:szCs w:val="24"/>
        </w:rPr>
        <w:t>掌握机械加工工艺编制与实施相关的基础知识；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9</w:t>
      </w:r>
      <w:r>
        <w:rPr>
          <w:rFonts w:hint="eastAsia" w:asciiTheme="minorEastAsia" w:hAnsiTheme="minorEastAsia"/>
          <w:sz w:val="24"/>
          <w:szCs w:val="24"/>
          <w:lang w:eastAsia="zh-CN"/>
        </w:rPr>
        <w:t>）</w:t>
      </w:r>
      <w:r>
        <w:rPr>
          <w:rFonts w:hint="eastAsia" w:asciiTheme="minorEastAsia" w:hAnsiTheme="minorEastAsia"/>
          <w:sz w:val="24"/>
          <w:szCs w:val="24"/>
        </w:rPr>
        <w:t>掌握数控加工手工编程和 CAD/CAM 自动编程的基本知识；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10</w:t>
      </w:r>
      <w:r>
        <w:rPr>
          <w:rFonts w:hint="eastAsia" w:asciiTheme="minorEastAsia" w:hAnsiTheme="minorEastAsia"/>
          <w:sz w:val="24"/>
          <w:szCs w:val="24"/>
          <w:lang w:eastAsia="zh-CN"/>
        </w:rPr>
        <w:t>）</w:t>
      </w:r>
      <w:r>
        <w:rPr>
          <w:rFonts w:hint="eastAsia" w:asciiTheme="minorEastAsia" w:hAnsiTheme="minorEastAsia"/>
          <w:sz w:val="24"/>
          <w:szCs w:val="24"/>
        </w:rPr>
        <w:t>了解数控机床电气控制原理知识；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11</w:t>
      </w:r>
      <w:r>
        <w:rPr>
          <w:rFonts w:hint="eastAsia" w:asciiTheme="minorEastAsia" w:hAnsiTheme="minorEastAsia"/>
          <w:sz w:val="24"/>
          <w:szCs w:val="24"/>
          <w:lang w:eastAsia="zh-CN"/>
        </w:rPr>
        <w:t>）</w:t>
      </w:r>
      <w:r>
        <w:rPr>
          <w:rFonts w:hint="eastAsia" w:asciiTheme="minorEastAsia" w:hAnsiTheme="minorEastAsia"/>
          <w:sz w:val="24"/>
          <w:szCs w:val="24"/>
        </w:rPr>
        <w:t>熟悉数控设备维护保养、故障诊断与维修基本知识；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12</w:t>
      </w:r>
      <w:r>
        <w:rPr>
          <w:rFonts w:hint="eastAsia" w:asciiTheme="minorEastAsia" w:hAnsiTheme="minorEastAsia"/>
          <w:sz w:val="24"/>
          <w:szCs w:val="24"/>
          <w:lang w:eastAsia="zh-CN"/>
        </w:rPr>
        <w:t>）</w:t>
      </w:r>
      <w:r>
        <w:rPr>
          <w:rFonts w:hint="eastAsia" w:asciiTheme="minorEastAsia" w:hAnsiTheme="minorEastAsia"/>
          <w:sz w:val="24"/>
          <w:szCs w:val="24"/>
        </w:rPr>
        <w:t>熟悉机械产品质量检测与控制知识。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3</w:t>
      </w:r>
      <w:r>
        <w:rPr>
          <w:rFonts w:hint="eastAsia" w:asciiTheme="minorEastAsia" w:hAnsiTheme="minorEastAsia"/>
          <w:sz w:val="24"/>
          <w:szCs w:val="24"/>
          <w:lang w:eastAsia="zh-CN"/>
        </w:rPr>
        <w:t>、</w:t>
      </w:r>
      <w:r>
        <w:rPr>
          <w:rFonts w:hint="eastAsia" w:asciiTheme="minorEastAsia" w:hAnsiTheme="minorEastAsia"/>
          <w:sz w:val="24"/>
          <w:szCs w:val="24"/>
        </w:rPr>
        <w:t>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）具有探究学习、终身学习、分析问题和解决问题的能力；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）具有良好的语言、文字表达能力和沟通能力；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）具有本专业必需的信息技术应用和维护能力；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w:t>
      </w:r>
      <w:r>
        <w:rPr>
          <w:rFonts w:hint="eastAsia" w:asciiTheme="minorEastAsia" w:hAnsiTheme="minorEastAsia"/>
          <w:sz w:val="24"/>
          <w:szCs w:val="24"/>
          <w:lang w:eastAsia="zh-CN"/>
        </w:rPr>
        <w:t>）能够识读各类机械零件图和装配图；</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5</w:t>
      </w:r>
      <w:r>
        <w:rPr>
          <w:rFonts w:hint="eastAsia" w:asciiTheme="minorEastAsia" w:hAnsiTheme="minorEastAsia"/>
          <w:sz w:val="24"/>
          <w:szCs w:val="24"/>
          <w:lang w:eastAsia="zh-CN"/>
        </w:rPr>
        <w:t>）能够进行常用金属材料选用，成型方法和热处理方式选择；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）能够进行普通金属切削机床、刀具、量具和夹具的正确选用和使用；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7</w:t>
      </w:r>
      <w:r>
        <w:rPr>
          <w:rFonts w:hint="eastAsia" w:asciiTheme="minorEastAsia" w:hAnsiTheme="minorEastAsia"/>
          <w:sz w:val="24"/>
          <w:szCs w:val="24"/>
          <w:lang w:eastAsia="zh-CN"/>
        </w:rPr>
        <w:t>）具有数控机床操作能力，能够熟练操作多轴数控机床，能够手工编制数控加工程序，能够使用一种常见 CAD/CAM 软件自动编制数控加工程序；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8</w:t>
      </w:r>
      <w:r>
        <w:rPr>
          <w:rFonts w:hint="eastAsia" w:asciiTheme="minorEastAsia" w:hAnsiTheme="minorEastAsia"/>
          <w:sz w:val="24"/>
          <w:szCs w:val="24"/>
          <w:lang w:eastAsia="zh-CN"/>
        </w:rPr>
        <w:t>）能够进行典型零件的机械加工工艺编制与实施；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9</w:t>
      </w:r>
      <w:r>
        <w:rPr>
          <w:rFonts w:hint="eastAsia" w:asciiTheme="minorEastAsia" w:hAnsiTheme="minorEastAsia"/>
          <w:sz w:val="24"/>
          <w:szCs w:val="24"/>
          <w:lang w:eastAsia="zh-CN"/>
        </w:rPr>
        <w:t>）具有产品质量检测及质量控制的基本能力；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10</w:t>
      </w:r>
      <w:r>
        <w:rPr>
          <w:rFonts w:hint="eastAsia" w:asciiTheme="minorEastAsia" w:hAnsiTheme="minorEastAsia"/>
          <w:sz w:val="24"/>
          <w:szCs w:val="24"/>
          <w:lang w:eastAsia="zh-CN"/>
        </w:rPr>
        <w:t>）具有数控设备维护与保养的基本能力；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黑体" w:hAnsi="黑体" w:eastAsia="黑体"/>
          <w:b/>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11</w:t>
      </w:r>
      <w:r>
        <w:rPr>
          <w:rFonts w:hint="eastAsia" w:asciiTheme="minorEastAsia" w:hAnsiTheme="minorEastAsia"/>
          <w:sz w:val="24"/>
          <w:szCs w:val="24"/>
          <w:lang w:eastAsia="zh-CN"/>
        </w:rPr>
        <w:t>）能够胜任生产现场的日常管理工作。</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黑体" w:hAnsi="黑体" w:eastAsia="黑体"/>
          <w:b/>
          <w:sz w:val="24"/>
          <w:szCs w:val="24"/>
          <w:lang w:eastAsia="zh-CN"/>
        </w:rPr>
      </w:pPr>
      <w:r>
        <w:rPr>
          <w:rFonts w:hint="eastAsia" w:ascii="黑体" w:hAnsi="黑体" w:eastAsia="黑体"/>
          <w:b/>
          <w:sz w:val="24"/>
          <w:szCs w:val="24"/>
        </w:rPr>
        <w:t>六</w:t>
      </w:r>
      <w:r>
        <w:rPr>
          <w:rFonts w:ascii="黑体" w:hAnsi="黑体" w:eastAsia="黑体"/>
          <w:b/>
          <w:sz w:val="24"/>
          <w:szCs w:val="24"/>
        </w:rPr>
        <w:t>、课程设置</w:t>
      </w:r>
      <w:r>
        <w:rPr>
          <w:rFonts w:hint="eastAsia" w:ascii="黑体" w:hAnsi="黑体" w:eastAsia="黑体"/>
          <w:b/>
          <w:sz w:val="24"/>
          <w:szCs w:val="24"/>
          <w:lang w:eastAsia="zh-CN"/>
        </w:rPr>
        <w:t>及学时安排</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hint="eastAsia" w:asciiTheme="minorEastAsia" w:hAnsiTheme="minorEastAsia"/>
          <w:b/>
          <w:sz w:val="24"/>
          <w:szCs w:val="24"/>
          <w:lang w:eastAsia="zh-CN"/>
        </w:rPr>
      </w:pPr>
      <w:r>
        <w:rPr>
          <w:rFonts w:hint="eastAsia" w:asciiTheme="minorEastAsia" w:hAnsiTheme="minorEastAsia"/>
          <w:b/>
          <w:sz w:val="24"/>
          <w:szCs w:val="24"/>
          <w:lang w:eastAsia="zh-CN"/>
        </w:rPr>
        <w:t>（一）课程设置</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lang w:eastAsia="zh-CN"/>
        </w:rPr>
        <w:t>本专业课程</w:t>
      </w:r>
      <w:r>
        <w:rPr>
          <w:rFonts w:hint="eastAsia" w:ascii="宋体" w:hAnsi="宋体" w:eastAsia="宋体" w:cs="宋体"/>
          <w:b w:val="0"/>
          <w:bCs/>
          <w:color w:val="000000" w:themeColor="text1"/>
          <w:kern w:val="0"/>
          <w:sz w:val="24"/>
          <w:szCs w:val="24"/>
        </w:rPr>
        <w:t>主要包括公共基础课</w:t>
      </w:r>
      <w:r>
        <w:rPr>
          <w:rFonts w:hint="eastAsia" w:ascii="宋体" w:hAnsi="宋体" w:eastAsia="宋体" w:cs="宋体"/>
          <w:b w:val="0"/>
          <w:bCs/>
          <w:color w:val="000000" w:themeColor="text1"/>
          <w:kern w:val="0"/>
          <w:sz w:val="24"/>
          <w:szCs w:val="24"/>
          <w:lang w:eastAsia="zh-CN"/>
        </w:rPr>
        <w:t>和</w:t>
      </w:r>
      <w:r>
        <w:rPr>
          <w:rFonts w:hint="eastAsia" w:ascii="宋体" w:hAnsi="宋体" w:eastAsia="宋体" w:cs="宋体"/>
          <w:b w:val="0"/>
          <w:bCs/>
          <w:color w:val="000000" w:themeColor="text1"/>
          <w:kern w:val="0"/>
          <w:sz w:val="24"/>
          <w:szCs w:val="24"/>
        </w:rPr>
        <w:t>专业（技能）课。</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公共基础课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不积分和定积分的概念、行列式与线性方程的解法、矩阵的概念及计算、统计初步和随机事件的概率、 条件概率事件独立性和全概率公式。图论，（图的基本概念，图的矩阵表示，树与生成树，根树及其应用，最优二叉树的Huffman算法）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b/>
          <w:bCs/>
          <w:color w:val="auto"/>
          <w:kern w:val="0"/>
          <w:sz w:val="24"/>
          <w:szCs w:val="24"/>
          <w:lang w:val="en-US" w:eastAsia="zh-CN"/>
        </w:rPr>
        <w:t>：</w:t>
      </w:r>
      <w:r>
        <w:rPr>
          <w:rFonts w:hint="eastAsia" w:ascii="宋体" w:hAnsi="宋体" w:eastAsia="宋体" w:cs="宋体"/>
          <w:color w:val="auto"/>
          <w:kern w:val="0"/>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9、理解图的基本概念，掌握图的邻接矩阵A的表示, 掌握图的最小生成树求法，最优二叉树的Huffman算法，二叉树在编码中的应用。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000000"/>
          <w:kern w:val="0"/>
          <w:sz w:val="24"/>
          <w:szCs w:val="24"/>
        </w:rPr>
        <w:t>能够借助词典阅读和翻译与专业相关的简单英语资料，以满足学生在今后工作中的需要，并能够</w:t>
      </w:r>
      <w:r>
        <w:rPr>
          <w:rFonts w:hint="eastAsia" w:ascii="宋体" w:hAnsi="宋体" w:eastAsia="宋体" w:cs="宋体"/>
          <w:sz w:val="24"/>
          <w:szCs w:val="24"/>
        </w:rPr>
        <w:t>增强自主学习能力、提高综合文化素养，以适应我国经济发展和国家交流的需要。</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color w:val="000000"/>
          <w:kern w:val="0"/>
          <w:sz w:val="24"/>
          <w:szCs w:val="24"/>
        </w:rPr>
        <w:t>通过本课程的学习，学生应该达到下列要求：</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1、词汇：认知2500个英语单词以及由这些单词构成的常用词组，对其中的1000 个左右的单词能正确拼写、英汉互译。</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2、语法：掌握基本的英语语法规则，在听、说、读、写、译中能正确运用所学语法知识。</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3、听力：能听懂涉及日常交际的结构简单、发音清楚、语速较慢的英语简短对话和陈述，理解基本正确。</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4、口语：掌握一般的课堂用语，并能在日常涉外活动中进行简单的交流。</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6、写作：能运用所学词汇和语法写出简单的短文；能用英语填写表格、套写便函、简历等，词句基本正确，无重大语法错误，格式基本恰当，表达清楚。</w:t>
      </w:r>
    </w:p>
    <w:p>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教师应努力引导学生正确认识中国的基本国情和社会主义建设的客观规律，</w:t>
      </w:r>
      <w:r>
        <w:rPr>
          <w:rFonts w:hint="eastAsia" w:ascii="宋体" w:hAnsi="宋体" w:eastAsia="宋体" w:cs="宋体"/>
          <w:color w:val="000000"/>
          <w:kern w:val="0"/>
          <w:sz w:val="24"/>
          <w:szCs w:val="24"/>
        </w:rPr>
        <w:t>教学过程中</w:t>
      </w:r>
      <w:r>
        <w:rPr>
          <w:rFonts w:hint="eastAsia" w:ascii="宋体" w:hAnsi="宋体" w:eastAsia="宋体" w:cs="宋体"/>
          <w:sz w:val="24"/>
          <w:szCs w:val="24"/>
        </w:rPr>
        <w:t>坚持以</w:t>
      </w:r>
      <w:r>
        <w:rPr>
          <w:rFonts w:hint="eastAsia" w:ascii="宋体" w:hAnsi="宋体" w:eastAsia="宋体" w:cs="宋体"/>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体育</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rPr>
      </w:pPr>
      <w:r>
        <w:rPr>
          <w:rFonts w:hint="eastAsia" w:ascii="宋体" w:hAnsi="宋体" w:eastAsia="宋体" w:cs="宋体"/>
          <w:b/>
          <w:bCs/>
          <w:color w:val="000000"/>
          <w:kern w:val="0"/>
          <w:sz w:val="24"/>
          <w:szCs w:val="24"/>
        </w:rPr>
        <w:t>课程目标</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通过本课程的学习，学生将：1、增强体能，掌握和应用基本的体育与健康知识和运动技能；2、培养运动的兴趣和爱好，形成坚持锻炼的习惯；3、具有良好的心理品质，表现出人际交往的能力与合作精神；4、提高对个人健康和群体健康的责任感，形成健康的生活方式；5、发扬体育精神，形成积极进取、乐观开朗的生活态度。</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b/>
          <w:bCs/>
          <w:color w:val="000000"/>
          <w:kern w:val="0"/>
          <w:sz w:val="24"/>
          <w:szCs w:val="24"/>
          <w:lang w:val="en-US" w:eastAsia="zh-CN"/>
        </w:rPr>
        <w:t xml:space="preserve">    </w:t>
      </w:r>
      <w:r>
        <w:rPr>
          <w:rFonts w:hint="eastAsia" w:ascii="宋体" w:hAnsi="宋体" w:eastAsia="宋体" w:cs="宋体"/>
          <w:b/>
          <w:bCs/>
          <w:color w:val="000000"/>
          <w:kern w:val="0"/>
          <w:sz w:val="24"/>
          <w:szCs w:val="24"/>
        </w:rPr>
        <w:t>主要内容</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本课程分普修课、专项课和俱乐部三个阶段。学生通过身体素质练习、体测项目测试、专项课程及课外锻炼，获得运动基础知识，学习和应用运动技能，能够安全地进行体育活动，能够获取现代社会中体育与健康知识的方法。</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rPr>
        <w:t>教学要求</w:t>
      </w:r>
      <w:r>
        <w:rPr>
          <w:rFonts w:hint="eastAsia" w:ascii="宋体" w:hAnsi="宋体" w:eastAsia="宋体" w:cs="宋体"/>
          <w:b/>
          <w:bCs/>
          <w:color w:val="000000"/>
          <w:kern w:val="0"/>
          <w:sz w:val="24"/>
          <w:szCs w:val="24"/>
          <w:lang w:eastAsia="zh-CN"/>
        </w:rPr>
        <w:t>：</w:t>
      </w:r>
      <w:r>
        <w:rPr>
          <w:rFonts w:hint="eastAsia" w:ascii="宋体" w:hAnsi="宋体" w:eastAsia="宋体" w:cs="宋体"/>
          <w:color w:val="000000"/>
          <w:kern w:val="0"/>
          <w:sz w:val="24"/>
          <w:szCs w:val="24"/>
        </w:rPr>
        <w:t>（一）学校课程实施方案的制订</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1、正确认识与把握体育与健康课程目标体系。2、结合实际情况制订课程实施方案。3、针对实际编制学校课程教学方案。</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（二）教师教学方案的制订</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根据学习目标的要求来选择和设计教学内容。2、选择教学内容的基本要求根据各个学习领域的领域目标和水平目标，以及体育与健康课程的基本理念。3、确定教学内容时数比例的原则：实践性原则、灵活性原则、综合性原则。4. 教学内容的组合和搭配。</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（三）教学组织形式的选择：选项教学与分组教学；组织教学的灵活性。</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（四）教学方法的改革</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在注意选择适当的教学组织形式的同时，高度重视教学方法的改革，加强对学生学法的指导，加强教法研究，提高教学质量。</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7</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心理健康</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坚持立德树人的根本任务，坚持育心与育德相统一。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 xml:space="preserve">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本课程是集知识传授、心理体验与行为训练为一体的公共课程。授课内容服务于学院人才培养大业，服务于专业，服务于终生学习的理念，注重理论联系实际，注重培养学生实际应用能力；积极运用“互联网 +”平台和手段，多渠道丰富教学资源，充分发挥师生在教学中的主动性和创造性，提</w:t>
      </w:r>
      <w:bookmarkStart w:id="1" w:name="_GoBack"/>
      <w:bookmarkEnd w:id="1"/>
      <w:r>
        <w:rPr>
          <w:rFonts w:hint="eastAsia" w:ascii="宋体" w:hAnsi="宋体" w:eastAsia="宋体" w:cs="宋体"/>
          <w:sz w:val="24"/>
          <w:szCs w:val="24"/>
        </w:rPr>
        <w:t>升教学效果。</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9</w:t>
      </w:r>
      <w:r>
        <w:rPr>
          <w:rFonts w:hint="eastAsia" w:ascii="宋体" w:hAnsi="宋体" w:eastAsia="宋体" w:cs="宋体"/>
          <w:b/>
          <w:bCs/>
          <w:sz w:val="24"/>
          <w:szCs w:val="24"/>
          <w:lang w:eastAsia="zh-CN"/>
        </w:rPr>
        <w:t>）</w:t>
      </w:r>
      <w:r>
        <w:rPr>
          <w:rFonts w:hint="eastAsia" w:ascii="宋体" w:hAnsi="宋体" w:eastAsia="宋体" w:cs="宋体"/>
          <w:b/>
          <w:bCs/>
          <w:sz w:val="24"/>
          <w:szCs w:val="24"/>
        </w:rPr>
        <w:t>大学生职业生涯规划与就业指导</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专业英语</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课程目标</w:t>
      </w:r>
      <w:r>
        <w:rPr>
          <w:rFonts w:hint="eastAsia" w:ascii="宋体" w:hAnsi="宋体" w:eastAsia="宋体" w:cs="宋体"/>
          <w:b/>
          <w:sz w:val="24"/>
          <w:szCs w:val="24"/>
          <w:lang w:eastAsia="zh-CN"/>
        </w:rPr>
        <w:t>：</w:t>
      </w:r>
      <w:r>
        <w:rPr>
          <w:rFonts w:hint="eastAsia" w:ascii="宋体" w:hAnsi="宋体" w:eastAsia="宋体" w:cs="宋体"/>
          <w:sz w:val="24"/>
          <w:szCs w:val="24"/>
        </w:rPr>
        <w:t>本课程用英语介绍涉及数控技术的基本知识，其内容基本覆盖了数控技术中相关的各个知识点。通过课程的学习使学生积累相关的专业词汇和词组的英文表达和基本的语法知识，能够查阅专业工具书，阅读典型数控机床英文说明书、数控系统操作与编程英文说明书，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主要内容</w:t>
      </w:r>
      <w:r>
        <w:rPr>
          <w:rFonts w:hint="eastAsia" w:ascii="宋体" w:hAnsi="宋体" w:eastAsia="宋体" w:cs="宋体"/>
          <w:b/>
          <w:sz w:val="24"/>
          <w:szCs w:val="24"/>
          <w:lang w:eastAsia="zh-CN"/>
        </w:rPr>
        <w:t>：</w:t>
      </w:r>
      <w:r>
        <w:rPr>
          <w:rFonts w:hint="eastAsia" w:ascii="宋体" w:hAnsi="宋体" w:eastAsia="宋体" w:cs="宋体"/>
          <w:sz w:val="24"/>
          <w:szCs w:val="24"/>
        </w:rPr>
        <w:t>本课程共分为14个模块，系统介绍数控技术中相关的各个知识点：数控机床简介、自动换刀系统、坐标系、数控编程中的数学知识、字地址编程、速度与进给、编程前准备工作、子程序编程、补偿、驱动与电机、作业准备与维护、操作模式、程序验证技术、CAD/CAM，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教学要求</w:t>
      </w:r>
      <w:r>
        <w:rPr>
          <w:rFonts w:hint="eastAsia" w:ascii="宋体" w:hAnsi="宋体" w:eastAsia="宋体" w:cs="宋体"/>
          <w:b/>
          <w:sz w:val="24"/>
          <w:szCs w:val="24"/>
          <w:lang w:eastAsia="zh-CN"/>
        </w:rPr>
        <w:t>：</w:t>
      </w:r>
      <w:r>
        <w:rPr>
          <w:rFonts w:hint="eastAsia" w:ascii="宋体" w:hAnsi="宋体" w:eastAsia="宋体" w:cs="宋体"/>
          <w:sz w:val="24"/>
          <w:szCs w:val="24"/>
        </w:rPr>
        <w:t>通过本课程的学习，使学生掌握数控技术常用的英语词汇，积累专业词汇量；使学生学会利用英语工具获取专业所需的信息；培养学生对所学专业较高难度的英语资料的理解能力，为在工作中查阅和阅读专业相英文资料奠定基础。</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12</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b/>
          <w:bCs/>
          <w:sz w:val="24"/>
          <w:szCs w:val="24"/>
          <w:lang w:eastAsia="zh-CN"/>
        </w:rPr>
        <w:t>：</w:t>
      </w:r>
      <w:r>
        <w:rPr>
          <w:rFonts w:hint="eastAsia" w:ascii="宋体" w:hAnsi="宋体" w:eastAsia="宋体" w:cs="宋体"/>
          <w:sz w:val="24"/>
          <w:szCs w:val="24"/>
        </w:rPr>
        <w:t>本课程以马克思列宁主义、毛泽东思想和中国特色社会主义理论为指导，紧密结合国际形势，特别是我国改革开放和社会主义现代化建设的形势，进行马克思主义形势观、政策观教育。要求青年大学生能够了解当前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教学内容</w:t>
      </w:r>
      <w:r>
        <w:rPr>
          <w:rFonts w:hint="eastAsia" w:ascii="宋体" w:hAnsi="宋体" w:eastAsia="宋体" w:cs="宋体"/>
          <w:b/>
          <w:bCs/>
          <w:sz w:val="24"/>
          <w:szCs w:val="24"/>
          <w:lang w:eastAsia="zh-CN"/>
        </w:rPr>
        <w:t>：</w:t>
      </w:r>
      <w:r>
        <w:rPr>
          <w:rFonts w:hint="eastAsia" w:ascii="宋体" w:hAnsi="宋体" w:eastAsia="宋体" w:cs="宋体"/>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教学要求</w:t>
      </w:r>
      <w:r>
        <w:rPr>
          <w:rFonts w:hint="eastAsia" w:ascii="宋体" w:hAnsi="宋体" w:eastAsia="宋体" w:cs="宋体"/>
          <w:b/>
          <w:bCs/>
          <w:sz w:val="24"/>
          <w:szCs w:val="24"/>
          <w:lang w:eastAsia="zh-CN"/>
        </w:rPr>
        <w:t>：</w:t>
      </w:r>
      <w:r>
        <w:rPr>
          <w:rFonts w:hint="eastAsia" w:ascii="宋体" w:hAnsi="宋体" w:eastAsia="宋体" w:cs="宋体"/>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heme="minorEastAsia" w:hAnsiTheme="minorEastAsia"/>
          <w:b/>
          <w:sz w:val="24"/>
          <w:szCs w:val="24"/>
        </w:rPr>
      </w:pPr>
      <w:r>
        <w:rPr>
          <w:rFonts w:hint="eastAsia" w:asciiTheme="minorEastAsia" w:hAnsiTheme="minorEastAsia"/>
          <w:b/>
          <w:sz w:val="24"/>
          <w:szCs w:val="24"/>
          <w:lang w:val="en-US" w:eastAsia="zh-CN"/>
        </w:rPr>
        <w:t>2、</w:t>
      </w:r>
      <w:r>
        <w:rPr>
          <w:rFonts w:hint="eastAsia" w:asciiTheme="minorEastAsia" w:hAnsiTheme="minorEastAsia"/>
          <w:b/>
          <w:sz w:val="24"/>
          <w:szCs w:val="24"/>
        </w:rPr>
        <w:t>专业（技能）课程</w:t>
      </w:r>
    </w:p>
    <w:p>
      <w:pPr>
        <w:pStyle w:val="27"/>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lang w:eastAsia="zh-CN"/>
        </w:rPr>
        <w:t>）机械制图</w:t>
      </w:r>
    </w:p>
    <w:p>
      <w:pPr>
        <w:pStyle w:val="27"/>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rPr>
        <w:t>通过本课程的学习使学生</w:t>
      </w:r>
      <w:r>
        <w:rPr>
          <w:rFonts w:hint="eastAsia" w:ascii="宋体" w:hAnsi="宋体" w:eastAsia="宋体" w:cs="宋体"/>
          <w:color w:val="auto"/>
          <w:kern w:val="0"/>
          <w:sz w:val="24"/>
          <w:szCs w:val="24"/>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27"/>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lang w:eastAsia="zh-CN"/>
        </w:rPr>
        <w:t>本课程</w:t>
      </w:r>
      <w:r>
        <w:rPr>
          <w:rFonts w:hint="eastAsia" w:ascii="宋体" w:hAnsi="宋体" w:eastAsia="宋体" w:cs="宋体"/>
          <w:color w:val="auto"/>
          <w:sz w:val="24"/>
          <w:szCs w:val="24"/>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widowControl/>
        <w:numPr>
          <w:ilvl w:val="0"/>
          <w:numId w:val="0"/>
        </w:numPr>
        <w:spacing w:line="360" w:lineRule="auto"/>
        <w:ind w:leftChars="0" w:firstLine="482" w:firstLineChars="200"/>
        <w:jc w:val="left"/>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lang w:val="en-US" w:eastAsia="zh-CN"/>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widowControl/>
        <w:spacing w:line="360" w:lineRule="auto"/>
        <w:jc w:val="left"/>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rPr>
        <w:t>金属材料与成型工艺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金属材料与成型工艺基础》是高等职业技术学院机械类和近机械类、加工等工程类各专业的技术基础课，具有丰富的理论性和实践性。是机械设计、机械制造、金属加工等专业课程的基础，也是学生将来从事机械、加工等技术工作、机械产品质量控制工作的基础。</w:t>
      </w:r>
    </w:p>
    <w:p>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对常用的金属材料和热加工工艺具有一定的认知能力，使学生掌握常用金属材料的种类、性能及热处理的原理及应用方法，具有合理选择材料及合理安排热处理工序的初步能力，通过学习培养学生发现问题、分析问题和解决问题的能力，使学生能将所学知识融会贯通，应用到实践中去，为今后从事生产技术工作奠定必要的基础。</w:t>
      </w:r>
    </w:p>
    <w:p>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以机械零件用材的“成分——组织——性能”之间的关系、变化规律为核心，重点突出金属材料的分类、性能、应用范围及钢的热处理的基本原理、常用材料的合理的选材及主要加工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通过本课程的学习使学生熟练掌握金属材料的“成分——组织——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pStyle w:val="27"/>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AutoCAD</w:t>
      </w:r>
    </w:p>
    <w:p>
      <w:pPr>
        <w:pStyle w:val="27"/>
        <w:widowControl/>
        <w:numPr>
          <w:ilvl w:val="0"/>
          <w:numId w:val="0"/>
        </w:numPr>
        <w:spacing w:line="360" w:lineRule="auto"/>
        <w:ind w:leftChars="0"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eastAsia="zh-CN"/>
        </w:rPr>
        <w:t>通过</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课程的学习，使学生掌握</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的基本、灵活运用</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27"/>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rPr>
        <w:t>以AutoCAD在机械行业中的应用为主线，根据行业企业发展需要、完成职业岗位实际工作任务所需要的知识、能力、素质要求和相应的职业资格标准，选取教学内容。主要的教学内容可分为CAD基础知识，绘图的基本设置，平面图形的绘制与编辑，文字、表格及尺寸标注，平面图形绘制综合应用，块的创建与使用，三维模型创建等七大模块。</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 </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（4）互换性与测量技术</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2"/>
          <w:sz w:val="24"/>
          <w:szCs w:val="24"/>
          <w:lang w:val="en-US" w:eastAsia="zh-CN" w:bidi="ar-SA"/>
        </w:rPr>
        <w:t>《互换性与测量技术》是机械类和机电结合类各专业的职业基础课。</w:t>
      </w:r>
      <w:r>
        <w:rPr>
          <w:rFonts w:hint="eastAsia" w:ascii="宋体" w:hAnsi="宋体" w:eastAsia="宋体" w:cs="宋体"/>
          <w:color w:val="auto"/>
          <w:kern w:val="0"/>
          <w:sz w:val="24"/>
          <w:szCs w:val="24"/>
        </w:rPr>
        <w:t>通过学习，培养学生能够</w:t>
      </w:r>
      <w:r>
        <w:rPr>
          <w:rFonts w:hint="eastAsia" w:ascii="宋体" w:hAnsi="宋体" w:eastAsia="宋体" w:cs="宋体"/>
          <w:color w:val="auto"/>
          <w:kern w:val="2"/>
          <w:sz w:val="24"/>
          <w:szCs w:val="24"/>
          <w:lang w:val="en-US" w:eastAsia="zh-CN" w:bidi="ar-SA"/>
        </w:rPr>
        <w:t>获得互换性、标准化及测量技术方面的基本知识与一定的工作能力，</w:t>
      </w:r>
      <w:r>
        <w:rPr>
          <w:rFonts w:hint="eastAsia" w:ascii="宋体" w:hAnsi="宋体" w:eastAsia="宋体" w:cs="宋体"/>
          <w:color w:val="auto"/>
          <w:sz w:val="24"/>
          <w:szCs w:val="24"/>
        </w:rPr>
        <w:t>具备在</w:t>
      </w:r>
      <w:r>
        <w:rPr>
          <w:rFonts w:hint="eastAsia" w:ascii="宋体" w:hAnsi="宋体" w:eastAsia="宋体" w:cs="宋体"/>
          <w:color w:val="auto"/>
          <w:sz w:val="24"/>
          <w:szCs w:val="24"/>
          <w:lang w:eastAsia="zh-CN"/>
        </w:rPr>
        <w:t>机械制造加工、维修、检测</w:t>
      </w:r>
      <w:r>
        <w:rPr>
          <w:rFonts w:hint="eastAsia" w:ascii="宋体" w:hAnsi="宋体" w:eastAsia="宋体" w:cs="宋体"/>
          <w:color w:val="auto"/>
          <w:sz w:val="24"/>
          <w:szCs w:val="24"/>
        </w:rPr>
        <w:t>工作岗位上所必需的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相关知识、技术标准、工作规范等</w:t>
      </w:r>
      <w:r>
        <w:rPr>
          <w:rFonts w:hint="eastAsia" w:ascii="宋体" w:hAnsi="宋体" w:eastAsia="宋体" w:cs="宋体"/>
          <w:color w:val="auto"/>
          <w:sz w:val="24"/>
          <w:szCs w:val="24"/>
          <w:lang w:eastAsia="zh-CN"/>
        </w:rPr>
        <w:t>，</w:t>
      </w:r>
      <w:r>
        <w:rPr>
          <w:rFonts w:hint="eastAsia" w:ascii="宋体" w:hAnsi="宋体" w:eastAsia="宋体" w:cs="宋体"/>
          <w:color w:val="auto"/>
          <w:kern w:val="2"/>
          <w:sz w:val="24"/>
          <w:szCs w:val="24"/>
          <w:lang w:val="en-US" w:eastAsia="zh-CN" w:bidi="ar-SA"/>
        </w:rPr>
        <w:t>为从事机电产品的设计、制造、维修、检测工作打下坚实的基础。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本课程通过对理论课程的学习，使学生掌握尺寸公差、几何公差、表面粗糙</w:t>
      </w:r>
      <w:r>
        <w:rPr>
          <w:rFonts w:hint="eastAsia" w:ascii="宋体" w:hAnsi="宋体" w:eastAsia="宋体" w:cs="宋体"/>
          <w:color w:val="auto"/>
          <w:kern w:val="0"/>
          <w:sz w:val="24"/>
          <w:szCs w:val="24"/>
          <w:lang w:eastAsia="zh-CN"/>
        </w:rPr>
        <w:t>度</w:t>
      </w:r>
      <w:r>
        <w:rPr>
          <w:rFonts w:hint="eastAsia" w:ascii="宋体" w:hAnsi="宋体" w:eastAsia="宋体" w:cs="宋体"/>
          <w:color w:val="auto"/>
          <w:kern w:val="0"/>
          <w:sz w:val="24"/>
          <w:szCs w:val="24"/>
        </w:rPr>
        <w:t>的国家标准和</w:t>
      </w:r>
      <w:r>
        <w:rPr>
          <w:rFonts w:hint="eastAsia" w:ascii="宋体" w:hAnsi="宋体" w:eastAsia="宋体" w:cs="宋体"/>
          <w:color w:val="auto"/>
          <w:kern w:val="0"/>
          <w:sz w:val="24"/>
          <w:szCs w:val="24"/>
          <w:lang w:eastAsia="zh-CN"/>
        </w:rPr>
        <w:t>有关</w:t>
      </w:r>
      <w:r>
        <w:rPr>
          <w:rFonts w:hint="eastAsia" w:ascii="宋体" w:hAnsi="宋体" w:eastAsia="宋体" w:cs="宋体"/>
          <w:color w:val="auto"/>
          <w:kern w:val="0"/>
          <w:sz w:val="24"/>
          <w:szCs w:val="24"/>
        </w:rPr>
        <w:t>测量技术，获得互换性、标准化及测量技术方面的基本知识，在从事机电产品的</w:t>
      </w:r>
      <w:r>
        <w:rPr>
          <w:rFonts w:hint="eastAsia" w:ascii="宋体" w:hAnsi="宋体" w:eastAsia="宋体" w:cs="宋体"/>
          <w:color w:val="auto"/>
          <w:kern w:val="0"/>
          <w:sz w:val="24"/>
          <w:szCs w:val="24"/>
          <w:lang w:eastAsia="zh-CN"/>
        </w:rPr>
        <w:t>制造加工、维修、检测</w:t>
      </w:r>
      <w:r>
        <w:rPr>
          <w:rFonts w:hint="eastAsia" w:ascii="宋体" w:hAnsi="宋体" w:eastAsia="宋体" w:cs="宋体"/>
          <w:color w:val="auto"/>
          <w:kern w:val="0"/>
          <w:sz w:val="24"/>
          <w:szCs w:val="24"/>
        </w:rPr>
        <w:t>、开发等工作中，具备能够正确应用国家标准和检测的基本技能。</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使学生以互换性、标准化及测量技术方面的理论为基础，</w:t>
      </w:r>
      <w:r>
        <w:rPr>
          <w:rFonts w:hint="eastAsia" w:ascii="宋体" w:hAnsi="宋体" w:eastAsia="宋体" w:cs="宋体"/>
          <w:color w:val="auto"/>
          <w:kern w:val="0"/>
          <w:sz w:val="24"/>
          <w:szCs w:val="24"/>
          <w:lang w:val="en-US" w:eastAsia="zh-CN"/>
        </w:rPr>
        <w:t>掌握</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具有一定发现问题、分析问题、解决问题的能力，具有</w:t>
      </w:r>
      <w:r>
        <w:rPr>
          <w:rFonts w:hint="eastAsia" w:ascii="宋体" w:hAnsi="宋体" w:eastAsia="宋体" w:cs="宋体"/>
          <w:color w:val="auto"/>
          <w:kern w:val="2"/>
          <w:sz w:val="24"/>
          <w:szCs w:val="24"/>
          <w:lang w:val="en-US" w:eastAsia="zh-CN" w:bidi="ar-SA"/>
        </w:rPr>
        <w:t>互换性、标准化及测量技术</w:t>
      </w:r>
      <w:r>
        <w:rPr>
          <w:rFonts w:hint="eastAsia" w:ascii="宋体" w:hAnsi="宋体" w:eastAsia="宋体" w:cs="宋体"/>
          <w:color w:val="auto"/>
          <w:sz w:val="24"/>
          <w:szCs w:val="24"/>
        </w:rPr>
        <w:t>方面的信息搜集能力和知识获取的能力。</w:t>
      </w: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电工电子技术</w:t>
      </w:r>
    </w:p>
    <w:p>
      <w:pPr>
        <w:keepNext w:val="0"/>
        <w:keepLines w:val="0"/>
        <w:pageBreakBefore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获得电路基础、模拟电路、数字电路方面专业所必需的基本理论、基本知识和基本技能，培养学生养成索取知识、处理问题和适应环境的良好习惯，提高实际动手操作能力。为后续课程的学习，和今后从事工程技术工作奠定一定的基础。</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主要</w:t>
      </w:r>
      <w:r>
        <w:rPr>
          <w:rFonts w:hint="eastAsia" w:ascii="宋体" w:hAnsi="宋体" w:eastAsia="宋体" w:cs="宋体"/>
          <w:b/>
          <w:color w:val="auto"/>
          <w:sz w:val="24"/>
          <w:szCs w:val="24"/>
        </w:rPr>
        <w:t>内容：</w:t>
      </w:r>
      <w:r>
        <w:rPr>
          <w:rFonts w:hint="eastAsia" w:ascii="宋体" w:hAnsi="宋体" w:eastAsia="宋体" w:cs="宋体"/>
          <w:color w:val="auto"/>
          <w:sz w:val="24"/>
          <w:szCs w:val="24"/>
        </w:rPr>
        <w:t>本课程属非电类专业基础课，主要内容有直流电路、正弦交流电路、常用低压电器、常用半导体器件及应用等。它不仅理论知识丰富，而且还具有实践性强等特点。</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课时少，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（6）机械设计基础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通过学习，培养学生对机器工作内含的理解，形成了对机电工程领域设备运行的认知能力，也为后续专业课程的学习提供知识储备。</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该课程主要包括杆件传动、摩擦传动、啮合传动和零部件传动等方面的内容，探讨常用传动装置的工作原理、性能参数、应用场合以及简明的设计与计算方法。以及结合实际的应用、参观认识等等。</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了解各类传动装置的工作原理、性能参数、应用场合以及简明的设计与计算方法，掌握常用的基本知识。在此基础上，应使教学内容简洁明快，尽力做到讲练结合；多联系实际，或通过一些小的设计制作，加强理解。</w:t>
      </w:r>
    </w:p>
    <w:p>
      <w:pPr>
        <w:widowControl/>
        <w:spacing w:line="360" w:lineRule="auto"/>
        <w:jc w:val="left"/>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）数控机床</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掌握数控机床的组成和结构。通过理实一体及项目教学，结合企业案例，重点培养学生</w:t>
      </w:r>
      <w:r>
        <w:rPr>
          <w:rFonts w:hint="eastAsia" w:ascii="宋体" w:hAnsi="宋体" w:eastAsia="宋体" w:cs="宋体"/>
          <w:color w:val="auto"/>
          <w:sz w:val="24"/>
          <w:szCs w:val="24"/>
          <w:lang w:val="en-US" w:eastAsia="zh-CN"/>
        </w:rPr>
        <w:t>分析数控机床组成及各部分的主要功能和特点、工作原理等能力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具有初步分析现场生产问题和进行数控机床调试和维护的能力。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本课程主要讲授数控机床的系统组成及其各部分功能，数控机床的检测装置，伺服驱动系统，插补原理，典型数控系统的构成及其特点，数控机床的机械结构及其各辅助装置，典型的数控机床等。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使学生获得机床数控方面的基本理论知识，使学生了解和掌握数控机床的基本组成、特点和主要性能指标，典型数控机床的用途和结构特点，步进电机、交直流伺服电机伺服系统工作原理和特点，位置反馈装置，计算机与数控系统通信方式，数控系统插补原理等。为正确操作、合理使用打基础。</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）数控加工编程及操作</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本课程通过对加工过程中有关工艺分析、数值计算、基本的编程功能指令、仿真系统操作等的学习，</w:t>
      </w:r>
      <w:r>
        <w:rPr>
          <w:rFonts w:hint="eastAsia" w:ascii="宋体" w:hAnsi="宋体" w:eastAsia="宋体" w:cs="宋体"/>
          <w:color w:val="auto"/>
          <w:sz w:val="24"/>
          <w:szCs w:val="24"/>
        </w:rPr>
        <w:t>使学生熟</w:t>
      </w:r>
      <w:r>
        <w:rPr>
          <w:rFonts w:hint="eastAsia" w:ascii="宋体" w:hAnsi="宋体" w:eastAsia="宋体" w:cs="宋体"/>
          <w:color w:val="auto"/>
          <w:sz w:val="24"/>
          <w:szCs w:val="24"/>
          <w:lang w:eastAsia="zh-CN"/>
        </w:rPr>
        <w:t>数控机床操作系统界面、</w:t>
      </w:r>
      <w:r>
        <w:rPr>
          <w:rFonts w:hint="eastAsia" w:ascii="宋体" w:hAnsi="宋体" w:eastAsia="宋体" w:cs="宋体"/>
          <w:color w:val="auto"/>
          <w:sz w:val="24"/>
          <w:szCs w:val="24"/>
          <w:lang w:val="en-US" w:eastAsia="zh-CN"/>
        </w:rPr>
        <w:t>G代码</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内容，</w:t>
      </w:r>
      <w:r>
        <w:rPr>
          <w:rFonts w:hint="eastAsia" w:ascii="宋体" w:hAnsi="宋体" w:eastAsia="宋体" w:cs="宋体"/>
          <w:color w:val="auto"/>
          <w:sz w:val="24"/>
          <w:szCs w:val="24"/>
          <w:lang w:eastAsia="zh-CN"/>
        </w:rPr>
        <w:t>掌握常用数控机床的程序编制方法及操作。通过编程加工训练、数控仿真系统操作及企业案例的仿真操作等实践训练，使学生具备的数控程序编制和机床操作能力。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本专业领域方向的核心技能培训课程。本课程主要讲授数控车床、数控铣床和加工中心编程的基本知识，各种常用编程指令与操作。</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使学生获得数控编程与操作的基础知识。熟练掌握数控车削编程及加工、数控铣床编程及加工（基本编程，刀具半径及长度补偿，中等复杂轮廓，宏指令及典型曲面），熟练掌握典型数控系统的操作，了解电火花、线切割机床的编程与操作。具有手工编写中等复杂程度零件的工艺设计、程序编制、刀具选择、对刀、试切调整、参数设置，最终完成零件加工全过程的基本能力。</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）机械制造技术</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本课程通过对通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auto"/>
          <w:sz w:val="24"/>
          <w:szCs w:val="24"/>
          <w:lang w:eastAsia="zh-CN"/>
        </w:rPr>
        <w:t>。</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本课程主要讲授通用机床结构及传动原理、金属切削原理、机械零件典型表面的加工方法、机械制造工艺的原则与方法、刀具的选用与夹具的设计。</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通过本课程的学习</w:t>
      </w:r>
      <w:r>
        <w:rPr>
          <w:rFonts w:hint="eastAsia" w:ascii="宋体" w:hAnsi="宋体" w:eastAsia="宋体" w:cs="宋体"/>
          <w:color w:val="auto"/>
          <w:sz w:val="24"/>
          <w:szCs w:val="24"/>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widowControl/>
        <w:numPr>
          <w:ilvl w:val="0"/>
          <w:numId w:val="2"/>
        </w:numPr>
        <w:spacing w:line="360" w:lineRule="auto"/>
        <w:jc w:val="both"/>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rPr>
        <w:t>数控机床电气控制</w:t>
      </w:r>
    </w:p>
    <w:p>
      <w:pPr>
        <w:spacing w:line="360" w:lineRule="auto"/>
        <w:ind w:firstLine="482" w:firstLineChars="200"/>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《数控</w:t>
      </w:r>
      <w:r>
        <w:rPr>
          <w:rFonts w:hint="eastAsia" w:ascii="宋体" w:hAnsi="宋体" w:eastAsia="宋体" w:cs="宋体"/>
          <w:bCs/>
          <w:color w:val="auto"/>
          <w:sz w:val="24"/>
          <w:szCs w:val="24"/>
        </w:rPr>
        <w:t>机床电气控制技术</w:t>
      </w:r>
      <w:r>
        <w:rPr>
          <w:rFonts w:hint="eastAsia" w:ascii="宋体" w:hAnsi="宋体" w:eastAsia="宋体" w:cs="宋体"/>
          <w:color w:val="auto"/>
          <w:sz w:val="24"/>
          <w:szCs w:val="24"/>
        </w:rPr>
        <w:t>》课程是数控专业的一门实践性较强的专业课程。通过本课程的学习，培养学生认知机床设备的电气控制技术应用，使学生具有分析问题、解决问题的能力，具备现代电气控制技术方面的信息搜集能力和知识获取的能力。掌握电气控制系统的分析、设计、装调等技能，可学生取得维修电工职业技能资格证书。</w:t>
      </w:r>
    </w:p>
    <w:p>
      <w:pPr>
        <w:widowControl/>
        <w:spacing w:line="400" w:lineRule="exact"/>
        <w:ind w:firstLine="472" w:firstLineChars="196"/>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主要讲授常用机床低压电器、电气控制线路构成、工作原理等基本知识，常用PLC的原理、构成、特点与应用等基本知识，以培养学生具有对典型机床设备的电气控制线路进行设计、分析与故障排除的专业能力以及对PLC控制系统进行设计的综合应用能力。</w:t>
      </w:r>
    </w:p>
    <w:p>
      <w:pPr>
        <w:spacing w:line="360" w:lineRule="auto"/>
        <w:ind w:firstLine="482" w:firstLineChars="200"/>
        <w:rPr>
          <w:rFonts w:hint="eastAsia" w:ascii="宋体" w:hAnsi="宋体" w:eastAsia="宋体" w:cs="宋体"/>
          <w:b/>
          <w:bCs w:val="0"/>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课程教学应坚持以职业岗位技能素养培养为主线、以行业导向、工学结合为主要手段、以职业能力培养为核心，培养学生综合运用电气控制技术的知识能力。</w:t>
      </w:r>
      <w:r>
        <w:rPr>
          <w:rFonts w:hint="eastAsia" w:ascii="宋体" w:hAnsi="宋体" w:eastAsia="宋体" w:cs="宋体"/>
          <w:color w:val="auto"/>
          <w:sz w:val="24"/>
          <w:szCs w:val="24"/>
        </w:rPr>
        <w:t>在教学过程中以讲授、演示为主，配合其他有效的教学模式、教学方法和手段等，将实践操作环节与相课程知识点有机地结合起来，指导学生按照完成各个课程教学。</w:t>
      </w:r>
    </w:p>
    <w:p>
      <w:pPr>
        <w:spacing w:line="360" w:lineRule="auto"/>
        <w:jc w:val="left"/>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eastAsia="zh-CN"/>
        </w:rPr>
        <w:t>（</w:t>
      </w:r>
      <w:r>
        <w:rPr>
          <w:rFonts w:hint="eastAsia" w:ascii="宋体" w:hAnsi="宋体" w:eastAsia="宋体" w:cs="宋体"/>
          <w:b/>
          <w:bCs w:val="0"/>
          <w:color w:val="auto"/>
          <w:kern w:val="0"/>
          <w:sz w:val="24"/>
          <w:szCs w:val="24"/>
          <w:lang w:val="en-US" w:eastAsia="zh-CN"/>
        </w:rPr>
        <w:t>11</w:t>
      </w:r>
      <w:r>
        <w:rPr>
          <w:rFonts w:hint="eastAsia" w:ascii="宋体" w:hAnsi="宋体" w:eastAsia="宋体" w:cs="宋体"/>
          <w:b/>
          <w:bCs w:val="0"/>
          <w:color w:val="auto"/>
          <w:kern w:val="0"/>
          <w:sz w:val="24"/>
          <w:szCs w:val="24"/>
          <w:lang w:eastAsia="zh-CN"/>
        </w:rPr>
        <w:t>）</w:t>
      </w:r>
      <w:r>
        <w:rPr>
          <w:rFonts w:hint="eastAsia" w:ascii="宋体" w:hAnsi="宋体" w:eastAsia="宋体" w:cs="宋体"/>
          <w:b/>
          <w:bCs w:val="0"/>
          <w:color w:val="auto"/>
          <w:kern w:val="0"/>
          <w:sz w:val="24"/>
          <w:szCs w:val="24"/>
          <w:lang w:val="en-US" w:eastAsia="zh-CN"/>
        </w:rPr>
        <w:t>液压系统安装及调试</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液压系统安装及调试</w:t>
      </w:r>
      <w:r>
        <w:rPr>
          <w:rFonts w:hint="eastAsia" w:ascii="宋体" w:hAnsi="宋体" w:eastAsia="宋体" w:cs="宋体"/>
          <w:color w:val="auto"/>
          <w:sz w:val="24"/>
          <w:szCs w:val="24"/>
        </w:rPr>
        <w:t>》是机械类专业的一门职业技术课。通过本课程的学习，掌握一定的液压系统的设计、安装调试和维修技能，为课程设计、毕业设计及以后从事机电产品的设计、操作、安装调试和维修工作打下坚实的基础。</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通过理论课学习，使学生系统地掌握液压与气动的基础知识和基本计算方法、理解常用液压泵、液压缸、气缸及控制阀的工作原理、特点及应用；学习分析基本液压回路和气动控制回路的方法，读懂液压与气动控制系统回路图。</w:t>
      </w:r>
    </w:p>
    <w:p>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通过实践训练，使学生掌握简单液压系统设计、安装调试和维修的能力，熟悉液压与气动技术的理论知识，加深理论与实践的联系，认识到这门技术的实用价值，增强应用意识；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w:t>
      </w:r>
    </w:p>
    <w:p>
      <w:pPr>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widowControl/>
        <w:spacing w:line="360" w:lineRule="auto"/>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）机械</w:t>
      </w:r>
      <w:r>
        <w:rPr>
          <w:rFonts w:hint="eastAsia" w:ascii="宋体" w:hAnsi="宋体" w:eastAsia="宋体" w:cs="宋体"/>
          <w:b/>
          <w:bCs/>
          <w:color w:val="auto"/>
          <w:sz w:val="24"/>
          <w:szCs w:val="24"/>
          <w:lang w:val="en-US" w:eastAsia="zh-CN"/>
        </w:rPr>
        <w:t>CAD/CAM</w:t>
      </w:r>
    </w:p>
    <w:p>
      <w:pPr>
        <w:numPr>
          <w:ilvl w:val="0"/>
          <w:numId w:val="0"/>
        </w:numPr>
        <w:spacing w:line="360" w:lineRule="auto"/>
        <w:ind w:firstLine="482" w:firstLineChars="200"/>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岗位上所必需的相关知识、技术标准、工作规范等。掌握</w:t>
      </w:r>
      <w:r>
        <w:rPr>
          <w:rFonts w:hint="eastAsia" w:ascii="宋体" w:hAnsi="宋体" w:eastAsia="宋体" w:cs="宋体"/>
          <w:color w:val="auto"/>
          <w:sz w:val="24"/>
          <w:szCs w:val="24"/>
          <w:lang w:eastAsia="zh-CN"/>
        </w:rPr>
        <w:t>机械零件设计和自动编程</w:t>
      </w:r>
      <w:r>
        <w:rPr>
          <w:rFonts w:hint="eastAsia" w:ascii="宋体" w:hAnsi="宋体" w:eastAsia="宋体" w:cs="宋体"/>
          <w:color w:val="auto"/>
          <w:sz w:val="24"/>
          <w:szCs w:val="24"/>
        </w:rPr>
        <w:t>等技能，取得</w:t>
      </w:r>
      <w:r>
        <w:rPr>
          <w:rFonts w:hint="eastAsia" w:ascii="宋体" w:hAnsi="宋体" w:eastAsia="宋体" w:cs="宋体"/>
          <w:color w:val="auto"/>
          <w:sz w:val="24"/>
          <w:szCs w:val="24"/>
          <w:lang w:val="en-US" w:eastAsia="zh-CN"/>
        </w:rPr>
        <w:t>UG</w:t>
      </w:r>
      <w:r>
        <w:rPr>
          <w:rFonts w:hint="eastAsia" w:ascii="宋体" w:hAnsi="宋体" w:eastAsia="宋体" w:cs="宋体"/>
          <w:color w:val="auto"/>
          <w:sz w:val="24"/>
          <w:szCs w:val="24"/>
          <w:lang w:eastAsia="zh-CN"/>
        </w:rPr>
        <w:t>三维设计软件</w:t>
      </w:r>
      <w:r>
        <w:rPr>
          <w:rFonts w:hint="eastAsia" w:ascii="宋体" w:hAnsi="宋体" w:eastAsia="宋体" w:cs="宋体"/>
          <w:color w:val="auto"/>
          <w:sz w:val="24"/>
          <w:szCs w:val="24"/>
        </w:rPr>
        <w:t>证书。</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本课程通过对理论课程的学习，使学生熟悉</w:t>
      </w:r>
      <w:r>
        <w:rPr>
          <w:rFonts w:hint="eastAsia" w:ascii="宋体" w:hAnsi="宋体" w:eastAsia="宋体" w:cs="宋体"/>
          <w:color w:val="auto"/>
          <w:sz w:val="24"/>
          <w:szCs w:val="24"/>
          <w:lang w:eastAsia="zh-CN"/>
        </w:rPr>
        <w:t>三维建模</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机械零件装配、工程图和自动编程</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机械零件三维设计和数控自动编程等的</w:t>
      </w:r>
      <w:r>
        <w:rPr>
          <w:rFonts w:hint="eastAsia" w:ascii="宋体" w:hAnsi="宋体" w:eastAsia="宋体" w:cs="宋体"/>
          <w:color w:val="auto"/>
          <w:sz w:val="24"/>
          <w:szCs w:val="24"/>
        </w:rPr>
        <w:t>方法；通过</w:t>
      </w:r>
      <w:r>
        <w:rPr>
          <w:rFonts w:hint="eastAsia" w:ascii="宋体" w:hAnsi="宋体" w:eastAsia="宋体" w:cs="宋体"/>
          <w:color w:val="auto"/>
          <w:sz w:val="24"/>
          <w:szCs w:val="24"/>
          <w:lang w:eastAsia="zh-CN"/>
        </w:rPr>
        <w:t>上机</w:t>
      </w:r>
      <w:r>
        <w:rPr>
          <w:rFonts w:hint="eastAsia" w:ascii="宋体" w:hAnsi="宋体" w:eastAsia="宋体" w:cs="宋体"/>
          <w:color w:val="auto"/>
          <w:sz w:val="24"/>
          <w:szCs w:val="24"/>
        </w:rPr>
        <w:t>实践训练，使学生具备</w:t>
      </w:r>
      <w:r>
        <w:rPr>
          <w:rFonts w:hint="eastAsia" w:ascii="宋体" w:hAnsi="宋体" w:eastAsia="宋体" w:cs="宋体"/>
          <w:color w:val="auto"/>
          <w:sz w:val="24"/>
          <w:szCs w:val="24"/>
          <w:lang w:val="en-US" w:eastAsia="zh-CN"/>
        </w:rPr>
        <w:t>UG软件的操作</w:t>
      </w:r>
      <w:r>
        <w:rPr>
          <w:rFonts w:hint="eastAsia" w:ascii="宋体" w:hAnsi="宋体" w:eastAsia="宋体" w:cs="宋体"/>
          <w:color w:val="auto"/>
          <w:sz w:val="24"/>
          <w:szCs w:val="24"/>
        </w:rPr>
        <w:t>技能。</w:t>
      </w:r>
    </w:p>
    <w:p>
      <w:pPr>
        <w:widowControl/>
        <w:spacing w:line="360" w:lineRule="auto"/>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）数控加工工艺</w:t>
      </w:r>
    </w:p>
    <w:p>
      <w:pPr>
        <w:widowControl/>
        <w:spacing w:line="360" w:lineRule="auto"/>
        <w:ind w:firstLine="482" w:firstLineChars="200"/>
        <w:jc w:val="left"/>
        <w:rPr>
          <w:rFonts w:hint="eastAsia" w:ascii="宋体" w:hAnsi="宋体" w:eastAsia="宋体" w:cs="宋体"/>
          <w:color w:val="auto"/>
          <w:sz w:val="24"/>
          <w:szCs w:val="24"/>
          <w:lang w:val="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本课程主要培养学生</w:t>
      </w:r>
      <w:r>
        <w:rPr>
          <w:rFonts w:hint="eastAsia" w:ascii="宋体" w:hAnsi="宋体" w:eastAsia="宋体" w:cs="宋体"/>
          <w:color w:val="auto"/>
          <w:sz w:val="24"/>
          <w:szCs w:val="24"/>
          <w:lang w:val="en-US" w:eastAsia="zh-CN"/>
        </w:rPr>
        <w:t>的数控加工工艺的分析，数控工艺方案的拟定，工艺文件的制作等方面的能力</w:t>
      </w:r>
      <w:r>
        <w:rPr>
          <w:rFonts w:hint="eastAsia" w:ascii="宋体" w:hAnsi="宋体" w:eastAsia="宋体" w:cs="宋体"/>
          <w:color w:val="auto"/>
          <w:sz w:val="24"/>
          <w:szCs w:val="24"/>
        </w:rPr>
        <w:t>；初步具有制订典型零件的数控机床加工工艺和分析一般工艺问题的能力。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讲授讲授数控机床加工工艺的基础知识和基本理论。其中包括数控加工的切削基础，数控加工工艺的特点，工件在数控机床上的装夹与定位方法，数控机床刀具的材料、种类、特点及其刀具选择原则。数控加工工艺基础、数控车削加工工艺分析、数控铣削加工工艺分析、加工中心的工艺分析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通过理实一体及项目教学，结合企业案例，</w:t>
      </w:r>
      <w:r>
        <w:rPr>
          <w:rFonts w:hint="eastAsia" w:ascii="宋体" w:hAnsi="宋体" w:eastAsia="宋体" w:cs="宋体"/>
          <w:color w:val="auto"/>
          <w:sz w:val="24"/>
          <w:szCs w:val="24"/>
        </w:rPr>
        <w:t>使学生获得数控加工中金属切削及加工工艺的基本知识和基本原理；学会选择机床、刀具、夹具及零件表面的加工方法知识，掌握数控加工工艺设计的基本方法</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lang w:val="en-US" w:eastAsia="zh-CN"/>
        </w:rPr>
        <w:t>控工艺方案的拟定。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14</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数控机床故障诊断与维护</w:t>
      </w:r>
      <w:r>
        <w:rPr>
          <w:rFonts w:hint="eastAsia" w:ascii="宋体" w:hAnsi="宋体" w:eastAsia="宋体" w:cs="宋体"/>
          <w:color w:val="auto"/>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应该具有数控机床故障诊断与维护、维修一定的认知能力，具有一定发现问题、分析问题、归纳问题、解决问题能力和逻辑思维能力，具有一定的信息搜集能力和知识获取的能力；学生具备在数控装调工、数控机床维护和数控维修工岗位上所必需的数控维修相关知识、技术标准、规范等和数控机床调试、维护与维修的职业素养和职业技术等技术技能。养成的爱岗敬业、诚实守信的品德，团队协作、安全生产的意识，以及节约资源、保护环境的良好习惯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lang w:eastAsia="zh-CN"/>
        </w:rPr>
        <w:t>本课程主要讲解</w:t>
      </w:r>
      <w:r>
        <w:rPr>
          <w:rFonts w:hint="eastAsia" w:ascii="宋体" w:hAnsi="宋体" w:eastAsia="宋体" w:cs="宋体"/>
          <w:color w:val="auto"/>
          <w:sz w:val="24"/>
          <w:szCs w:val="24"/>
        </w:rPr>
        <w:t>数控机床常用电气元件认知及检测；硬件接口连接；参数设定；PMC控制与应用；数据的传输与备份；及CNC系统、伺服系统、主轴系统、系统与IO模块和数控机床机械故障诊断与维修</w:t>
      </w:r>
      <w:r>
        <w:rPr>
          <w:rFonts w:hint="eastAsia" w:ascii="宋体" w:hAnsi="宋体" w:eastAsia="宋体" w:cs="宋体"/>
          <w:color w:val="auto"/>
          <w:sz w:val="24"/>
          <w:szCs w:val="24"/>
          <w:lang w:eastAsia="zh-CN"/>
        </w:rPr>
        <w:t>等内容。</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本课程主要讲授数控机床故障诊断与维修，使学生掌握数控机床故障诊断与维护、维修的基本知识和方法。通过理实一体及项目教学，结合企业案例，重点培养学生数控机床调试、维护与维修的职业素养和职业技术能力，提高学生的就业竞争能力。</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15</w:t>
      </w:r>
      <w:r>
        <w:rPr>
          <w:rFonts w:hint="eastAsia" w:ascii="宋体" w:hAnsi="宋体" w:eastAsia="宋体" w:cs="宋体"/>
          <w:b/>
          <w:bCs/>
          <w:sz w:val="24"/>
          <w:szCs w:val="24"/>
          <w:lang w:eastAsia="zh-CN"/>
        </w:rPr>
        <w:t>）</w:t>
      </w:r>
      <w:r>
        <w:rPr>
          <w:rFonts w:hint="eastAsia" w:ascii="宋体" w:hAnsi="宋体" w:eastAsia="宋体" w:cs="宋体"/>
          <w:b/>
          <w:bCs/>
          <w:sz w:val="24"/>
          <w:szCs w:val="24"/>
        </w:rPr>
        <w:t>制图测绘</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rPr>
        <w:t>课程目标：</w:t>
      </w:r>
      <w:r>
        <w:rPr>
          <w:rFonts w:hint="eastAsia" w:ascii="宋体" w:hAnsi="宋体" w:eastAsia="宋体" w:cs="宋体"/>
          <w:sz w:val="24"/>
          <w:szCs w:val="24"/>
        </w:rPr>
        <w:t>通过测绘环节的练习，熟悉零部件的构造与功能、测量工具的使用、制图和标准化的应用，</w:t>
      </w:r>
      <w:r>
        <w:rPr>
          <w:rFonts w:hint="eastAsia" w:ascii="宋体" w:hAnsi="宋体" w:eastAsia="宋体" w:cs="宋体"/>
          <w:kern w:val="0"/>
          <w:sz w:val="24"/>
          <w:szCs w:val="24"/>
        </w:rPr>
        <w:t>培养以测绘为载体而形成的机电类专业基础综合素质。</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主要内容：</w:t>
      </w:r>
      <w:r>
        <w:rPr>
          <w:rFonts w:hint="eastAsia" w:ascii="宋体" w:hAnsi="宋体" w:eastAsia="宋体" w:cs="宋体"/>
          <w:kern w:val="0"/>
          <w:sz w:val="24"/>
          <w:szCs w:val="24"/>
        </w:rPr>
        <w:t>通过了解减速器或其他传动装置的工作原理、零部件的工作过程及其功能，学习测绘齿轮、轴或箱体等类型的零件。探讨材料、结构、功能、性能参数、测量、改进以及绘图表达，编写测绘说明书等，</w:t>
      </w:r>
      <w:r>
        <w:rPr>
          <w:rFonts w:hint="eastAsia" w:ascii="宋体" w:hAnsi="宋体" w:eastAsia="宋体" w:cs="宋体"/>
          <w:sz w:val="24"/>
          <w:szCs w:val="24"/>
        </w:rPr>
        <w:t>强化机电类专业的综合素养。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rPr>
        <w:t>教学要求：</w:t>
      </w:r>
      <w:r>
        <w:rPr>
          <w:rFonts w:hint="eastAsia" w:ascii="宋体" w:hAnsi="宋体" w:eastAsia="宋体" w:cs="宋体"/>
          <w:kern w:val="0"/>
          <w:sz w:val="24"/>
          <w:szCs w:val="24"/>
        </w:rPr>
        <w:t>重点测绘齿轮和轴类零件，或其他零部件。通过全面的认知、测绘并参照规范以及探讨可优化的改进，提高专业技能。编写制图测绘说明书，在</w:t>
      </w:r>
      <w:r>
        <w:rPr>
          <w:rFonts w:hint="eastAsia" w:ascii="宋体" w:hAnsi="宋体" w:eastAsia="宋体" w:cs="宋体"/>
          <w:sz w:val="24"/>
          <w:szCs w:val="24"/>
        </w:rPr>
        <w:t>成图</w:t>
      </w:r>
      <w:r>
        <w:rPr>
          <w:rFonts w:hint="eastAsia" w:ascii="宋体" w:hAnsi="宋体" w:eastAsia="宋体" w:cs="宋体"/>
          <w:kern w:val="0"/>
          <w:sz w:val="24"/>
          <w:szCs w:val="24"/>
        </w:rPr>
        <w:t>方面，可应用</w:t>
      </w:r>
      <w:r>
        <w:rPr>
          <w:rFonts w:hint="eastAsia" w:ascii="宋体" w:hAnsi="宋体" w:eastAsia="宋体" w:cs="宋体"/>
          <w:sz w:val="24"/>
          <w:szCs w:val="24"/>
        </w:rPr>
        <w:t>AutoCAD软件。</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lang w:val="en-US" w:eastAsia="zh-CN"/>
        </w:rPr>
      </w:pPr>
      <w:r>
        <w:rPr>
          <w:rFonts w:hint="eastAsia" w:ascii="宋体" w:hAnsi="宋体" w:eastAsia="宋体" w:cs="宋体"/>
          <w:b/>
          <w:sz w:val="24"/>
          <w:lang w:eastAsia="zh-CN"/>
        </w:rPr>
        <w:t>（</w:t>
      </w:r>
      <w:r>
        <w:rPr>
          <w:rFonts w:hint="eastAsia" w:ascii="宋体" w:hAnsi="宋体" w:eastAsia="宋体" w:cs="宋体"/>
          <w:b/>
          <w:sz w:val="24"/>
          <w:lang w:val="en-US" w:eastAsia="zh-CN"/>
        </w:rPr>
        <w:t>16</w:t>
      </w:r>
      <w:r>
        <w:rPr>
          <w:rFonts w:hint="eastAsia" w:ascii="宋体" w:hAnsi="宋体" w:eastAsia="宋体" w:cs="宋体"/>
          <w:b/>
          <w:sz w:val="24"/>
          <w:lang w:eastAsia="zh-CN"/>
        </w:rPr>
        <w:t>）</w:t>
      </w:r>
      <w:r>
        <w:rPr>
          <w:rFonts w:hint="eastAsia" w:ascii="宋体" w:hAnsi="宋体" w:eastAsia="宋体" w:cs="宋体"/>
          <w:b/>
          <w:sz w:val="24"/>
        </w:rPr>
        <w:t>机械加工认知实</w:t>
      </w:r>
      <w:r>
        <w:rPr>
          <w:rFonts w:hint="eastAsia" w:ascii="宋体" w:hAnsi="宋体" w:eastAsia="宋体" w:cs="宋体"/>
          <w:b/>
          <w:sz w:val="24"/>
          <w:lang w:eastAsia="zh-CN"/>
        </w:rPr>
        <w:t>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bCs/>
          <w:sz w:val="24"/>
          <w:lang w:eastAsia="zh-CN"/>
        </w:rPr>
        <w:t>教学</w:t>
      </w:r>
      <w:r>
        <w:rPr>
          <w:rFonts w:hint="eastAsia" w:ascii="宋体" w:hAnsi="宋体" w:eastAsia="宋体" w:cs="宋体"/>
          <w:b/>
          <w:bCs/>
          <w:sz w:val="24"/>
        </w:rPr>
        <w:t>目的：</w:t>
      </w:r>
      <w:r>
        <w:rPr>
          <w:rFonts w:hint="eastAsia" w:ascii="宋体" w:hAnsi="宋体" w:eastAsia="宋体" w:cs="宋体"/>
          <w:sz w:val="24"/>
        </w:rPr>
        <w:t>通过机械加工认知实训，要求掌握机械加工的基本知识，使学生具备机械加工的一般操作技能。从而加深对机械制造一般过程和机械基础知识的认识，实习过程应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主要内容：</w:t>
      </w:r>
      <w:r>
        <w:rPr>
          <w:rFonts w:hint="eastAsia" w:ascii="宋体" w:hAnsi="宋体" w:eastAsia="宋体" w:cs="宋体"/>
          <w:sz w:val="24"/>
        </w:rPr>
        <w:t>机加工实习主要讲解金属切削加工基本原理、金属切削机床的工作原理，教学中以车削加工为主，车刀及工件的安装；车刀的角度及其刃磨；常用量具的使用；车外圆、端面等，使学生具备对简单零件有初步的选择加工方式和进行工艺分析的能力，具有车工的基本技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sz w:val="24"/>
          <w:szCs w:val="24"/>
        </w:rPr>
      </w:pPr>
      <w:r>
        <w:rPr>
          <w:rFonts w:hint="eastAsia" w:ascii="宋体" w:hAnsi="宋体" w:eastAsia="宋体" w:cs="宋体"/>
          <w:b/>
          <w:sz w:val="24"/>
          <w:lang w:eastAsia="zh-CN"/>
        </w:rPr>
        <w:t>教学要求：</w:t>
      </w:r>
      <w:r>
        <w:rPr>
          <w:rFonts w:hint="eastAsia" w:ascii="宋体" w:hAnsi="宋体" w:eastAsia="宋体" w:cs="宋体"/>
          <w:sz w:val="24"/>
          <w:szCs w:val="24"/>
        </w:rPr>
        <w:t>通过理论、实践一体化教学，使专业知识、相关知识、操作技能与技巧的有机结合，使学生了解和掌握本课程的生产知识。</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rPr>
      </w:pPr>
      <w:r>
        <w:rPr>
          <w:rFonts w:hint="eastAsia" w:ascii="宋体" w:hAnsi="宋体" w:eastAsia="宋体" w:cs="宋体"/>
          <w:b/>
          <w:sz w:val="24"/>
          <w:lang w:eastAsia="zh-CN"/>
        </w:rPr>
        <w:t>（</w:t>
      </w:r>
      <w:r>
        <w:rPr>
          <w:rFonts w:hint="eastAsia" w:ascii="宋体" w:hAnsi="宋体" w:eastAsia="宋体" w:cs="宋体"/>
          <w:b/>
          <w:sz w:val="24"/>
          <w:lang w:val="en-US" w:eastAsia="zh-CN"/>
        </w:rPr>
        <w:t>17</w:t>
      </w:r>
      <w:r>
        <w:rPr>
          <w:rFonts w:hint="eastAsia" w:ascii="宋体" w:hAnsi="宋体" w:eastAsia="宋体" w:cs="宋体"/>
          <w:b/>
          <w:sz w:val="24"/>
          <w:lang w:eastAsia="zh-CN"/>
        </w:rPr>
        <w:t>）</w:t>
      </w:r>
      <w:r>
        <w:rPr>
          <w:rFonts w:hint="eastAsia" w:ascii="宋体" w:hAnsi="宋体" w:eastAsia="宋体" w:cs="宋体"/>
          <w:b/>
          <w:sz w:val="24"/>
        </w:rPr>
        <w:t>钳工认知实训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设计目的：</w:t>
      </w:r>
      <w:r>
        <w:rPr>
          <w:rFonts w:hint="eastAsia" w:ascii="宋体" w:hAnsi="宋体" w:eastAsia="宋体" w:cs="宋体"/>
          <w:sz w:val="24"/>
        </w:rPr>
        <w:t>通过钳工认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主要内容：</w:t>
      </w:r>
      <w:r>
        <w:rPr>
          <w:rFonts w:hint="eastAsia" w:ascii="宋体" w:hAnsi="宋体" w:eastAsia="宋体" w:cs="宋体"/>
          <w:sz w:val="24"/>
        </w:rPr>
        <w:t xml:space="preserve">通过钳工认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sz w:val="24"/>
        </w:rPr>
        <w:t>教学要求：</w:t>
      </w:r>
      <w:r>
        <w:rPr>
          <w:rFonts w:hint="eastAsia" w:ascii="宋体" w:hAnsi="宋体" w:eastAsia="宋体" w:cs="宋体"/>
          <w:sz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18</w:t>
      </w:r>
      <w:r>
        <w:rPr>
          <w:rFonts w:hint="eastAsia" w:ascii="宋体" w:hAnsi="宋体" w:eastAsia="宋体" w:cs="宋体"/>
          <w:b/>
          <w:bCs/>
          <w:sz w:val="24"/>
          <w:szCs w:val="24"/>
          <w:lang w:eastAsia="zh-CN"/>
        </w:rPr>
        <w:t>）</w:t>
      </w:r>
      <w:r>
        <w:rPr>
          <w:rFonts w:hint="eastAsia" w:ascii="宋体" w:hAnsi="宋体" w:eastAsia="宋体" w:cs="宋体"/>
          <w:b/>
          <w:bCs/>
          <w:sz w:val="24"/>
          <w:lang w:eastAsia="zh-CN"/>
        </w:rPr>
        <w:t>电焊</w:t>
      </w:r>
      <w:r>
        <w:rPr>
          <w:rFonts w:hint="eastAsia" w:ascii="宋体" w:hAnsi="宋体" w:eastAsia="宋体" w:cs="宋体"/>
          <w:b/>
          <w:bCs/>
          <w:sz w:val="24"/>
        </w:rPr>
        <w:t>认知实训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w:t>
      </w:r>
      <w:r>
        <w:rPr>
          <w:rFonts w:hint="eastAsia" w:ascii="宋体" w:hAnsi="宋体" w:eastAsia="宋体" w:cs="宋体"/>
          <w:b/>
          <w:sz w:val="24"/>
          <w:lang w:eastAsia="zh-CN"/>
        </w:rPr>
        <w:t>教学</w:t>
      </w:r>
      <w:r>
        <w:rPr>
          <w:rFonts w:hint="eastAsia" w:ascii="宋体" w:hAnsi="宋体" w:eastAsia="宋体" w:cs="宋体"/>
          <w:b/>
          <w:sz w:val="24"/>
        </w:rPr>
        <w:t>目的：</w:t>
      </w:r>
      <w:r>
        <w:rPr>
          <w:rFonts w:hint="eastAsia" w:ascii="宋体" w:hAnsi="宋体" w:eastAsia="宋体" w:cs="宋体"/>
          <w:sz w:val="24"/>
        </w:rPr>
        <w:t>通过</w:t>
      </w:r>
      <w:r>
        <w:rPr>
          <w:rFonts w:hint="eastAsia" w:ascii="宋体" w:hAnsi="宋体" w:eastAsia="宋体" w:cs="宋体"/>
          <w:sz w:val="24"/>
          <w:lang w:eastAsia="zh-CN"/>
        </w:rPr>
        <w:t>电焊</w:t>
      </w:r>
      <w:r>
        <w:rPr>
          <w:rFonts w:hint="eastAsia" w:ascii="宋体" w:hAnsi="宋体" w:eastAsia="宋体" w:cs="宋体"/>
          <w:sz w:val="24"/>
        </w:rPr>
        <w:t>认知实训，要求了解</w:t>
      </w:r>
      <w:r>
        <w:rPr>
          <w:rFonts w:hint="eastAsia" w:ascii="宋体" w:hAnsi="宋体" w:eastAsia="宋体" w:cs="宋体"/>
          <w:sz w:val="24"/>
          <w:lang w:eastAsia="zh-CN"/>
        </w:rPr>
        <w:t>焊接</w:t>
      </w:r>
      <w:r>
        <w:rPr>
          <w:rFonts w:hint="eastAsia" w:ascii="宋体" w:hAnsi="宋体" w:eastAsia="宋体" w:cs="宋体"/>
          <w:sz w:val="24"/>
        </w:rPr>
        <w:t>的基本知识，使学生了解</w:t>
      </w:r>
      <w:r>
        <w:rPr>
          <w:rFonts w:hint="eastAsia" w:ascii="宋体" w:hAnsi="宋体" w:eastAsia="宋体" w:cs="宋体"/>
          <w:sz w:val="24"/>
          <w:lang w:eastAsia="zh-CN"/>
        </w:rPr>
        <w:t>焊接</w:t>
      </w:r>
      <w:r>
        <w:rPr>
          <w:rFonts w:hint="eastAsia" w:ascii="宋体" w:hAnsi="宋体" w:eastAsia="宋体" w:cs="宋体"/>
          <w:sz w:val="24"/>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 xml:space="preserve"> 主要内容：</w:t>
      </w:r>
      <w:r>
        <w:rPr>
          <w:rFonts w:hint="eastAsia" w:ascii="宋体" w:hAnsi="宋体" w:eastAsia="宋体" w:cs="宋体"/>
          <w:sz w:val="24"/>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ascii="宋体" w:hAnsi="宋体" w:eastAsia="宋体" w:cs="宋体"/>
          <w:sz w:val="24"/>
          <w:lang w:val="en-US" w:eastAsia="zh-CN"/>
        </w:rPr>
        <w:t>.</w:t>
      </w:r>
      <w:r>
        <w:rPr>
          <w:rFonts w:hint="eastAsia" w:ascii="宋体" w:hAnsi="宋体" w:eastAsia="宋体" w:cs="宋体"/>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rPr>
      </w:pPr>
      <w:r>
        <w:rPr>
          <w:rFonts w:hint="eastAsia" w:ascii="宋体" w:hAnsi="宋体" w:eastAsia="宋体" w:cs="宋体"/>
          <w:b/>
          <w:sz w:val="24"/>
        </w:rPr>
        <w:t>教学要求：</w:t>
      </w:r>
      <w:r>
        <w:rPr>
          <w:rFonts w:hint="eastAsia" w:ascii="宋体" w:hAnsi="宋体" w:eastAsia="宋体" w:cs="宋体"/>
          <w:sz w:val="24"/>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lang w:eastAsia="zh-CN"/>
        </w:rPr>
        <w:t>（</w:t>
      </w:r>
      <w:r>
        <w:rPr>
          <w:rFonts w:hint="eastAsia" w:ascii="宋体" w:hAnsi="宋体" w:eastAsia="宋体" w:cs="宋体"/>
          <w:b/>
          <w:bCs/>
          <w:sz w:val="24"/>
          <w:lang w:val="en-US" w:eastAsia="zh-CN"/>
        </w:rPr>
        <w:t>19</w:t>
      </w:r>
      <w:r>
        <w:rPr>
          <w:rFonts w:hint="eastAsia" w:ascii="宋体" w:hAnsi="宋体" w:eastAsia="宋体" w:cs="宋体"/>
          <w:b/>
          <w:bCs/>
          <w:sz w:val="24"/>
          <w:lang w:eastAsia="zh-CN"/>
        </w:rPr>
        <w:t>）</w:t>
      </w:r>
      <w:r>
        <w:rPr>
          <w:rFonts w:hint="eastAsia" w:ascii="宋体" w:hAnsi="宋体" w:eastAsia="宋体" w:cs="宋体"/>
          <w:b/>
          <w:bCs/>
          <w:sz w:val="24"/>
          <w:szCs w:val="24"/>
        </w:rPr>
        <w:t>机械加工实训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sz w:val="24"/>
          <w:szCs w:val="24"/>
          <w:lang w:eastAsia="zh-CN"/>
        </w:rPr>
        <w:t>教学</w:t>
      </w:r>
      <w:r>
        <w:rPr>
          <w:rFonts w:hint="eastAsia" w:ascii="宋体" w:hAnsi="宋体" w:eastAsia="宋体" w:cs="宋体"/>
          <w:b/>
          <w:sz w:val="24"/>
          <w:szCs w:val="24"/>
        </w:rPr>
        <w:t>目的：</w:t>
      </w:r>
      <w:r>
        <w:rPr>
          <w:rFonts w:hint="eastAsia" w:ascii="宋体" w:hAnsi="宋体" w:eastAsia="宋体" w:cs="宋体"/>
          <w:sz w:val="24"/>
          <w:szCs w:val="24"/>
        </w:rPr>
        <w:t>通过该课程的学习，了解和掌握机械加工的相关知识，熟练使用车床，通过训练能独立完成基本课题并熟练加工常用零件，达到国家《车工职业标准》中车工中级工的水平。</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b/>
          <w:sz w:val="24"/>
          <w:szCs w:val="24"/>
        </w:rPr>
        <w:t>主要内容：</w:t>
      </w:r>
      <w:r>
        <w:rPr>
          <w:rFonts w:hint="eastAsia" w:ascii="宋体" w:hAnsi="宋体" w:eastAsia="宋体" w:cs="宋体"/>
          <w:sz w:val="24"/>
          <w:szCs w:val="24"/>
        </w:rPr>
        <w:t>机加工实习主要讲解金属切削加工基本原理、金属切削机床的工作原理，教学中以车削加工为主，车刀及工件的安装；车刀的角度及其刃磨；常用量具的使用；车外圆、端面和台阶；切断和车外沟槽；三角螺纹等，使学生具备对简单零件有初步的选择加工方式和进行工艺分析的能力，具有车工的基本技能</w:t>
      </w:r>
      <w:r>
        <w:rPr>
          <w:rFonts w:hint="eastAsia" w:ascii="宋体" w:hAnsi="宋体" w:eastAsia="宋体" w:cs="宋体"/>
          <w:sz w:val="24"/>
          <w:szCs w:val="24"/>
          <w:lang w:eastAsia="zh-CN"/>
        </w:rPr>
        <w:t>，</w:t>
      </w:r>
      <w:r>
        <w:rPr>
          <w:rFonts w:hint="eastAsia" w:ascii="宋体" w:hAnsi="宋体" w:eastAsia="宋体" w:cs="宋体"/>
          <w:sz w:val="24"/>
          <w:szCs w:val="24"/>
        </w:rPr>
        <w:t>并获得</w:t>
      </w:r>
      <w:r>
        <w:rPr>
          <w:rFonts w:hint="eastAsia" w:ascii="宋体" w:hAnsi="宋体" w:eastAsia="宋体" w:cs="宋体"/>
          <w:sz w:val="24"/>
          <w:szCs w:val="24"/>
          <w:lang w:eastAsia="zh-CN"/>
        </w:rPr>
        <w:t>车工</w:t>
      </w:r>
      <w:r>
        <w:rPr>
          <w:rFonts w:hint="eastAsia" w:ascii="宋体" w:hAnsi="宋体" w:eastAsia="宋体" w:cs="宋体"/>
          <w:sz w:val="24"/>
          <w:szCs w:val="24"/>
        </w:rPr>
        <w:t>中级技术等级考证</w:t>
      </w:r>
      <w:r>
        <w:rPr>
          <w:rFonts w:hint="eastAsia" w:ascii="宋体" w:hAnsi="宋体" w:eastAsia="宋体" w:cs="宋体"/>
          <w:sz w:val="24"/>
          <w:szCs w:val="24"/>
          <w:lang w:eastAsia="zh-CN"/>
        </w:rPr>
        <w:t>。</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eastAsia="zh-CN"/>
        </w:rPr>
        <w:t>教学要求：</w:t>
      </w:r>
      <w:r>
        <w:rPr>
          <w:rFonts w:hint="eastAsia" w:ascii="宋体" w:hAnsi="宋体" w:eastAsia="宋体" w:cs="宋体"/>
          <w:sz w:val="24"/>
          <w:szCs w:val="24"/>
        </w:rPr>
        <w:t>要求熟练掌握金属切削机床操作、编制工艺规程、选择刀具、切削速度、切削用量、会进行刀具的刃磨，同时结合创新技能培训项目，使学生具备普通车床中级职业操作技能。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20</w:t>
      </w:r>
      <w:r>
        <w:rPr>
          <w:rFonts w:hint="eastAsia" w:ascii="宋体" w:hAnsi="宋体" w:eastAsia="宋体" w:cs="宋体"/>
          <w:b/>
          <w:bCs/>
          <w:sz w:val="24"/>
          <w:szCs w:val="24"/>
          <w:lang w:eastAsia="zh-CN"/>
        </w:rPr>
        <w:t>）</w:t>
      </w:r>
      <w:r>
        <w:rPr>
          <w:rFonts w:hint="eastAsia" w:ascii="宋体" w:hAnsi="宋体" w:eastAsia="宋体" w:cs="宋体"/>
          <w:b/>
          <w:bCs/>
          <w:sz w:val="24"/>
          <w:szCs w:val="24"/>
        </w:rPr>
        <w:t>数控车工实训</w:t>
      </w:r>
      <w:r>
        <w:rPr>
          <w:rFonts w:hint="eastAsia" w:ascii="宋体" w:hAnsi="宋体" w:eastAsia="宋体" w:cs="宋体"/>
          <w:b/>
          <w:bCs/>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sz w:val="24"/>
          <w:szCs w:val="24"/>
        </w:rPr>
        <w:t>通过该课程的学习，培养学生对数控技术专业数控车床操作具有一定的认知能力，具有一定发现问题、分析问题、解决问题的能力，具有数控车操作、编程和工艺方面的信息搜集能力和知识获取的能力。具备数控车工操作职业、岗位或工种的实际工作能力，增强学生安全意识、纪律意识，培养学生爱岗敬业、诚实守信、团队协作的良好职业道德。</w:t>
      </w:r>
    </w:p>
    <w:p>
      <w:pPr>
        <w:keepNext w:val="0"/>
        <w:keepLines w:val="0"/>
        <w:pageBreakBefore w:val="0"/>
        <w:widowControl w:val="0"/>
        <w:kinsoku/>
        <w:wordWrap/>
        <w:overflowPunct/>
        <w:topLinePunct w:val="0"/>
        <w:autoSpaceDE/>
        <w:autoSpaceDN/>
        <w:bidi w:val="0"/>
        <w:adjustRightInd/>
        <w:snapToGrid/>
        <w:spacing w:line="360" w:lineRule="auto"/>
        <w:ind w:firstLine="283"/>
        <w:textAlignment w:val="auto"/>
        <w:rPr>
          <w:rFonts w:hint="eastAsia" w:ascii="宋体" w:hAnsi="宋体" w:eastAsia="宋体" w:cs="宋体"/>
          <w:sz w:val="24"/>
          <w:szCs w:val="24"/>
        </w:rPr>
      </w:pPr>
      <w:r>
        <w:rPr>
          <w:rFonts w:hint="eastAsia" w:ascii="宋体" w:hAnsi="宋体" w:eastAsia="宋体" w:cs="宋体"/>
          <w:b/>
          <w:bCs/>
          <w:sz w:val="24"/>
          <w:szCs w:val="24"/>
        </w:rPr>
        <w:t>主要内容：</w:t>
      </w:r>
      <w:r>
        <w:rPr>
          <w:rFonts w:hint="eastAsia" w:ascii="宋体" w:hAnsi="宋体" w:eastAsia="宋体" w:cs="宋体"/>
          <w:sz w:val="24"/>
          <w:szCs w:val="24"/>
        </w:rPr>
        <w:t>数控车加工的文明生产和安全操作技术及操作规程；机车床的基本操作；G00、G01、G90、G94指令的应用和手工编程方法；中等复杂轴类零件进行数控车削工艺分析；数控车床的复合固定循环指令的应用；螺纹数控车削工艺分析及编程方法；复杂的轴类零件进行数控车削工艺分析。</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bCs/>
          <w:sz w:val="24"/>
          <w:szCs w:val="24"/>
        </w:rPr>
        <w:t>教学要求：</w:t>
      </w:r>
      <w:r>
        <w:rPr>
          <w:rFonts w:hint="eastAsia" w:ascii="宋体" w:hAnsi="宋体" w:eastAsia="宋体" w:cs="宋体"/>
          <w:sz w:val="24"/>
          <w:szCs w:val="24"/>
        </w:rPr>
        <w:t>本课程是数控技术专业的一门重要的综合性专业实践教学课程，是对学生数控编程能力、数控操作及加工调整能力、加工现场协调能力等的综合训练和评价。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21</w:t>
      </w:r>
      <w:r>
        <w:rPr>
          <w:rFonts w:hint="eastAsia" w:ascii="宋体" w:hAnsi="宋体" w:eastAsia="宋体" w:cs="宋体"/>
          <w:b/>
          <w:bCs/>
          <w:sz w:val="24"/>
          <w:szCs w:val="24"/>
          <w:lang w:eastAsia="zh-CN"/>
        </w:rPr>
        <w:t>）</w:t>
      </w:r>
      <w:r>
        <w:rPr>
          <w:rFonts w:hint="eastAsia" w:ascii="宋体" w:hAnsi="宋体" w:eastAsia="宋体" w:cs="宋体"/>
          <w:b/>
          <w:bCs/>
          <w:sz w:val="24"/>
          <w:szCs w:val="24"/>
        </w:rPr>
        <w:t>数控铣工实训</w:t>
      </w:r>
      <w:r>
        <w:rPr>
          <w:rFonts w:hint="eastAsia" w:ascii="宋体" w:hAnsi="宋体" w:eastAsia="宋体" w:cs="宋体"/>
          <w:b/>
          <w:bCs/>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564" w:firstLineChars="234"/>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sz w:val="24"/>
          <w:szCs w:val="24"/>
        </w:rPr>
        <w:t>通过该课程的学习，培养学生对数控技术专业数控铣床操作具有一定的认知能力，具有一定发现问题、分析问题、解决问题的能力，具有数控车操作、编程和工艺方面的信息搜集能力和知识获取的能力。具备数控车工操作职业、岗位或工种的实际工作能力，增强学生安全意识、纪律意识，培养学生爱岗敬业、诚实守信、团队协作的良好职业道德。</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bCs/>
          <w:sz w:val="24"/>
          <w:szCs w:val="24"/>
        </w:rPr>
        <w:t>主要内容：</w:t>
      </w:r>
      <w:r>
        <w:rPr>
          <w:rFonts w:hint="eastAsia" w:ascii="宋体" w:hAnsi="宋体" w:eastAsia="宋体" w:cs="宋体"/>
          <w:sz w:val="24"/>
          <w:szCs w:val="24"/>
        </w:rPr>
        <w:t>数控加工的文明生产和安全操作技术及操作规程；数控铣床的基本操作方法和步骤；基本指令功能及编程格式，简单程序的编写；刀具补偿的概念及补偿参数的输入、刀具半径补偿的程序编制、轮廓加工的工艺分析和加工方法；循环指令的功能及编程格式、工艺分析和加工方法；子程序的应用特点及格式；数控铣工综合零件编程与加工方法及零件的尺寸精度及形位精度</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bCs/>
          <w:sz w:val="24"/>
          <w:szCs w:val="24"/>
        </w:rPr>
        <w:t>教学要求：</w:t>
      </w:r>
      <w:r>
        <w:rPr>
          <w:rFonts w:hint="eastAsia" w:ascii="宋体" w:hAnsi="宋体" w:eastAsia="宋体" w:cs="宋体"/>
          <w:sz w:val="24"/>
          <w:szCs w:val="24"/>
        </w:rPr>
        <w:t>本课程是数控技术专业的一门重要的综合性专业实践教学课程，是对学生数控铣床编程能力、操作及加工调整能力、加工现场协调能力等的综合训练和评价。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22</w:t>
      </w:r>
      <w:r>
        <w:rPr>
          <w:rFonts w:hint="eastAsia" w:ascii="宋体" w:hAnsi="宋体" w:eastAsia="宋体" w:cs="宋体"/>
          <w:b/>
          <w:bCs/>
          <w:sz w:val="24"/>
          <w:szCs w:val="24"/>
          <w:lang w:eastAsia="zh-CN"/>
        </w:rPr>
        <w:t>）</w:t>
      </w:r>
      <w:r>
        <w:rPr>
          <w:rFonts w:hint="eastAsia" w:ascii="宋体" w:hAnsi="宋体" w:eastAsia="宋体" w:cs="宋体"/>
          <w:b/>
          <w:bCs/>
          <w:sz w:val="24"/>
          <w:szCs w:val="24"/>
        </w:rPr>
        <w:t>数控机床维修实训</w:t>
      </w:r>
      <w:r>
        <w:rPr>
          <w:rFonts w:hint="eastAsia" w:ascii="宋体" w:hAnsi="宋体" w:eastAsia="宋体" w:cs="宋体"/>
          <w:b/>
          <w:bCs/>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bCs/>
          <w:sz w:val="24"/>
          <w:szCs w:val="24"/>
        </w:rPr>
        <w:t>课程目标：</w:t>
      </w:r>
      <w:r>
        <w:rPr>
          <w:rFonts w:hint="eastAsia" w:ascii="宋体" w:hAnsi="宋体" w:eastAsia="宋体" w:cs="宋体"/>
          <w:sz w:val="24"/>
          <w:szCs w:val="24"/>
        </w:rPr>
        <w:t>通过该课程的学习，培养学生对数控专业具有一定的认知能力，具有一定发现问题、分析问题、解决问题的能力，具有数控维修与管理方面的信息搜集能力和知识获取的能力；培养学生具备数控机床维修岗位的实际工作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bCs/>
          <w:sz w:val="24"/>
          <w:szCs w:val="24"/>
        </w:rPr>
        <w:t>主要内容：</w:t>
      </w:r>
      <w:r>
        <w:rPr>
          <w:rFonts w:hint="eastAsia" w:ascii="宋体" w:hAnsi="宋体" w:eastAsia="宋体" w:cs="宋体"/>
          <w:sz w:val="24"/>
          <w:szCs w:val="24"/>
        </w:rPr>
        <w:t>数控维修实训的安全；了解各接口的定义；FSSB总线、I/O link的硬件连接；基本参数的设定；握模拟主轴的调试和数据备份等操作；维修软件的使用。</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sz w:val="24"/>
          <w:szCs w:val="24"/>
        </w:rPr>
      </w:pPr>
      <w:r>
        <w:rPr>
          <w:rFonts w:hint="eastAsia" w:ascii="宋体" w:hAnsi="宋体" w:eastAsia="宋体" w:cs="宋体"/>
          <w:b/>
          <w:bCs/>
          <w:sz w:val="24"/>
          <w:szCs w:val="24"/>
        </w:rPr>
        <w:t>教学要求：</w:t>
      </w:r>
      <w:r>
        <w:rPr>
          <w:rFonts w:hint="eastAsia" w:ascii="宋体" w:hAnsi="宋体" w:eastAsia="宋体" w:cs="宋体"/>
          <w:sz w:val="24"/>
          <w:szCs w:val="24"/>
        </w:rPr>
        <w:t>通过实践项目教学，结合企业案例，数控维修工作岗位上所必需的相关知识、技术标准、工作规范等。掌握通用数控机床参数设置、常用元件的检测、常见故障分析处理等技能。</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cs="宋体"/>
          <w:b/>
          <w:color w:val="FF0000"/>
          <w:sz w:val="24"/>
          <w:szCs w:val="24"/>
          <w:lang w:val="en-US" w:eastAsia="zh-CN"/>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23</w:t>
      </w:r>
      <w:r>
        <w:rPr>
          <w:rFonts w:hint="eastAsia" w:ascii="宋体" w:hAnsi="宋体" w:eastAsia="宋体" w:cs="宋体"/>
          <w:b/>
          <w:color w:val="000000"/>
          <w:sz w:val="24"/>
          <w:szCs w:val="24"/>
          <w:lang w:eastAsia="zh-CN"/>
        </w:rPr>
        <w:t>）</w:t>
      </w:r>
      <w:r>
        <w:rPr>
          <w:rFonts w:hint="eastAsia" w:ascii="宋体" w:hAnsi="宋体" w:cs="宋体"/>
          <w:b/>
          <w:color w:val="auto"/>
          <w:sz w:val="24"/>
          <w:szCs w:val="24"/>
          <w:lang w:val="en-US" w:eastAsia="zh-CN"/>
        </w:rPr>
        <w:t>认知实习</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课程目标：</w:t>
      </w:r>
      <w:r>
        <w:rPr>
          <w:rFonts w:hint="eastAsia"/>
          <w:color w:val="000000"/>
          <w:sz w:val="24"/>
          <w:lang w:val="en-US" w:eastAsia="zh-CN"/>
        </w:rPr>
        <w:t>认知实习</w:t>
      </w:r>
      <w:r>
        <w:rPr>
          <w:rFonts w:hint="eastAsia"/>
          <w:color w:val="000000"/>
          <w:sz w:val="24"/>
          <w:lang w:eastAsia="zh-CN"/>
        </w:rPr>
        <w:t>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认知实习，使学生能够将所学专业知识和技术技能与生产实际相结合，提高就业创业的认知能力，为顶岗实习打下基础。</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主要内容：</w:t>
      </w:r>
      <w:r>
        <w:rPr>
          <w:rFonts w:hint="eastAsia"/>
          <w:color w:val="000000"/>
          <w:sz w:val="24"/>
          <w:lang w:eastAsia="zh-CN"/>
        </w:rPr>
        <w:t>学生由学院统一组织到实习单位参观、观摩和体验，形成对实习单位和相关岗位初步认识的活动。由学校统一安排或经学院批准学生自行到企业进行专业技能培养的实践性教育教学活动。</w:t>
      </w:r>
    </w:p>
    <w:p>
      <w:pPr>
        <w:spacing w:line="500" w:lineRule="exact"/>
        <w:ind w:firstLine="472" w:firstLineChars="196"/>
        <w:outlineLvl w:val="0"/>
        <w:rPr>
          <w:rFonts w:hint="eastAsia" w:ascii="宋体" w:hAnsi="宋体" w:cs="宋体"/>
          <w:b/>
          <w:color w:val="FF0000"/>
          <w:sz w:val="24"/>
          <w:szCs w:val="24"/>
          <w:lang w:val="en-US" w:eastAsia="zh-CN"/>
        </w:rPr>
      </w:pPr>
      <w:r>
        <w:rPr>
          <w:rFonts w:hint="eastAsia" w:ascii="宋体" w:hAnsi="宋体" w:cs="宋体"/>
          <w:b/>
          <w:kern w:val="0"/>
          <w:sz w:val="24"/>
          <w:szCs w:val="24"/>
        </w:rPr>
        <w:t>教学要求：</w:t>
      </w:r>
      <w:r>
        <w:rPr>
          <w:rFonts w:hint="eastAsia"/>
          <w:color w:val="000000"/>
          <w:sz w:val="24"/>
          <w:lang w:eastAsia="zh-CN"/>
        </w:rPr>
        <w:t>与实习单位共同制订实习计划，明确实习目标、实习任务、考核标准等，并在学生实习前通过培训会的方式对学生进行培训。由学院统一组织安排或经学院批准学生自行到企业进行专业技能培养。安排指导教师全程跟踪了解、指导实习情况。</w:t>
      </w:r>
    </w:p>
    <w:p>
      <w:pPr>
        <w:spacing w:line="360" w:lineRule="auto"/>
        <w:jc w:val="both"/>
        <w:rPr>
          <w:rFonts w:hint="eastAsia" w:ascii="宋体" w:hAnsi="宋体" w:eastAsia="宋体" w:cs="宋体"/>
          <w:sz w:val="24"/>
          <w:szCs w:val="24"/>
          <w:lang w:eastAsia="zh-CN"/>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24</w:t>
      </w:r>
      <w:r>
        <w:rPr>
          <w:rFonts w:hint="eastAsia" w:ascii="宋体" w:hAnsi="宋体" w:eastAsia="宋体" w:cs="宋体"/>
          <w:b/>
          <w:color w:val="000000"/>
          <w:sz w:val="24"/>
          <w:szCs w:val="24"/>
          <w:lang w:eastAsia="zh-CN"/>
        </w:rPr>
        <w:t>）专业</w:t>
      </w:r>
      <w:r>
        <w:rPr>
          <w:rFonts w:hint="eastAsia" w:ascii="宋体" w:hAnsi="宋体" w:eastAsia="宋体" w:cs="宋体"/>
          <w:b/>
          <w:color w:val="000000"/>
          <w:sz w:val="24"/>
          <w:szCs w:val="24"/>
        </w:rPr>
        <w:t>综合技能训练</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课程目标：</w:t>
      </w:r>
      <w:r>
        <w:rPr>
          <w:rFonts w:hint="eastAsia"/>
          <w:color w:val="000000"/>
          <w:sz w:val="24"/>
        </w:rPr>
        <w:t>校内综合技能训练是</w:t>
      </w:r>
      <w:r>
        <w:rPr>
          <w:rFonts w:hint="eastAsia"/>
          <w:color w:val="000000"/>
          <w:sz w:val="24"/>
          <w:lang w:eastAsia="zh-CN"/>
        </w:rPr>
        <w:t>本</w:t>
      </w:r>
      <w:r>
        <w:rPr>
          <w:rFonts w:hint="eastAsia"/>
          <w:color w:val="000000"/>
          <w:sz w:val="24"/>
        </w:rPr>
        <w:t>专业的一门</w:t>
      </w:r>
      <w:r>
        <w:rPr>
          <w:rFonts w:hint="eastAsia"/>
          <w:color w:val="000000"/>
          <w:sz w:val="24"/>
          <w:lang w:eastAsia="zh-CN"/>
        </w:rPr>
        <w:t>专业</w:t>
      </w:r>
      <w:r>
        <w:rPr>
          <w:rFonts w:hint="eastAsia"/>
          <w:color w:val="000000"/>
          <w:sz w:val="24"/>
        </w:rPr>
        <w:t>课</w:t>
      </w:r>
      <w:r>
        <w:rPr>
          <w:rFonts w:hint="eastAsia"/>
          <w:color w:val="000000"/>
          <w:sz w:val="24"/>
          <w:lang w:eastAsia="zh-CN"/>
        </w:rPr>
        <w:t>，</w:t>
      </w:r>
      <w:r>
        <w:rPr>
          <w:rFonts w:hint="eastAsia"/>
          <w:color w:val="000000"/>
          <w:sz w:val="24"/>
        </w:rPr>
        <w:t>旨</w:t>
      </w:r>
      <w:r>
        <w:rPr>
          <w:rFonts w:hint="eastAsia"/>
          <w:color w:val="000000"/>
          <w:sz w:val="24"/>
          <w:lang w:eastAsia="zh-CN"/>
        </w:rPr>
        <w:t>在建立</w:t>
      </w:r>
      <w:r>
        <w:rPr>
          <w:rFonts w:hint="eastAsia"/>
          <w:color w:val="000000"/>
          <w:sz w:val="24"/>
        </w:rPr>
        <w:t>校内综合技能训练的平台，为学生就业作准备。通过该课程的学习，培养学生具备</w:t>
      </w:r>
      <w:r>
        <w:rPr>
          <w:rFonts w:hint="eastAsia"/>
          <w:color w:val="000000"/>
          <w:sz w:val="24"/>
          <w:lang w:eastAsia="zh-CN"/>
        </w:rPr>
        <w:t>数控机床操作</w:t>
      </w:r>
      <w:r>
        <w:rPr>
          <w:rFonts w:hint="eastAsia"/>
          <w:color w:val="000000"/>
          <w:sz w:val="24"/>
        </w:rPr>
        <w:t>职业、岗位或工种的实际工作能力；具备在</w:t>
      </w:r>
      <w:r>
        <w:rPr>
          <w:rFonts w:hint="eastAsia"/>
          <w:color w:val="000000"/>
          <w:sz w:val="24"/>
          <w:lang w:eastAsia="zh-CN"/>
        </w:rPr>
        <w:t>数控机床</w:t>
      </w:r>
      <w:r>
        <w:rPr>
          <w:rFonts w:hint="eastAsia"/>
          <w:color w:val="000000"/>
          <w:sz w:val="24"/>
        </w:rPr>
        <w:t>工作岗位上所必需的相关知识、技术标准、工作规范等。掌握</w:t>
      </w:r>
      <w:r>
        <w:rPr>
          <w:rFonts w:hint="eastAsia"/>
          <w:color w:val="000000"/>
          <w:sz w:val="24"/>
          <w:lang w:eastAsia="zh-CN"/>
        </w:rPr>
        <w:t>数控操作</w:t>
      </w:r>
      <w:r>
        <w:rPr>
          <w:rFonts w:hint="eastAsia"/>
          <w:color w:val="000000"/>
          <w:sz w:val="24"/>
        </w:rPr>
        <w:t>、</w:t>
      </w:r>
      <w:r>
        <w:rPr>
          <w:rFonts w:hint="eastAsia"/>
          <w:color w:val="000000"/>
          <w:sz w:val="24"/>
          <w:lang w:eastAsia="zh-CN"/>
        </w:rPr>
        <w:t>数控编程、工艺设计和三维设计软件使用</w:t>
      </w:r>
      <w:r>
        <w:rPr>
          <w:rFonts w:hint="eastAsia"/>
          <w:color w:val="000000"/>
          <w:sz w:val="24"/>
        </w:rPr>
        <w:t>等技能。</w:t>
      </w:r>
      <w:r>
        <w:rPr>
          <w:rFonts w:hint="eastAsia" w:ascii="宋体" w:hAnsi="宋体"/>
          <w:color w:val="000000"/>
          <w:sz w:val="24"/>
          <w:lang w:eastAsia="zh-CN"/>
        </w:rPr>
        <w:t>同时培养学生爱岗敬业、诚实守信、团队协作的良好职业道德和敬业精神。</w:t>
      </w:r>
    </w:p>
    <w:p>
      <w:pPr>
        <w:widowControl/>
        <w:spacing w:line="360" w:lineRule="auto"/>
        <w:ind w:firstLine="482" w:firstLineChars="200"/>
        <w:jc w:val="left"/>
        <w:rPr>
          <w:rFonts w:hint="eastAsia" w:ascii="宋体" w:hAnsi="宋体"/>
          <w:color w:val="000000"/>
          <w:sz w:val="24"/>
          <w:lang w:eastAsia="zh-CN"/>
        </w:rPr>
      </w:pPr>
      <w:r>
        <w:rPr>
          <w:rFonts w:hint="eastAsia" w:ascii="宋体" w:hAnsi="宋体" w:cs="宋体"/>
          <w:b/>
          <w:kern w:val="0"/>
          <w:sz w:val="24"/>
          <w:szCs w:val="24"/>
        </w:rPr>
        <w:t>主要内容：</w:t>
      </w:r>
      <w:r>
        <w:rPr>
          <w:rFonts w:hint="eastAsia" w:ascii="宋体" w:hAnsi="宋体"/>
          <w:color w:val="000000"/>
          <w:sz w:val="24"/>
          <w:lang w:eastAsia="zh-CN"/>
        </w:rPr>
        <w:t>本课程共分为三个训练模块。数控综合加工实训一：主要包括数控宏程序的编制、</w:t>
      </w:r>
      <w:r>
        <w:rPr>
          <w:rFonts w:hint="eastAsia" w:ascii="宋体" w:hAnsi="宋体"/>
          <w:color w:val="000000"/>
          <w:sz w:val="24"/>
          <w:lang w:val="en-US" w:eastAsia="zh-CN"/>
        </w:rPr>
        <w:t>CAD/CAM自动编程和机床加工等内容</w:t>
      </w:r>
      <w:r>
        <w:rPr>
          <w:rFonts w:hint="eastAsia" w:ascii="宋体" w:hAnsi="宋体"/>
          <w:color w:val="000000"/>
          <w:sz w:val="24"/>
          <w:lang w:eastAsia="zh-CN"/>
        </w:rPr>
        <w:t>；数控加工工艺课程设计二：典型机械零件的工艺设计；自动编程实训三：主要包括利用</w:t>
      </w:r>
      <w:r>
        <w:rPr>
          <w:rFonts w:hint="eastAsia" w:ascii="宋体" w:hAnsi="宋体"/>
          <w:color w:val="000000"/>
          <w:sz w:val="24"/>
          <w:lang w:val="en-US" w:eastAsia="zh-CN"/>
        </w:rPr>
        <w:t>UG建模、自动编程和典型案例加工</w:t>
      </w:r>
      <w:r>
        <w:rPr>
          <w:rFonts w:hint="eastAsia" w:ascii="宋体" w:hAnsi="宋体"/>
          <w:color w:val="000000"/>
          <w:sz w:val="24"/>
          <w:lang w:eastAsia="zh-CN"/>
        </w:rPr>
        <w:t>实践内容，</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b/>
          <w:color w:val="000000"/>
          <w:sz w:val="32"/>
          <w:szCs w:val="32"/>
        </w:rPr>
      </w:pPr>
      <w:r>
        <w:rPr>
          <w:rFonts w:hint="eastAsia" w:ascii="宋体" w:hAnsi="宋体" w:cs="宋体"/>
          <w:b/>
          <w:kern w:val="0"/>
          <w:sz w:val="24"/>
          <w:szCs w:val="24"/>
        </w:rPr>
        <w:t>教学要求：</w:t>
      </w:r>
      <w:r>
        <w:rPr>
          <w:rFonts w:hint="eastAsia"/>
          <w:color w:val="000000"/>
          <w:sz w:val="24"/>
        </w:rPr>
        <w:t>本课程通过对</w:t>
      </w:r>
      <w:r>
        <w:rPr>
          <w:rFonts w:hint="eastAsia"/>
          <w:color w:val="000000"/>
          <w:sz w:val="24"/>
          <w:lang w:eastAsia="zh-CN"/>
        </w:rPr>
        <w:t>该</w:t>
      </w:r>
      <w:r>
        <w:rPr>
          <w:rFonts w:hint="eastAsia"/>
          <w:color w:val="000000"/>
          <w:sz w:val="24"/>
        </w:rPr>
        <w:t>课程的学习，使学生熟悉</w:t>
      </w:r>
      <w:r>
        <w:rPr>
          <w:rFonts w:hint="eastAsia"/>
          <w:color w:val="000000"/>
          <w:sz w:val="24"/>
          <w:lang w:eastAsia="zh-CN"/>
        </w:rPr>
        <w:t>数控操作</w:t>
      </w:r>
      <w:r>
        <w:rPr>
          <w:rFonts w:hint="eastAsia"/>
          <w:color w:val="000000"/>
          <w:sz w:val="24"/>
        </w:rPr>
        <w:t>、</w:t>
      </w:r>
      <w:r>
        <w:rPr>
          <w:rFonts w:hint="eastAsia"/>
          <w:color w:val="000000"/>
          <w:sz w:val="24"/>
          <w:lang w:eastAsia="zh-CN"/>
        </w:rPr>
        <w:t>数控编程、三维设计软件使用、工艺设计</w:t>
      </w:r>
      <w:r>
        <w:rPr>
          <w:rFonts w:hint="eastAsia"/>
          <w:color w:val="000000"/>
          <w:sz w:val="24"/>
          <w:lang w:val="en-US" w:eastAsia="zh-CN"/>
        </w:rPr>
        <w:t>等</w:t>
      </w:r>
      <w:r>
        <w:rPr>
          <w:rFonts w:hint="eastAsia"/>
          <w:color w:val="000000"/>
          <w:sz w:val="24"/>
        </w:rPr>
        <w:t>内容，进一步拓展</w:t>
      </w:r>
      <w:r>
        <w:rPr>
          <w:rFonts w:hint="eastAsia"/>
          <w:color w:val="000000"/>
          <w:sz w:val="24"/>
          <w:lang w:eastAsia="zh-CN"/>
        </w:rPr>
        <w:t>数控加工、编程以及工艺等</w:t>
      </w:r>
      <w:r>
        <w:rPr>
          <w:rFonts w:hint="eastAsia"/>
          <w:color w:val="000000"/>
          <w:sz w:val="24"/>
        </w:rPr>
        <w:t>专项技能水平</w:t>
      </w:r>
      <w:r>
        <w:rPr>
          <w:rFonts w:hint="eastAsia" w:ascii="宋体" w:hAnsi="宋体"/>
          <w:color w:val="000000"/>
          <w:sz w:val="24"/>
          <w:lang w:eastAsia="zh-CN"/>
        </w:rPr>
        <w:t>。教学过程中，可灵活采取案例、云课堂等辅助教学，鼓励学生积极动手、勤于思考，充分发挥学生的主观能动性，培养学生的自信心和严谨的工作精神。</w:t>
      </w:r>
    </w:p>
    <w:p>
      <w:pPr>
        <w:spacing w:line="360" w:lineRule="auto"/>
        <w:jc w:val="left"/>
        <w:rPr>
          <w:rFonts w:hint="eastAsia" w:ascii="宋体" w:hAnsi="宋体" w:eastAsia="宋体" w:cs="宋体"/>
          <w:b/>
          <w:kern w:val="0"/>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25</w:t>
      </w:r>
      <w:r>
        <w:rPr>
          <w:rFonts w:hint="eastAsia" w:ascii="宋体" w:hAnsi="宋体" w:eastAsia="宋体" w:cs="宋体"/>
          <w:b/>
          <w:color w:val="000000"/>
          <w:sz w:val="24"/>
          <w:szCs w:val="24"/>
          <w:lang w:eastAsia="zh-CN"/>
        </w:rPr>
        <w:t>）顶岗实习</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课程目标：</w:t>
      </w:r>
      <w:r>
        <w:rPr>
          <w:rFonts w:hint="eastAsia"/>
          <w:color w:val="000000"/>
          <w:sz w:val="24"/>
          <w:lang w:eastAsia="zh-CN"/>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widowControl/>
        <w:spacing w:line="360" w:lineRule="auto"/>
        <w:ind w:firstLine="482" w:firstLineChars="200"/>
        <w:jc w:val="left"/>
        <w:rPr>
          <w:rFonts w:hint="eastAsia"/>
          <w:color w:val="000000"/>
          <w:sz w:val="24"/>
          <w:lang w:eastAsia="zh-CN"/>
        </w:rPr>
      </w:pPr>
      <w:r>
        <w:rPr>
          <w:rFonts w:hint="eastAsia" w:ascii="宋体" w:hAnsi="宋体" w:cs="宋体"/>
          <w:b/>
          <w:kern w:val="0"/>
          <w:sz w:val="24"/>
          <w:szCs w:val="24"/>
        </w:rPr>
        <w:t>主要内容：</w:t>
      </w:r>
      <w:r>
        <w:rPr>
          <w:rFonts w:hint="eastAsia"/>
          <w:color w:val="000000"/>
          <w:sz w:val="24"/>
          <w:lang w:eastAsia="zh-CN"/>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color w:val="000000"/>
          <w:sz w:val="24"/>
          <w:lang w:eastAsia="zh-CN"/>
        </w:rPr>
      </w:pPr>
      <w:r>
        <w:rPr>
          <w:rFonts w:hint="eastAsia" w:ascii="宋体" w:hAnsi="宋体" w:cs="宋体"/>
          <w:b/>
          <w:kern w:val="0"/>
          <w:sz w:val="24"/>
          <w:szCs w:val="24"/>
        </w:rPr>
        <w:t>教学要求：</w:t>
      </w:r>
      <w:r>
        <w:rPr>
          <w:rFonts w:hint="eastAsia"/>
          <w:color w:val="000000"/>
          <w:sz w:val="24"/>
          <w:lang w:eastAsia="zh-CN"/>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b/>
          <w:sz w:val="24"/>
          <w:szCs w:val="24"/>
        </w:rPr>
      </w:pPr>
      <w:r>
        <w:rPr>
          <w:rFonts w:hint="eastAsia" w:asciiTheme="minorEastAsia" w:hAnsiTheme="minorEastAsia"/>
          <w:b/>
          <w:sz w:val="24"/>
          <w:szCs w:val="24"/>
        </w:rPr>
        <w:t>专业相关的实践能力要求</w:t>
      </w:r>
    </w:p>
    <w:tbl>
      <w:tblPr>
        <w:tblStyle w:val="11"/>
        <w:tblW w:w="9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3105"/>
        <w:gridCol w:w="3735"/>
        <w:gridCol w:w="1020"/>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9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3105" w:type="dxa"/>
            <w:vAlign w:val="center"/>
          </w:tcPr>
          <w:p>
            <w:pPr>
              <w:ind w:left="560"/>
              <w:jc w:val="center"/>
              <w:rPr>
                <w:rFonts w:hint="eastAsia" w:ascii="宋体" w:hAnsi="宋体" w:eastAsia="宋体" w:cs="宋体"/>
                <w:sz w:val="24"/>
                <w:szCs w:val="24"/>
              </w:rPr>
            </w:pPr>
            <w:r>
              <w:rPr>
                <w:rFonts w:hint="eastAsia" w:ascii="宋体" w:hAnsi="宋体" w:eastAsia="宋体" w:cs="宋体"/>
                <w:sz w:val="24"/>
                <w:szCs w:val="24"/>
              </w:rPr>
              <w:t>证书名称</w:t>
            </w:r>
          </w:p>
        </w:tc>
        <w:tc>
          <w:tcPr>
            <w:tcW w:w="373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颁证单位</w:t>
            </w:r>
          </w:p>
        </w:tc>
        <w:tc>
          <w:tcPr>
            <w:tcW w:w="102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等级</w:t>
            </w:r>
          </w:p>
        </w:tc>
        <w:tc>
          <w:tcPr>
            <w:tcW w:w="118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3105" w:type="dxa"/>
            <w:vAlign w:val="center"/>
          </w:tcPr>
          <w:p>
            <w:pPr>
              <w:jc w:val="both"/>
              <w:rPr>
                <w:rFonts w:hint="eastAsia" w:ascii="宋体" w:hAnsi="宋体" w:eastAsia="宋体" w:cs="宋体"/>
                <w:sz w:val="24"/>
                <w:szCs w:val="24"/>
              </w:rPr>
            </w:pPr>
            <w:r>
              <w:rPr>
                <w:rFonts w:hint="eastAsia" w:ascii="宋体" w:hAnsi="宋体" w:eastAsia="宋体" w:cs="宋体"/>
                <w:sz w:val="24"/>
                <w:szCs w:val="24"/>
              </w:rPr>
              <w:t>普通车床操作工</w:t>
            </w:r>
          </w:p>
        </w:tc>
        <w:tc>
          <w:tcPr>
            <w:tcW w:w="3735"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02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w:t>
            </w:r>
          </w:p>
        </w:tc>
        <w:tc>
          <w:tcPr>
            <w:tcW w:w="118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3105" w:type="dxa"/>
            <w:vAlign w:val="center"/>
          </w:tcPr>
          <w:p>
            <w:pPr>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钳工</w:t>
            </w:r>
          </w:p>
        </w:tc>
        <w:tc>
          <w:tcPr>
            <w:tcW w:w="3735"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02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w:t>
            </w:r>
          </w:p>
        </w:tc>
        <w:tc>
          <w:tcPr>
            <w:tcW w:w="118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tabs>
                <w:tab w:val="left" w:pos="596"/>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3105" w:type="dxa"/>
            <w:vAlign w:val="center"/>
          </w:tcPr>
          <w:p>
            <w:pPr>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焊工</w:t>
            </w:r>
          </w:p>
        </w:tc>
        <w:tc>
          <w:tcPr>
            <w:tcW w:w="3735"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020"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w:t>
            </w:r>
          </w:p>
        </w:tc>
        <w:tc>
          <w:tcPr>
            <w:tcW w:w="118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4"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3105" w:type="dxa"/>
            <w:vAlign w:val="center"/>
          </w:tcPr>
          <w:p>
            <w:pPr>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三维</w:t>
            </w:r>
            <w:r>
              <w:rPr>
                <w:rFonts w:hint="eastAsia" w:ascii="宋体" w:hAnsi="宋体" w:eastAsia="宋体" w:cs="宋体"/>
                <w:sz w:val="24"/>
                <w:szCs w:val="24"/>
                <w:lang w:val="en-US" w:eastAsia="zh-CN"/>
              </w:rPr>
              <w:t>CAD绘图</w:t>
            </w:r>
            <w:r>
              <w:rPr>
                <w:rFonts w:hint="eastAsia" w:ascii="宋体" w:hAnsi="宋体" w:eastAsia="宋体" w:cs="宋体"/>
                <w:sz w:val="24"/>
                <w:szCs w:val="24"/>
                <w:lang w:eastAsia="zh-CN"/>
              </w:rPr>
              <w:t>专项职业能力</w:t>
            </w:r>
          </w:p>
        </w:tc>
        <w:tc>
          <w:tcPr>
            <w:tcW w:w="3735"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020" w:type="dxa"/>
            <w:vAlign w:val="center"/>
          </w:tcPr>
          <w:p>
            <w:pPr>
              <w:ind w:left="560"/>
              <w:jc w:val="center"/>
              <w:rPr>
                <w:rFonts w:hint="eastAsia" w:ascii="宋体" w:hAnsi="宋体" w:eastAsia="宋体" w:cs="宋体"/>
                <w:sz w:val="24"/>
                <w:szCs w:val="24"/>
              </w:rPr>
            </w:pPr>
          </w:p>
        </w:tc>
        <w:tc>
          <w:tcPr>
            <w:tcW w:w="118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3105" w:type="dxa"/>
            <w:vAlign w:val="center"/>
          </w:tcPr>
          <w:p>
            <w:pPr>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数控铣计算机辅助编程专项职业能力</w:t>
            </w:r>
          </w:p>
        </w:tc>
        <w:tc>
          <w:tcPr>
            <w:tcW w:w="3735" w:type="dxa"/>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市人力资源和社会保障局</w:t>
            </w:r>
          </w:p>
        </w:tc>
        <w:tc>
          <w:tcPr>
            <w:tcW w:w="1020" w:type="dxa"/>
            <w:vAlign w:val="center"/>
          </w:tcPr>
          <w:p>
            <w:pPr>
              <w:ind w:left="560"/>
              <w:jc w:val="center"/>
              <w:rPr>
                <w:rFonts w:hint="eastAsia" w:ascii="宋体" w:hAnsi="宋体" w:eastAsia="宋体" w:cs="宋体"/>
                <w:sz w:val="24"/>
                <w:szCs w:val="24"/>
              </w:rPr>
            </w:pPr>
          </w:p>
        </w:tc>
        <w:tc>
          <w:tcPr>
            <w:tcW w:w="118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3105" w:type="dxa"/>
            <w:vAlign w:val="center"/>
          </w:tcPr>
          <w:p>
            <w:pPr>
              <w:spacing w:line="360" w:lineRule="auto"/>
              <w:jc w:val="both"/>
              <w:rPr>
                <w:rFonts w:hint="eastAsia" w:ascii="宋体" w:hAnsi="宋体" w:eastAsia="宋体" w:cs="宋体"/>
                <w:sz w:val="24"/>
                <w:szCs w:val="24"/>
                <w:lang w:eastAsia="zh-CN"/>
              </w:rPr>
            </w:pPr>
            <w:r>
              <w:rPr>
                <w:rFonts w:hint="eastAsia" w:ascii="宋体" w:hAnsi="宋体" w:eastAsia="宋体" w:cs="宋体"/>
                <w:sz w:val="24"/>
                <w:szCs w:val="24"/>
              </w:rPr>
              <w:t>UG三维应用工程师</w:t>
            </w:r>
          </w:p>
        </w:tc>
        <w:tc>
          <w:tcPr>
            <w:tcW w:w="3735" w:type="dxa"/>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科技部国家制造业信息化培训中心或企业认证</w:t>
            </w:r>
          </w:p>
        </w:tc>
        <w:tc>
          <w:tcPr>
            <w:tcW w:w="1020" w:type="dxa"/>
            <w:vAlign w:val="center"/>
          </w:tcPr>
          <w:p>
            <w:pPr>
              <w:ind w:left="560"/>
              <w:jc w:val="center"/>
              <w:rPr>
                <w:rFonts w:hint="eastAsia" w:ascii="宋体" w:hAnsi="宋体" w:eastAsia="宋体" w:cs="宋体"/>
                <w:sz w:val="24"/>
                <w:szCs w:val="24"/>
              </w:rPr>
            </w:pPr>
          </w:p>
        </w:tc>
        <w:tc>
          <w:tcPr>
            <w:tcW w:w="118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3105" w:type="dxa"/>
            <w:vAlign w:val="center"/>
          </w:tcPr>
          <w:p>
            <w:pPr>
              <w:spacing w:line="360" w:lineRule="auto"/>
              <w:jc w:val="both"/>
              <w:rPr>
                <w:rFonts w:hint="eastAsia" w:ascii="宋体" w:hAnsi="宋体" w:eastAsia="宋体" w:cs="宋体"/>
                <w:sz w:val="24"/>
                <w:szCs w:val="24"/>
                <w:lang w:eastAsia="zh-CN"/>
              </w:rPr>
            </w:pPr>
            <w:r>
              <w:rPr>
                <w:rFonts w:hint="eastAsia" w:ascii="宋体" w:hAnsi="宋体" w:eastAsia="宋体" w:cs="宋体"/>
                <w:sz w:val="24"/>
                <w:szCs w:val="24"/>
              </w:rPr>
              <w:t>AutoCAD绘图员</w:t>
            </w:r>
          </w:p>
        </w:tc>
        <w:tc>
          <w:tcPr>
            <w:tcW w:w="3735" w:type="dxa"/>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科技部国家制造业信息化培训中心或企业认证</w:t>
            </w:r>
          </w:p>
        </w:tc>
        <w:tc>
          <w:tcPr>
            <w:tcW w:w="1020" w:type="dxa"/>
            <w:vAlign w:val="center"/>
          </w:tcPr>
          <w:p>
            <w:pPr>
              <w:ind w:left="560"/>
              <w:jc w:val="center"/>
              <w:rPr>
                <w:rFonts w:hint="eastAsia" w:ascii="宋体" w:hAnsi="宋体" w:eastAsia="宋体" w:cs="宋体"/>
                <w:sz w:val="24"/>
                <w:szCs w:val="24"/>
              </w:rPr>
            </w:pPr>
          </w:p>
        </w:tc>
        <w:tc>
          <w:tcPr>
            <w:tcW w:w="1184" w:type="dxa"/>
            <w:vAlign w:val="center"/>
          </w:tcPr>
          <w:p>
            <w:pPr>
              <w:jc w:val="center"/>
              <w:rPr>
                <w:rFonts w:hint="eastAsia" w:ascii="宋体" w:hAnsi="宋体" w:eastAsia="宋体" w:cs="宋体"/>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b/>
          <w:bCs/>
          <w:sz w:val="24"/>
          <w:lang w:eastAsia="zh-CN"/>
        </w:rPr>
      </w:pPr>
      <w:r>
        <w:rPr>
          <w:rFonts w:hint="eastAsia" w:ascii="宋体" w:hAnsi="宋体"/>
          <w:b/>
          <w:bCs/>
          <w:sz w:val="24"/>
          <w:lang w:eastAsia="zh-CN"/>
        </w:rPr>
        <w:t>（二）学时安排</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sz w:val="24"/>
        </w:rPr>
      </w:pPr>
      <w:r>
        <w:rPr>
          <w:rFonts w:hint="eastAsia" w:ascii="宋体" w:hAnsi="宋体"/>
          <w:sz w:val="24"/>
        </w:rPr>
        <w:t>三年制总学时控制在2500 -2600学时，其中选修课不少于总学时的10%。必修课控制在2300学时左右，周学时数原则上控制在22学时左右。三年总学分仍然为共计145-150学分，其中必修课125-</w:t>
      </w:r>
      <w:r>
        <w:rPr>
          <w:rFonts w:hint="eastAsia" w:ascii="宋体" w:hAnsi="宋体"/>
          <w:sz w:val="24"/>
          <w:lang w:val="en-US" w:eastAsia="zh-CN"/>
        </w:rPr>
        <w:t>130</w:t>
      </w:r>
      <w:r>
        <w:rPr>
          <w:rFonts w:hint="eastAsia" w:ascii="宋体" w:hAnsi="宋体"/>
          <w:sz w:val="24"/>
        </w:rPr>
        <w:t>学分、选修课或活动学分</w:t>
      </w: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25</w:t>
      </w:r>
      <w:r>
        <w:rPr>
          <w:rFonts w:hint="eastAsia" w:ascii="宋体" w:hAnsi="宋体"/>
          <w:sz w:val="24"/>
        </w:rPr>
        <w:t>学分。学分计算时按照理论课16学时/学分计算，实践课（环节）2</w:t>
      </w:r>
      <w:r>
        <w:rPr>
          <w:rFonts w:hint="eastAsia" w:ascii="宋体" w:hAnsi="宋体"/>
          <w:sz w:val="24"/>
          <w:lang w:val="en-US" w:eastAsia="zh-CN"/>
        </w:rPr>
        <w:t>4</w:t>
      </w:r>
      <w:r>
        <w:rPr>
          <w:rFonts w:hint="eastAsia" w:ascii="宋体" w:hAnsi="宋体"/>
          <w:sz w:val="24"/>
        </w:rPr>
        <w:t>学时/学分或每周1学分计算。</w:t>
      </w:r>
    </w:p>
    <w:p>
      <w:pPr>
        <w:spacing w:line="360" w:lineRule="auto"/>
        <w:rPr>
          <w:rFonts w:ascii="宋体" w:hAnsi="宋体"/>
          <w:sz w:val="24"/>
        </w:rPr>
      </w:pPr>
    </w:p>
    <w:p>
      <w:pPr>
        <w:adjustRightInd w:val="0"/>
        <w:spacing w:line="560" w:lineRule="exact"/>
        <w:ind w:firstLine="482" w:firstLineChars="200"/>
        <w:rPr>
          <w:rFonts w:hint="eastAsia" w:asciiTheme="minorEastAsia" w:hAnsiTheme="minorEastAsia"/>
          <w:b/>
          <w:sz w:val="24"/>
          <w:szCs w:val="24"/>
        </w:rPr>
      </w:pPr>
    </w:p>
    <w:p>
      <w:pPr>
        <w:adjustRightInd w:val="0"/>
        <w:spacing w:line="560" w:lineRule="exact"/>
        <w:ind w:firstLine="482" w:firstLineChars="200"/>
        <w:rPr>
          <w:rFonts w:ascii="黑体" w:hAnsi="黑体" w:eastAsia="黑体"/>
          <w:b/>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rPr>
          <w:rFonts w:ascii="黑体" w:hAnsi="黑体" w:eastAsia="黑体"/>
          <w:b/>
          <w:sz w:val="24"/>
          <w:szCs w:val="24"/>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422" w:firstLineChars="200"/>
        <w:jc w:val="center"/>
        <w:rPr>
          <w:rFonts w:ascii="黑体" w:hAnsi="黑体" w:eastAsia="黑体"/>
          <w:b/>
          <w:sz w:val="24"/>
          <w:szCs w:val="24"/>
        </w:rPr>
      </w:pPr>
      <w:r>
        <w:rPr>
          <w:rFonts w:hint="eastAsia" w:ascii="仿宋" w:hAnsi="仿宋" w:eastAsia="仿宋"/>
          <w:b/>
          <w:szCs w:val="21"/>
        </w:rPr>
        <w:t>表</w:t>
      </w:r>
      <w:r>
        <w:rPr>
          <w:rFonts w:hint="eastAsia" w:ascii="仿宋" w:hAnsi="仿宋" w:eastAsia="仿宋"/>
          <w:b/>
          <w:szCs w:val="21"/>
          <w:lang w:val="en-US" w:eastAsia="zh-CN"/>
        </w:rPr>
        <w:t>1</w:t>
      </w:r>
      <w:r>
        <w:rPr>
          <w:rFonts w:hint="eastAsia" w:ascii="仿宋" w:hAnsi="仿宋" w:eastAsia="仿宋"/>
          <w:b/>
          <w:szCs w:val="21"/>
        </w:rPr>
        <w:t xml:space="preserve"> 教学进程安排表</w:t>
      </w:r>
    </w:p>
    <w:tbl>
      <w:tblPr>
        <w:tblStyle w:val="11"/>
        <w:tblW w:w="1174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426"/>
        <w:gridCol w:w="92"/>
        <w:gridCol w:w="354"/>
        <w:gridCol w:w="212"/>
        <w:gridCol w:w="1770"/>
        <w:gridCol w:w="54"/>
        <w:gridCol w:w="586"/>
        <w:gridCol w:w="68"/>
        <w:gridCol w:w="572"/>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restart"/>
            <w:noWrap/>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课程类别</w:t>
            </w:r>
          </w:p>
        </w:tc>
        <w:tc>
          <w:tcPr>
            <w:tcW w:w="446" w:type="dxa"/>
            <w:gridSpan w:val="2"/>
            <w:vMerge w:val="restart"/>
            <w:noWrap/>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课程序号</w:t>
            </w:r>
          </w:p>
        </w:tc>
        <w:tc>
          <w:tcPr>
            <w:tcW w:w="1982" w:type="dxa"/>
            <w:gridSpan w:val="2"/>
            <w:vMerge w:val="restart"/>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课程名称</w:t>
            </w:r>
          </w:p>
        </w:tc>
        <w:tc>
          <w:tcPr>
            <w:tcW w:w="1920" w:type="dxa"/>
            <w:gridSpan w:val="5"/>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课时分配</w:t>
            </w:r>
          </w:p>
        </w:tc>
        <w:tc>
          <w:tcPr>
            <w:tcW w:w="659" w:type="dxa"/>
            <w:vMerge w:val="restart"/>
          </w:tcPr>
          <w:p>
            <w:pPr>
              <w:widowControl/>
              <w:jc w:val="center"/>
              <w:rPr>
                <w:rFonts w:hint="eastAsia" w:ascii="宋体" w:hAnsi="宋体" w:eastAsia="宋体" w:cs="宋体"/>
                <w:b/>
                <w:bCs/>
                <w:color w:val="000000" w:themeColor="text1"/>
                <w:kern w:val="0"/>
                <w:sz w:val="18"/>
                <w:szCs w:val="18"/>
              </w:rPr>
            </w:pPr>
          </w:p>
          <w:p>
            <w:pPr>
              <w:widowControl/>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学</w:t>
            </w:r>
          </w:p>
          <w:p>
            <w:pPr>
              <w:widowControl/>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分</w:t>
            </w:r>
          </w:p>
        </w:tc>
        <w:tc>
          <w:tcPr>
            <w:tcW w:w="4382"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每学期教学周数及周学时分配</w:t>
            </w:r>
          </w:p>
        </w:tc>
        <w:tc>
          <w:tcPr>
            <w:tcW w:w="1504"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b/>
                <w:bCs/>
                <w:kern w:val="0"/>
                <w:sz w:val="18"/>
                <w:szCs w:val="18"/>
              </w:rPr>
            </w:pPr>
          </w:p>
        </w:tc>
        <w:tc>
          <w:tcPr>
            <w:tcW w:w="446" w:type="dxa"/>
            <w:gridSpan w:val="2"/>
            <w:vMerge w:val="continue"/>
            <w:vAlign w:val="center"/>
          </w:tcPr>
          <w:p>
            <w:pPr>
              <w:widowControl/>
              <w:jc w:val="left"/>
              <w:rPr>
                <w:rFonts w:hint="eastAsia" w:ascii="宋体" w:hAnsi="宋体" w:eastAsia="宋体" w:cs="宋体"/>
                <w:b/>
                <w:bCs/>
                <w:kern w:val="0"/>
                <w:sz w:val="18"/>
                <w:szCs w:val="18"/>
              </w:rPr>
            </w:pPr>
          </w:p>
        </w:tc>
        <w:tc>
          <w:tcPr>
            <w:tcW w:w="198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理论</w:t>
            </w:r>
          </w:p>
        </w:tc>
        <w:tc>
          <w:tcPr>
            <w:tcW w:w="640" w:type="dxa"/>
            <w:gridSpan w:val="2"/>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实践</w:t>
            </w:r>
          </w:p>
        </w:tc>
        <w:tc>
          <w:tcPr>
            <w:tcW w:w="640" w:type="dxa"/>
            <w:vMerge w:val="restart"/>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59" w:type="dxa"/>
            <w:vMerge w:val="continue"/>
          </w:tcPr>
          <w:p>
            <w:pPr>
              <w:widowControl/>
              <w:jc w:val="center"/>
              <w:rPr>
                <w:rFonts w:hint="eastAsia" w:ascii="宋体" w:hAnsi="宋体" w:eastAsia="宋体" w:cs="宋体"/>
                <w:b/>
                <w:bCs/>
                <w:color w:val="000000" w:themeColor="text1"/>
                <w:kern w:val="0"/>
                <w:sz w:val="18"/>
                <w:szCs w:val="18"/>
              </w:rPr>
            </w:pPr>
          </w:p>
        </w:tc>
        <w:tc>
          <w:tcPr>
            <w:tcW w:w="713"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一</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二</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三</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四</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五</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六</w:t>
            </w:r>
          </w:p>
        </w:tc>
        <w:tc>
          <w:tcPr>
            <w:tcW w:w="823" w:type="dxa"/>
            <w:vMerge w:val="restart"/>
            <w:noWrap/>
            <w:vAlign w:val="center"/>
          </w:tcPr>
          <w:p>
            <w:pPr>
              <w:widowControl/>
              <w:jc w:val="left"/>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方式</w:t>
            </w:r>
          </w:p>
        </w:tc>
        <w:tc>
          <w:tcPr>
            <w:tcW w:w="681" w:type="dxa"/>
            <w:vMerge w:val="restart"/>
            <w:noWrap/>
            <w:vAlign w:val="center"/>
          </w:tcPr>
          <w:p>
            <w:pPr>
              <w:widowControl/>
              <w:jc w:val="left"/>
              <w:rPr>
                <w:rFonts w:hint="eastAsia" w:ascii="宋体" w:hAnsi="宋体" w:eastAsia="宋体" w:cs="宋体"/>
                <w:b/>
                <w:kern w:val="0"/>
                <w:sz w:val="18"/>
                <w:szCs w:val="18"/>
              </w:rPr>
            </w:pPr>
            <w:r>
              <w:rPr>
                <w:rFonts w:hint="eastAsia" w:ascii="宋体" w:hAnsi="宋体" w:eastAsia="宋体" w:cs="宋体"/>
                <w:b/>
                <w:kern w:val="0"/>
                <w:sz w:val="18"/>
                <w:szCs w:val="18"/>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b/>
                <w:bCs/>
                <w:kern w:val="0"/>
                <w:sz w:val="18"/>
                <w:szCs w:val="18"/>
              </w:rPr>
            </w:pPr>
          </w:p>
        </w:tc>
        <w:tc>
          <w:tcPr>
            <w:tcW w:w="446" w:type="dxa"/>
            <w:gridSpan w:val="2"/>
            <w:vMerge w:val="continue"/>
            <w:vAlign w:val="center"/>
          </w:tcPr>
          <w:p>
            <w:pPr>
              <w:widowControl/>
              <w:jc w:val="left"/>
              <w:rPr>
                <w:rFonts w:hint="eastAsia" w:ascii="宋体" w:hAnsi="宋体" w:eastAsia="宋体" w:cs="宋体"/>
                <w:b/>
                <w:bCs/>
                <w:kern w:val="0"/>
                <w:sz w:val="18"/>
                <w:szCs w:val="18"/>
              </w:rPr>
            </w:pPr>
          </w:p>
        </w:tc>
        <w:tc>
          <w:tcPr>
            <w:tcW w:w="1982"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gridSpan w:val="2"/>
            <w:vMerge w:val="continue"/>
            <w:vAlign w:val="center"/>
          </w:tcPr>
          <w:p>
            <w:pPr>
              <w:widowControl/>
              <w:jc w:val="left"/>
              <w:rPr>
                <w:rFonts w:hint="eastAsia" w:ascii="宋体" w:hAnsi="宋体" w:eastAsia="宋体" w:cs="宋体"/>
                <w:b/>
                <w:bCs/>
                <w:color w:val="000000" w:themeColor="text1"/>
                <w:kern w:val="0"/>
                <w:sz w:val="18"/>
                <w:szCs w:val="18"/>
              </w:rPr>
            </w:pPr>
          </w:p>
        </w:tc>
        <w:tc>
          <w:tcPr>
            <w:tcW w:w="640" w:type="dxa"/>
            <w:vMerge w:val="continue"/>
            <w:vAlign w:val="center"/>
          </w:tcPr>
          <w:p>
            <w:pPr>
              <w:widowControl/>
              <w:jc w:val="left"/>
              <w:rPr>
                <w:rFonts w:hint="eastAsia" w:ascii="宋体" w:hAnsi="宋体" w:eastAsia="宋体" w:cs="宋体"/>
                <w:b/>
                <w:bCs/>
                <w:color w:val="000000" w:themeColor="text1"/>
                <w:kern w:val="0"/>
                <w:sz w:val="18"/>
                <w:szCs w:val="18"/>
              </w:rPr>
            </w:pPr>
          </w:p>
        </w:tc>
        <w:tc>
          <w:tcPr>
            <w:tcW w:w="659" w:type="dxa"/>
            <w:vMerge w:val="continue"/>
          </w:tcPr>
          <w:p>
            <w:pPr>
              <w:widowControl/>
              <w:jc w:val="center"/>
              <w:rPr>
                <w:rFonts w:hint="eastAsia" w:ascii="宋体" w:hAnsi="宋体" w:eastAsia="宋体" w:cs="宋体"/>
                <w:b/>
                <w:bCs/>
                <w:color w:val="000000" w:themeColor="text1"/>
                <w:kern w:val="0"/>
                <w:sz w:val="18"/>
                <w:szCs w:val="18"/>
              </w:rPr>
            </w:pPr>
          </w:p>
        </w:tc>
        <w:tc>
          <w:tcPr>
            <w:tcW w:w="713"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17周</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09"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18周</w:t>
            </w:r>
          </w:p>
        </w:tc>
        <w:tc>
          <w:tcPr>
            <w:tcW w:w="823" w:type="dxa"/>
            <w:vMerge w:val="continue"/>
            <w:vAlign w:val="center"/>
          </w:tcPr>
          <w:p>
            <w:pPr>
              <w:widowControl/>
              <w:jc w:val="left"/>
              <w:rPr>
                <w:rFonts w:hint="eastAsia" w:ascii="宋体" w:hAnsi="宋体" w:eastAsia="宋体" w:cs="宋体"/>
                <w:b/>
                <w:color w:val="000000" w:themeColor="text1"/>
                <w:kern w:val="0"/>
                <w:sz w:val="18"/>
                <w:szCs w:val="18"/>
              </w:rPr>
            </w:pPr>
          </w:p>
        </w:tc>
        <w:tc>
          <w:tcPr>
            <w:tcW w:w="681" w:type="dxa"/>
            <w:vMerge w:val="continue"/>
            <w:vAlign w:val="center"/>
          </w:tcPr>
          <w:p>
            <w:pPr>
              <w:widowControl/>
              <w:jc w:val="left"/>
              <w:rPr>
                <w:rFonts w:hint="eastAsia" w:ascii="宋体" w:hAnsi="宋体" w:eastAsia="宋体" w:cs="宋体"/>
                <w:b/>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公共基础课</w:t>
            </w: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高职应用数学I</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高职实用英语I</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笔试/项目测试</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计算机应用基础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14*4</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考证</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思想道德与法律基础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42</w:t>
            </w:r>
          </w:p>
        </w:tc>
        <w:tc>
          <w:tcPr>
            <w:tcW w:w="659" w:type="dxa"/>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.5</w:t>
            </w:r>
          </w:p>
        </w:tc>
        <w:tc>
          <w:tcPr>
            <w:tcW w:w="713"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3</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实践+笔试</w:t>
            </w:r>
          </w:p>
        </w:tc>
        <w:tc>
          <w:tcPr>
            <w:tcW w:w="681" w:type="dxa"/>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毛泽东思想和中国特色社会主义理论体系概论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42</w:t>
            </w:r>
          </w:p>
        </w:tc>
        <w:tc>
          <w:tcPr>
            <w:tcW w:w="659" w:type="dxa"/>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3</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实践+笔试</w:t>
            </w:r>
          </w:p>
        </w:tc>
        <w:tc>
          <w:tcPr>
            <w:tcW w:w="681" w:type="dxa"/>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体育</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gridSpan w:val="2"/>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112</w:t>
            </w:r>
          </w:p>
        </w:tc>
        <w:tc>
          <w:tcPr>
            <w:tcW w:w="640"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cs="宋体"/>
                <w:color w:val="FF0000"/>
                <w:kern w:val="0"/>
                <w:szCs w:val="21"/>
              </w:rPr>
              <w:t>112</w:t>
            </w:r>
          </w:p>
        </w:tc>
        <w:tc>
          <w:tcPr>
            <w:tcW w:w="659" w:type="dxa"/>
            <w:vAlign w:val="center"/>
          </w:tcPr>
          <w:p>
            <w:pPr>
              <w:widowControl/>
              <w:jc w:val="center"/>
              <w:rPr>
                <w:rFonts w:hint="eastAsia" w:ascii="宋体" w:hAnsi="宋体" w:cs="宋体" w:eastAsiaTheme="minorEastAsia"/>
                <w:color w:val="FF0000"/>
                <w:kern w:val="0"/>
                <w:sz w:val="21"/>
                <w:szCs w:val="21"/>
                <w:lang w:val="en-US" w:eastAsia="zh-CN" w:bidi="ar-SA"/>
              </w:rPr>
            </w:pPr>
            <w:r>
              <w:rPr>
                <w:rFonts w:hint="eastAsia" w:ascii="宋体" w:hAnsi="宋体" w:cs="宋体"/>
                <w:color w:val="FF0000"/>
                <w:kern w:val="0"/>
                <w:szCs w:val="21"/>
              </w:rPr>
              <w:t>6</w:t>
            </w:r>
          </w:p>
        </w:tc>
        <w:tc>
          <w:tcPr>
            <w:tcW w:w="713"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ascii="宋体" w:hAnsi="宋体" w:cs="宋体"/>
                <w:color w:val="FF0000"/>
                <w:kern w:val="0"/>
                <w:szCs w:val="21"/>
              </w:rPr>
              <w:t>14*2</w:t>
            </w:r>
          </w:p>
        </w:tc>
        <w:tc>
          <w:tcPr>
            <w:tcW w:w="76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ascii="宋体" w:hAnsi="宋体" w:cs="宋体"/>
                <w:color w:val="FF0000"/>
                <w:kern w:val="0"/>
                <w:szCs w:val="21"/>
              </w:rPr>
              <w:t>14*2</w:t>
            </w:r>
          </w:p>
        </w:tc>
        <w:tc>
          <w:tcPr>
            <w:tcW w:w="70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28</w:t>
            </w:r>
          </w:p>
        </w:tc>
        <w:tc>
          <w:tcPr>
            <w:tcW w:w="709" w:type="dxa"/>
            <w:noWrap/>
            <w:vAlign w:val="center"/>
          </w:tcPr>
          <w:p>
            <w:pPr>
              <w:widowControl/>
              <w:jc w:val="center"/>
              <w:rPr>
                <w:rFonts w:hint="eastAsia" w:ascii="宋体" w:cs="宋体" w:hAnsiTheme="minorHAnsi" w:eastAsiaTheme="minorEastAsia"/>
                <w:color w:val="FF0000"/>
                <w:kern w:val="0"/>
                <w:sz w:val="21"/>
                <w:szCs w:val="21"/>
                <w:lang w:val="en-US" w:eastAsia="zh-CN" w:bidi="ar-SA"/>
              </w:rPr>
            </w:pPr>
            <w:r>
              <w:rPr>
                <w:rFonts w:hint="eastAsia" w:ascii="宋体" w:hAnsi="宋体" w:cs="宋体"/>
                <w:color w:val="FF0000"/>
                <w:kern w:val="0"/>
                <w:szCs w:val="21"/>
              </w:rPr>
              <w:t>28</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实践+项目测试</w:t>
            </w:r>
          </w:p>
        </w:tc>
        <w:tc>
          <w:tcPr>
            <w:tcW w:w="681" w:type="dxa"/>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创新创业基础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10*2</w:t>
            </w: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14*2</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心理健康</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大学生职业发展与就业指导</w:t>
            </w:r>
          </w:p>
        </w:tc>
        <w:tc>
          <w:tcPr>
            <w:tcW w:w="640" w:type="dxa"/>
            <w:gridSpan w:val="2"/>
            <w:noWrap/>
            <w:vAlign w:val="center"/>
          </w:tcPr>
          <w:p>
            <w:pPr>
              <w:widowControl/>
              <w:jc w:val="center"/>
              <w:rPr>
                <w:rFonts w:hint="default"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lang w:val="en-US" w:eastAsia="zh-CN"/>
              </w:rPr>
              <w:t>21</w:t>
            </w:r>
          </w:p>
        </w:tc>
        <w:tc>
          <w:tcPr>
            <w:tcW w:w="640" w:type="dxa"/>
            <w:gridSpan w:val="2"/>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15</w:t>
            </w:r>
          </w:p>
        </w:tc>
        <w:tc>
          <w:tcPr>
            <w:tcW w:w="640" w:type="dxa"/>
            <w:noWrap/>
            <w:vAlign w:val="center"/>
          </w:tcPr>
          <w:p>
            <w:pPr>
              <w:widowControl/>
              <w:jc w:val="center"/>
              <w:rPr>
                <w:rFonts w:hint="default"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lang w:val="en-US" w:eastAsia="zh-CN"/>
              </w:rPr>
              <w:t>36</w:t>
            </w:r>
          </w:p>
        </w:tc>
        <w:tc>
          <w:tcPr>
            <w:tcW w:w="659" w:type="dxa"/>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2</w:t>
            </w:r>
          </w:p>
        </w:tc>
        <w:tc>
          <w:tcPr>
            <w:tcW w:w="713"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p>
        </w:tc>
        <w:tc>
          <w:tcPr>
            <w:tcW w:w="76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p>
        </w:tc>
        <w:tc>
          <w:tcPr>
            <w:tcW w:w="70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hAnsi="宋体" w:cs="宋体"/>
                <w:b/>
                <w:color w:val="FF0000"/>
                <w:kern w:val="0"/>
                <w:szCs w:val="21"/>
              </w:rPr>
              <w:t>15</w:t>
            </w:r>
          </w:p>
        </w:tc>
        <w:tc>
          <w:tcPr>
            <w:tcW w:w="709" w:type="dxa"/>
            <w:noWrap/>
            <w:vAlign w:val="center"/>
          </w:tcPr>
          <w:p>
            <w:pPr>
              <w:widowControl/>
              <w:jc w:val="center"/>
              <w:rPr>
                <w:rFonts w:hint="eastAsia" w:ascii="宋体" w:cs="宋体" w:hAnsiTheme="minorHAnsi" w:eastAsiaTheme="minorEastAsia"/>
                <w:b/>
                <w:color w:val="FF0000"/>
                <w:kern w:val="0"/>
                <w:sz w:val="21"/>
                <w:szCs w:val="21"/>
                <w:lang w:val="en-US" w:eastAsia="zh-CN" w:bidi="ar-SA"/>
              </w:rPr>
            </w:pPr>
            <w:r>
              <w:rPr>
                <w:rFonts w:hint="eastAsia" w:ascii="宋体" w:cs="宋体"/>
                <w:b/>
                <w:color w:val="FF0000"/>
                <w:kern w:val="0"/>
                <w:szCs w:val="21"/>
              </w:rPr>
              <w:t>21</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专业英语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24</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应用文写作</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沟通与交流</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形势与政策</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59" w:type="dxa"/>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713" w:type="dxa"/>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769" w:type="dxa"/>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709" w:type="dxa"/>
            <w:noWrap/>
          </w:tcPr>
          <w:p>
            <w:pPr>
              <w:jc w:val="center"/>
              <w:rPr>
                <w:rFonts w:hint="eastAsia" w:ascii="宋体" w:hAnsi="宋体" w:eastAsia="宋体" w:cs="宋体"/>
                <w:color w:val="000000" w:themeColor="text1"/>
                <w:kern w:val="0"/>
                <w:sz w:val="18"/>
                <w:szCs w:val="18"/>
              </w:rPr>
            </w:pPr>
          </w:p>
        </w:tc>
        <w:tc>
          <w:tcPr>
            <w:tcW w:w="709" w:type="dxa"/>
            <w:noWrap/>
          </w:tcPr>
          <w:p>
            <w:pPr>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项目测试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14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军事理论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36</w:t>
            </w:r>
          </w:p>
        </w:tc>
        <w:tc>
          <w:tcPr>
            <w:tcW w:w="659" w:type="dxa"/>
            <w:vAlign w:val="top"/>
          </w:tcPr>
          <w:p>
            <w:pPr>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2</w:t>
            </w:r>
          </w:p>
        </w:tc>
        <w:tc>
          <w:tcPr>
            <w:tcW w:w="713" w:type="dxa"/>
            <w:noWrap/>
            <w:vAlign w:val="top"/>
          </w:tcPr>
          <w:p>
            <w:pPr>
              <w:jc w:val="center"/>
              <w:rPr>
                <w:rFonts w:hint="default"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36</w:t>
            </w:r>
          </w:p>
        </w:tc>
        <w:tc>
          <w:tcPr>
            <w:tcW w:w="769" w:type="dxa"/>
            <w:noWrap/>
            <w:vAlign w:val="top"/>
          </w:tcPr>
          <w:p>
            <w:pPr>
              <w:jc w:val="center"/>
              <w:rPr>
                <w:rFonts w:hint="eastAsia" w:ascii="宋体" w:hAnsi="宋体" w:eastAsia="宋体" w:cs="宋体"/>
                <w:color w:val="000000" w:themeColor="text1"/>
                <w:kern w:val="0"/>
                <w:sz w:val="18"/>
                <w:szCs w:val="18"/>
              </w:rPr>
            </w:pPr>
          </w:p>
        </w:tc>
        <w:tc>
          <w:tcPr>
            <w:tcW w:w="709" w:type="dxa"/>
            <w:noWrap/>
            <w:vAlign w:val="top"/>
          </w:tcPr>
          <w:p>
            <w:pPr>
              <w:jc w:val="center"/>
              <w:rPr>
                <w:rFonts w:hint="eastAsia" w:ascii="宋体" w:hAnsi="宋体" w:eastAsia="宋体" w:cs="宋体"/>
                <w:color w:val="000000" w:themeColor="text1"/>
                <w:kern w:val="0"/>
                <w:sz w:val="18"/>
                <w:szCs w:val="18"/>
              </w:rPr>
            </w:pPr>
          </w:p>
        </w:tc>
        <w:tc>
          <w:tcPr>
            <w:tcW w:w="709" w:type="dxa"/>
            <w:noWrap/>
            <w:vAlign w:val="top"/>
          </w:tcPr>
          <w:p>
            <w:pPr>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网络</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15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优秀传统文化</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36</w:t>
            </w:r>
          </w:p>
        </w:tc>
        <w:tc>
          <w:tcPr>
            <w:tcW w:w="659" w:type="dxa"/>
            <w:vAlign w:val="top"/>
          </w:tcPr>
          <w:p>
            <w:pPr>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2</w:t>
            </w:r>
          </w:p>
        </w:tc>
        <w:tc>
          <w:tcPr>
            <w:tcW w:w="713" w:type="dxa"/>
            <w:noWrap/>
            <w:vAlign w:val="top"/>
          </w:tcPr>
          <w:p>
            <w:pPr>
              <w:jc w:val="center"/>
              <w:rPr>
                <w:rFonts w:hint="eastAsia" w:ascii="宋体" w:hAnsi="宋体" w:eastAsia="宋体" w:cs="宋体"/>
                <w:color w:val="000000" w:themeColor="text1"/>
                <w:kern w:val="0"/>
                <w:sz w:val="18"/>
                <w:szCs w:val="18"/>
              </w:rPr>
            </w:pPr>
          </w:p>
        </w:tc>
        <w:tc>
          <w:tcPr>
            <w:tcW w:w="769" w:type="dxa"/>
            <w:noWrap/>
            <w:vAlign w:val="top"/>
          </w:tcPr>
          <w:p>
            <w:pPr>
              <w:jc w:val="center"/>
              <w:rPr>
                <w:rFonts w:hint="eastAsia" w:ascii="宋体" w:hAnsi="宋体" w:eastAsia="宋体" w:cs="宋体"/>
                <w:color w:val="000000" w:themeColor="text1"/>
                <w:kern w:val="0"/>
                <w:sz w:val="18"/>
                <w:szCs w:val="18"/>
              </w:rPr>
            </w:pPr>
          </w:p>
        </w:tc>
        <w:tc>
          <w:tcPr>
            <w:tcW w:w="709" w:type="dxa"/>
            <w:noWrap/>
            <w:vAlign w:val="top"/>
          </w:tcPr>
          <w:p>
            <w:pPr>
              <w:jc w:val="center"/>
              <w:rPr>
                <w:rFonts w:hint="default"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36</w:t>
            </w:r>
          </w:p>
        </w:tc>
        <w:tc>
          <w:tcPr>
            <w:tcW w:w="709" w:type="dxa"/>
            <w:noWrap/>
            <w:vAlign w:val="top"/>
          </w:tcPr>
          <w:p>
            <w:pPr>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网络</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52" w:type="dxa"/>
            <w:gridSpan w:val="2"/>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16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劳动课</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59" w:type="dxa"/>
            <w:vAlign w:val="top"/>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w:t>
            </w:r>
          </w:p>
        </w:tc>
        <w:tc>
          <w:tcPr>
            <w:tcW w:w="713" w:type="dxa"/>
            <w:noWrap/>
            <w:vAlign w:val="top"/>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2*2</w:t>
            </w:r>
          </w:p>
        </w:tc>
        <w:tc>
          <w:tcPr>
            <w:tcW w:w="769" w:type="dxa"/>
            <w:noWrap/>
            <w:vAlign w:val="top"/>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2*2</w:t>
            </w:r>
          </w:p>
        </w:tc>
        <w:tc>
          <w:tcPr>
            <w:tcW w:w="709" w:type="dxa"/>
            <w:noWrap/>
            <w:vAlign w:val="top"/>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2*2</w:t>
            </w:r>
          </w:p>
        </w:tc>
        <w:tc>
          <w:tcPr>
            <w:tcW w:w="709" w:type="dxa"/>
            <w:noWrap/>
            <w:vAlign w:val="top"/>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40" w:type="dxa"/>
            <w:gridSpan w:val="2"/>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439</w:t>
            </w:r>
          </w:p>
        </w:tc>
        <w:tc>
          <w:tcPr>
            <w:tcW w:w="640" w:type="dxa"/>
            <w:gridSpan w:val="2"/>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177</w:t>
            </w:r>
          </w:p>
        </w:tc>
        <w:tc>
          <w:tcPr>
            <w:tcW w:w="640"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616</w:t>
            </w:r>
          </w:p>
        </w:tc>
        <w:tc>
          <w:tcPr>
            <w:tcW w:w="659" w:type="dxa"/>
            <w:vAlign w:val="center"/>
          </w:tcPr>
          <w:p>
            <w:pPr>
              <w:jc w:val="center"/>
              <w:rPr>
                <w:rFonts w:hint="eastAsia" w:cs="宋体" w:asciiTheme="minorEastAsia" w:hAnsiTheme="minorEastAsia" w:eastAsiaTheme="minorEastAsia"/>
                <w:b/>
                <w:bCs/>
                <w:color w:val="FF0000"/>
                <w:kern w:val="2"/>
                <w:sz w:val="21"/>
                <w:szCs w:val="21"/>
                <w:lang w:val="en-US" w:eastAsia="zh-CN" w:bidi="ar-SA"/>
              </w:rPr>
            </w:pPr>
            <w:r>
              <w:rPr>
                <w:rFonts w:hint="eastAsia" w:asciiTheme="minorEastAsia" w:hAnsiTheme="minorEastAsia"/>
                <w:b/>
                <w:bCs/>
                <w:color w:val="FF0000"/>
                <w:szCs w:val="21"/>
              </w:rPr>
              <w:t>36</w:t>
            </w:r>
          </w:p>
        </w:tc>
        <w:tc>
          <w:tcPr>
            <w:tcW w:w="713"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306</w:t>
            </w:r>
          </w:p>
        </w:tc>
        <w:tc>
          <w:tcPr>
            <w:tcW w:w="76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126</w:t>
            </w:r>
          </w:p>
        </w:tc>
        <w:tc>
          <w:tcPr>
            <w:tcW w:w="70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99</w:t>
            </w:r>
          </w:p>
        </w:tc>
        <w:tc>
          <w:tcPr>
            <w:tcW w:w="709" w:type="dxa"/>
            <w:noWrap/>
            <w:vAlign w:val="center"/>
          </w:tcPr>
          <w:p>
            <w:pPr>
              <w:jc w:val="center"/>
              <w:rPr>
                <w:rFonts w:hint="eastAsia" w:cs="宋体" w:asciiTheme="minorEastAsia" w:hAnsiTheme="minorEastAsia" w:eastAsiaTheme="minorEastAsia"/>
                <w:b/>
                <w:bCs/>
                <w:color w:val="000000"/>
                <w:kern w:val="2"/>
                <w:sz w:val="21"/>
                <w:szCs w:val="21"/>
                <w:lang w:val="en-US" w:eastAsia="zh-CN" w:bidi="ar-SA"/>
              </w:rPr>
            </w:pPr>
            <w:r>
              <w:rPr>
                <w:rFonts w:hint="eastAsia" w:asciiTheme="minorEastAsia" w:hAnsiTheme="minorEastAsia"/>
                <w:b/>
                <w:bCs/>
                <w:color w:val="000000"/>
                <w:szCs w:val="21"/>
              </w:rPr>
              <w:t>85</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p>
        </w:tc>
        <w:tc>
          <w:tcPr>
            <w:tcW w:w="741" w:type="dxa"/>
            <w:noWrap/>
            <w:vAlign w:val="center"/>
          </w:tcPr>
          <w:p>
            <w:pPr>
              <w:widowControl/>
              <w:jc w:val="center"/>
              <w:rPr>
                <w:rFonts w:hint="eastAsia" w:ascii="宋体" w:hAnsi="宋体" w:eastAsia="宋体" w:cs="宋体"/>
                <w:b/>
                <w:bCs/>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专业</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︵技能</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︶课</w:t>
            </w:r>
          </w:p>
        </w:tc>
        <w:tc>
          <w:tcPr>
            <w:tcW w:w="426" w:type="dxa"/>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专业基础课</w:t>
            </w: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1</w:t>
            </w:r>
          </w:p>
        </w:tc>
        <w:tc>
          <w:tcPr>
            <w:tcW w:w="1982" w:type="dxa"/>
            <w:gridSpan w:val="2"/>
            <w:vAlign w:val="center"/>
          </w:tcPr>
          <w:p>
            <w:pPr>
              <w:spacing w:line="26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机械制图</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84</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5</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14*6</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2</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金属材料与成型工艺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59"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14*3</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3</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AutoCAD</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56</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top"/>
          </w:tcPr>
          <w:p>
            <w:pP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4</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互换性与测量技术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42</w:t>
            </w:r>
          </w:p>
        </w:tc>
        <w:tc>
          <w:tcPr>
            <w:tcW w:w="659"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14*3</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top"/>
          </w:tcPr>
          <w:p>
            <w:pP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电工电子技术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56</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14*</w:t>
            </w:r>
            <w:r>
              <w:rPr>
                <w:rFonts w:hint="eastAsia" w:ascii="宋体" w:hAnsi="宋体" w:eastAsia="宋体" w:cs="宋体"/>
                <w:color w:val="000000" w:themeColor="text1"/>
                <w:kern w:val="0"/>
                <w:sz w:val="18"/>
                <w:szCs w:val="18"/>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6</w:t>
            </w:r>
          </w:p>
        </w:tc>
        <w:tc>
          <w:tcPr>
            <w:tcW w:w="1982" w:type="dxa"/>
            <w:gridSpan w:val="2"/>
            <w:vAlign w:val="center"/>
          </w:tcPr>
          <w:p>
            <w:pPr>
              <w:spacing w:line="260" w:lineRule="exact"/>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机械设计基础</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60</w:t>
            </w:r>
          </w:p>
        </w:tc>
        <w:tc>
          <w:tcPr>
            <w:tcW w:w="659" w:type="dxa"/>
            <w:vAlign w:val="top"/>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60</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000000" w:themeColor="text1"/>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2428" w:type="dxa"/>
            <w:gridSpan w:val="4"/>
            <w:noWrap/>
            <w:vAlign w:val="center"/>
          </w:tcPr>
          <w:p>
            <w:pPr>
              <w:spacing w:line="260" w:lineRule="exact"/>
              <w:jc w:val="center"/>
              <w:rPr>
                <w:rFonts w:hint="eastAsia" w:ascii="宋体" w:hAnsi="宋体" w:eastAsia="宋体" w:cs="宋体"/>
                <w:color w:val="000000" w:themeColor="text1"/>
                <w:sz w:val="18"/>
                <w:szCs w:val="18"/>
              </w:rPr>
            </w:pPr>
            <w:r>
              <w:rPr>
                <w:rFonts w:hint="eastAsia" w:ascii="宋体" w:hAnsi="宋体" w:eastAsia="宋体" w:cs="宋体"/>
                <w:b/>
                <w:bCs/>
                <w:color w:val="000000" w:themeColor="text1"/>
                <w:sz w:val="18"/>
                <w:szCs w:val="18"/>
                <w:lang w:val="en-US" w:eastAsia="zh-CN"/>
              </w:rPr>
              <w:t>小计</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b/>
                <w:bCs/>
                <w:color w:val="000000" w:themeColor="text1"/>
                <w:kern w:val="0"/>
                <w:sz w:val="18"/>
                <w:szCs w:val="18"/>
                <w:lang w:val="en-US" w:eastAsia="zh-CN"/>
              </w:rPr>
              <w:t>298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b/>
                <w:bCs/>
                <w:color w:val="000000" w:themeColor="text1"/>
                <w:kern w:val="0"/>
                <w:sz w:val="18"/>
                <w:szCs w:val="18"/>
                <w:lang w:val="en-US" w:eastAsia="zh-CN"/>
              </w:rPr>
              <w:t>42</w:t>
            </w:r>
          </w:p>
        </w:tc>
        <w:tc>
          <w:tcPr>
            <w:tcW w:w="640" w:type="dxa"/>
            <w:noWrap/>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b/>
                <w:bCs/>
                <w:color w:val="000000" w:themeColor="text1"/>
                <w:kern w:val="0"/>
                <w:sz w:val="18"/>
                <w:szCs w:val="18"/>
                <w:lang w:val="en-US" w:eastAsia="zh-CN"/>
              </w:rPr>
              <w:t>340</w:t>
            </w:r>
          </w:p>
        </w:tc>
        <w:tc>
          <w:tcPr>
            <w:tcW w:w="659" w:type="dxa"/>
            <w:vAlign w:val="top"/>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19.5</w:t>
            </w:r>
          </w:p>
        </w:tc>
        <w:tc>
          <w:tcPr>
            <w:tcW w:w="713"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126</w:t>
            </w:r>
          </w:p>
        </w:tc>
        <w:tc>
          <w:tcPr>
            <w:tcW w:w="76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214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both"/>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restart"/>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专</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业</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核</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心</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课</w:t>
            </w: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数控机床</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44</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48</w:t>
            </w:r>
          </w:p>
        </w:tc>
        <w:tc>
          <w:tcPr>
            <w:tcW w:w="659" w:type="dxa"/>
            <w:vAlign w:val="top"/>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rPr>
              <w:t>12*4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数控加工编程及操作</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30</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659"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60</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机械制造技术</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56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60</w:t>
            </w:r>
          </w:p>
        </w:tc>
        <w:tc>
          <w:tcPr>
            <w:tcW w:w="659" w:type="dxa"/>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60</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数控机床电气控制</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液压系统安装及调试</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12*4</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机械CAD/CAM</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36</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36</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72</w:t>
            </w:r>
          </w:p>
        </w:tc>
        <w:tc>
          <w:tcPr>
            <w:tcW w:w="659" w:type="dxa"/>
            <w:vAlign w:val="top"/>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3.5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12*6</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数控加工工艺</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4</w:t>
            </w:r>
            <w:r>
              <w:rPr>
                <w:rFonts w:hint="eastAsia" w:ascii="宋体" w:hAnsi="宋体" w:eastAsia="宋体" w:cs="宋体"/>
                <w:color w:val="000000" w:themeColor="text1"/>
                <w:kern w:val="0"/>
                <w:sz w:val="18"/>
                <w:szCs w:val="18"/>
                <w:lang w:val="en-US" w:eastAsia="zh-CN"/>
              </w:rPr>
              <w:t>2</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4</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top"/>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12*4</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数控机床故障诊断与维护</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38</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10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3</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12*4</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笔试</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2428" w:type="dxa"/>
            <w:gridSpan w:val="4"/>
            <w:noWrap/>
            <w:vAlign w:val="center"/>
          </w:tcPr>
          <w:p>
            <w:pPr>
              <w:widowControl/>
              <w:jc w:val="center"/>
              <w:rPr>
                <w:rFonts w:hint="eastAsia" w:ascii="宋体" w:hAnsi="宋体" w:eastAsia="宋体" w:cs="宋体"/>
                <w:b/>
                <w:bCs/>
                <w:color w:val="000000" w:themeColor="text1"/>
                <w:kern w:val="0"/>
                <w:sz w:val="18"/>
                <w:szCs w:val="18"/>
                <w:lang w:eastAsia="zh-CN"/>
              </w:rPr>
            </w:pPr>
            <w:r>
              <w:rPr>
                <w:rFonts w:hint="eastAsia" w:ascii="宋体" w:hAnsi="宋体" w:eastAsia="宋体" w:cs="宋体"/>
                <w:b/>
                <w:bCs/>
                <w:color w:val="000000" w:themeColor="text1"/>
                <w:kern w:val="0"/>
                <w:sz w:val="18"/>
                <w:szCs w:val="18"/>
                <w:lang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318</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114</w:t>
            </w:r>
          </w:p>
        </w:tc>
        <w:tc>
          <w:tcPr>
            <w:tcW w:w="640"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432</w:t>
            </w:r>
          </w:p>
        </w:tc>
        <w:tc>
          <w:tcPr>
            <w:tcW w:w="659" w:type="dxa"/>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24.5</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216</w:t>
            </w: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216</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8" w:hRule="atLeast"/>
          <w:jc w:val="center"/>
        </w:trPr>
        <w:tc>
          <w:tcPr>
            <w:tcW w:w="426" w:type="dxa"/>
            <w:vMerge w:val="continue"/>
            <w:vAlign w:val="center"/>
          </w:tcPr>
          <w:p>
            <w:pPr>
              <w:widowControl/>
              <w:jc w:val="center"/>
              <w:rPr>
                <w:rFonts w:hint="eastAsia" w:ascii="宋体" w:hAnsi="宋体" w:eastAsia="宋体" w:cs="宋体"/>
                <w:kern w:val="0"/>
                <w:sz w:val="18"/>
                <w:szCs w:val="18"/>
              </w:rPr>
            </w:pPr>
          </w:p>
        </w:tc>
        <w:tc>
          <w:tcPr>
            <w:tcW w:w="426" w:type="dxa"/>
            <w:vMerge w:val="restart"/>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职业技能训练</w:t>
            </w: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spacing w:line="240" w:lineRule="exact"/>
              <w:jc w:val="both"/>
              <w:rPr>
                <w:rFonts w:hint="eastAsia" w:ascii="宋体" w:hAnsi="宋体" w:eastAsia="宋体" w:cs="宋体"/>
                <w:color w:val="000000" w:themeColor="text1"/>
                <w:sz w:val="18"/>
                <w:szCs w:val="18"/>
                <w:lang w:eastAsia="zh-CN"/>
              </w:rPr>
            </w:pPr>
            <w:r>
              <w:rPr>
                <w:rFonts w:hint="eastAsia" w:ascii="宋体" w:hAnsi="宋体" w:eastAsia="宋体" w:cs="宋体"/>
                <w:color w:val="000000" w:themeColor="text1"/>
                <w:sz w:val="18"/>
                <w:szCs w:val="18"/>
                <w:lang w:eastAsia="zh-CN"/>
              </w:rPr>
              <w:t>制图测绘</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jc w:val="center"/>
              <w:rPr>
                <w:rFonts w:hint="eastAsia" w:ascii="宋体" w:hAnsi="宋体" w:eastAsia="宋体" w:cs="宋体"/>
                <w:color w:val="000000" w:themeColor="text1"/>
                <w:kern w:val="0"/>
                <w:sz w:val="18"/>
                <w:szCs w:val="18"/>
                <w:lang w:val="en-US" w:eastAsia="zh-CN"/>
              </w:rPr>
            </w:pPr>
          </w:p>
        </w:tc>
        <w:tc>
          <w:tcPr>
            <w:tcW w:w="769"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8" w:hRule="atLeast"/>
          <w:jc w:val="center"/>
        </w:trPr>
        <w:tc>
          <w:tcPr>
            <w:tcW w:w="426" w:type="dxa"/>
            <w:vMerge w:val="continue"/>
            <w:vAlign w:val="center"/>
          </w:tcPr>
          <w:p>
            <w:pPr>
              <w:widowControl/>
              <w:jc w:val="center"/>
              <w:rPr>
                <w:rFonts w:hint="eastAsia" w:ascii="宋体" w:hAnsi="宋体" w:eastAsia="宋体" w:cs="宋体"/>
                <w:kern w:val="0"/>
                <w:sz w:val="18"/>
                <w:szCs w:val="18"/>
              </w:rPr>
            </w:pPr>
          </w:p>
        </w:tc>
        <w:tc>
          <w:tcPr>
            <w:tcW w:w="426" w:type="dxa"/>
            <w:vMerge w:val="continue"/>
            <w:vAlign w:val="center"/>
          </w:tcPr>
          <w:p>
            <w:pPr>
              <w:widowControl/>
              <w:jc w:val="center"/>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spacing w:line="240" w:lineRule="exact"/>
              <w:jc w:val="both"/>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z w:val="18"/>
                <w:szCs w:val="18"/>
              </w:rPr>
              <w:t>机械加工认知</w:t>
            </w:r>
            <w:r>
              <w:rPr>
                <w:rFonts w:hint="eastAsia" w:ascii="宋体" w:hAnsi="宋体" w:eastAsia="宋体" w:cs="宋体"/>
                <w:color w:val="000000" w:themeColor="text1"/>
                <w:sz w:val="18"/>
                <w:szCs w:val="18"/>
                <w:lang w:eastAsia="zh-CN"/>
              </w:rPr>
              <w:t>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w:t>
            </w:r>
          </w:p>
        </w:tc>
        <w:tc>
          <w:tcPr>
            <w:tcW w:w="1982" w:type="dxa"/>
            <w:gridSpan w:val="2"/>
            <w:vAlign w:val="top"/>
          </w:tcPr>
          <w:p>
            <w:pPr>
              <w:spacing w:line="240" w:lineRule="exact"/>
              <w:jc w:val="both"/>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z w:val="18"/>
                <w:szCs w:val="18"/>
              </w:rPr>
              <w:t>钳工认知实训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spacing w:line="240" w:lineRule="exact"/>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p>
        </w:tc>
        <w:tc>
          <w:tcPr>
            <w:tcW w:w="640" w:type="dxa"/>
            <w:noWrap/>
            <w:vAlign w:val="center"/>
          </w:tcPr>
          <w:p>
            <w:pPr>
              <w:spacing w:line="240" w:lineRule="exact"/>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kern w:val="0"/>
                <w:sz w:val="18"/>
                <w:szCs w:val="18"/>
                <w:lang w:val="en-US" w:eastAsia="zh-CN"/>
              </w:rPr>
              <w:t>24</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982" w:type="dxa"/>
            <w:gridSpan w:val="2"/>
            <w:vAlign w:val="center"/>
          </w:tcPr>
          <w:p>
            <w:pPr>
              <w:adjustRightInd w:val="0"/>
              <w:snapToGrid w:val="0"/>
              <w:rPr>
                <w:rFonts w:hint="eastAsia" w:ascii="宋体" w:hAnsi="宋体" w:eastAsia="宋体" w:cs="宋体"/>
                <w:color w:val="000000" w:themeColor="text1"/>
                <w:kern w:val="0"/>
                <w:sz w:val="18"/>
                <w:szCs w:val="18"/>
              </w:rPr>
            </w:pPr>
            <w:r>
              <w:rPr>
                <w:rFonts w:hint="eastAsia" w:ascii="宋体" w:hAnsi="宋体" w:eastAsia="宋体" w:cs="宋体"/>
                <w:color w:val="000000" w:themeColor="text1"/>
                <w:spacing w:val="-6"/>
                <w:sz w:val="18"/>
                <w:szCs w:val="18"/>
              </w:rPr>
              <w:t>焊工</w:t>
            </w:r>
            <w:r>
              <w:rPr>
                <w:rFonts w:hint="eastAsia" w:ascii="宋体" w:hAnsi="宋体" w:eastAsia="宋体" w:cs="宋体"/>
                <w:color w:val="000000" w:themeColor="text1"/>
                <w:spacing w:val="-6"/>
                <w:sz w:val="18"/>
                <w:szCs w:val="18"/>
                <w:lang w:eastAsia="zh-CN"/>
              </w:rPr>
              <w:t>认知</w:t>
            </w:r>
            <w:r>
              <w:rPr>
                <w:rFonts w:hint="eastAsia" w:ascii="宋体" w:hAnsi="宋体" w:eastAsia="宋体" w:cs="宋体"/>
                <w:color w:val="000000" w:themeColor="text1"/>
                <w:spacing w:val="-6"/>
                <w:sz w:val="18"/>
                <w:szCs w:val="18"/>
              </w:rPr>
              <w:t>实训</w:t>
            </w:r>
          </w:p>
        </w:tc>
        <w:tc>
          <w:tcPr>
            <w:tcW w:w="640" w:type="dxa"/>
            <w:gridSpan w:val="2"/>
            <w:noWrap/>
            <w:vAlign w:val="center"/>
          </w:tcPr>
          <w:p>
            <w:pPr>
              <w:widowControl/>
              <w:adjustRightInd w:val="0"/>
              <w:snapToGrid w:val="0"/>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adjustRightInd w:val="0"/>
              <w:snapToGrid w:val="0"/>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z w:val="18"/>
                <w:szCs w:val="18"/>
                <w:lang w:val="en-US" w:eastAsia="zh-CN"/>
              </w:rPr>
              <w:t>24</w:t>
            </w:r>
          </w:p>
        </w:tc>
        <w:tc>
          <w:tcPr>
            <w:tcW w:w="640" w:type="dxa"/>
            <w:noWrap/>
            <w:vAlign w:val="center"/>
          </w:tcPr>
          <w:p>
            <w:pPr>
              <w:adjustRightInd w:val="0"/>
              <w:snapToGrid w:val="0"/>
              <w:jc w:val="center"/>
              <w:rPr>
                <w:rFonts w:hint="eastAsia" w:ascii="宋体" w:hAnsi="宋体" w:eastAsia="宋体" w:cs="宋体"/>
                <w:color w:val="000000" w:themeColor="text1"/>
                <w:kern w:val="0"/>
                <w:sz w:val="18"/>
                <w:szCs w:val="18"/>
                <w:lang w:val="en-US" w:eastAsia="zh-CN"/>
              </w:rPr>
            </w:pPr>
            <w:r>
              <w:rPr>
                <w:rFonts w:hint="eastAsia" w:ascii="宋体" w:hAnsi="宋体" w:eastAsia="宋体" w:cs="宋体"/>
                <w:color w:val="000000" w:themeColor="text1"/>
                <w:sz w:val="18"/>
                <w:szCs w:val="18"/>
                <w:lang w:val="en-US" w:eastAsia="zh-CN"/>
              </w:rPr>
              <w:t>24</w:t>
            </w:r>
          </w:p>
        </w:tc>
        <w:tc>
          <w:tcPr>
            <w:tcW w:w="659" w:type="dxa"/>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1</w:t>
            </w:r>
          </w:p>
        </w:tc>
        <w:tc>
          <w:tcPr>
            <w:tcW w:w="713" w:type="dxa"/>
            <w:noWrap/>
            <w:vAlign w:val="center"/>
          </w:tcPr>
          <w:p>
            <w:pPr>
              <w:widowControl/>
              <w:adjustRightInd w:val="0"/>
              <w:snapToGrid w:val="0"/>
              <w:jc w:val="center"/>
              <w:rPr>
                <w:rFonts w:hint="eastAsia" w:ascii="宋体" w:hAnsi="宋体" w:eastAsia="宋体" w:cs="宋体"/>
                <w:color w:val="000000" w:themeColor="text1"/>
                <w:kern w:val="0"/>
                <w:sz w:val="18"/>
                <w:szCs w:val="18"/>
              </w:rPr>
            </w:pPr>
          </w:p>
        </w:tc>
        <w:tc>
          <w:tcPr>
            <w:tcW w:w="769" w:type="dxa"/>
            <w:noWrap/>
            <w:vAlign w:val="center"/>
          </w:tcPr>
          <w:p>
            <w:pPr>
              <w:widowControl/>
              <w:adjustRightInd w:val="0"/>
              <w:snapToGrid w:val="0"/>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rPr>
              <w:t>24*</w:t>
            </w:r>
            <w:r>
              <w:rPr>
                <w:rFonts w:hint="eastAsia" w:ascii="宋体" w:hAnsi="宋体" w:eastAsia="宋体" w:cs="宋体"/>
                <w:color w:val="000000" w:themeColor="text1"/>
                <w:kern w:val="0"/>
                <w:sz w:val="18"/>
                <w:szCs w:val="18"/>
                <w:lang w:val="en-US" w:eastAsia="zh-CN"/>
              </w:rPr>
              <w:t>1</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机械加工实训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96</w:t>
            </w:r>
          </w:p>
        </w:tc>
        <w:tc>
          <w:tcPr>
            <w:tcW w:w="640" w:type="dxa"/>
            <w:noWrap/>
            <w:vAlign w:val="center"/>
          </w:tcPr>
          <w:p>
            <w:pPr>
              <w:widowControl/>
              <w:jc w:val="center"/>
              <w:rPr>
                <w:rFonts w:hint="eastAsia" w:ascii="宋体" w:hAnsi="宋体" w:eastAsia="宋体" w:cs="宋体"/>
                <w:color w:val="000000" w:themeColor="text1"/>
                <w:kern w:val="0"/>
                <w:sz w:val="18"/>
                <w:szCs w:val="18"/>
                <w:lang w:val="en-US"/>
              </w:rPr>
            </w:pPr>
            <w:r>
              <w:rPr>
                <w:rFonts w:hint="eastAsia" w:ascii="宋体" w:hAnsi="宋体" w:eastAsia="宋体" w:cs="宋体"/>
                <w:color w:val="000000" w:themeColor="text1"/>
                <w:kern w:val="0"/>
                <w:sz w:val="18"/>
                <w:szCs w:val="18"/>
                <w:lang w:val="en-US" w:eastAsia="zh-CN"/>
              </w:rPr>
              <w:t>96</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lang w:eastAsia="zh-CN"/>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w:t>
            </w:r>
            <w:r>
              <w:rPr>
                <w:rFonts w:hint="eastAsia" w:ascii="宋体" w:hAnsi="宋体" w:eastAsia="宋体" w:cs="宋体"/>
                <w:color w:val="000000" w:themeColor="text1"/>
                <w:kern w:val="0"/>
                <w:sz w:val="18"/>
                <w:szCs w:val="18"/>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选考证</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数控车工实训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24</w:t>
            </w:r>
            <w:r>
              <w:rPr>
                <w:rFonts w:hint="eastAsia" w:ascii="宋体" w:hAnsi="宋体" w:eastAsia="宋体" w:cs="宋体"/>
                <w:color w:val="000000" w:themeColor="text1"/>
                <w:kern w:val="0"/>
                <w:sz w:val="18"/>
                <w:szCs w:val="18"/>
              </w:rPr>
              <w:t>*2</w:t>
            </w: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数控铣工实训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96</w:t>
            </w:r>
          </w:p>
        </w:tc>
        <w:tc>
          <w:tcPr>
            <w:tcW w:w="640" w:type="dxa"/>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96</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4</w:t>
            </w:r>
          </w:p>
        </w:tc>
        <w:tc>
          <w:tcPr>
            <w:tcW w:w="713" w:type="dxa"/>
            <w:noWrap/>
            <w:vAlign w:val="center"/>
          </w:tcPr>
          <w:p>
            <w:pPr>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w:t>
            </w:r>
            <w:r>
              <w:rPr>
                <w:rFonts w:hint="eastAsia" w:ascii="宋体" w:hAnsi="宋体" w:eastAsia="宋体" w:cs="宋体"/>
                <w:color w:val="000000" w:themeColor="text1"/>
                <w:kern w:val="0"/>
                <w:sz w:val="18"/>
                <w:szCs w:val="18"/>
              </w:rPr>
              <w:t>4*4</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数控机床维修实训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40" w:type="dxa"/>
            <w:noWrap/>
            <w:vAlign w:val="center"/>
          </w:tcPr>
          <w:p>
            <w:pPr>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lang w:val="en-US" w:eastAsia="zh-CN"/>
              </w:rPr>
              <w:t>2</w:t>
            </w:r>
          </w:p>
        </w:tc>
        <w:tc>
          <w:tcPr>
            <w:tcW w:w="713" w:type="dxa"/>
            <w:noWrap/>
            <w:vAlign w:val="center"/>
          </w:tcPr>
          <w:p>
            <w:pPr>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r>
              <w:rPr>
                <w:rFonts w:hint="eastAsia" w:ascii="宋体" w:hAnsi="宋体" w:eastAsia="宋体" w:cs="宋体"/>
                <w:color w:val="000000" w:themeColor="text1"/>
                <w:kern w:val="0"/>
                <w:sz w:val="18"/>
                <w:szCs w:val="18"/>
                <w:lang w:val="en-US" w:eastAsia="zh-CN"/>
              </w:rPr>
              <w:t>4</w:t>
            </w:r>
            <w:r>
              <w:rPr>
                <w:rFonts w:hint="eastAsia" w:ascii="宋体" w:hAnsi="宋体" w:eastAsia="宋体" w:cs="宋体"/>
                <w:color w:val="000000" w:themeColor="text1"/>
                <w:kern w:val="0"/>
                <w:sz w:val="18"/>
                <w:szCs w:val="18"/>
              </w:rPr>
              <w:t>*2</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实践</w:t>
            </w:r>
          </w:p>
        </w:tc>
        <w:tc>
          <w:tcPr>
            <w:tcW w:w="681" w:type="dxa"/>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2428" w:type="dxa"/>
            <w:gridSpan w:val="4"/>
            <w:noWrap/>
            <w:vAlign w:val="center"/>
          </w:tcPr>
          <w:p>
            <w:pPr>
              <w:widowControl/>
              <w:jc w:val="center"/>
              <w:rPr>
                <w:rFonts w:hint="eastAsia" w:ascii="宋体" w:hAnsi="宋体" w:eastAsia="宋体" w:cs="宋体"/>
                <w:b/>
                <w:bCs/>
                <w:color w:val="000000" w:themeColor="text1"/>
                <w:kern w:val="0"/>
                <w:sz w:val="18"/>
                <w:szCs w:val="18"/>
                <w:lang w:eastAsia="zh-CN"/>
              </w:rPr>
            </w:pPr>
            <w:r>
              <w:rPr>
                <w:rFonts w:hint="eastAsia" w:ascii="宋体" w:hAnsi="宋体" w:eastAsia="宋体" w:cs="宋体"/>
                <w:b/>
                <w:bCs/>
                <w:color w:val="000000" w:themeColor="text1"/>
                <w:kern w:val="0"/>
                <w:sz w:val="18"/>
                <w:szCs w:val="18"/>
                <w:lang w:eastAsia="zh-CN"/>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0</w:t>
            </w:r>
          </w:p>
        </w:tc>
        <w:tc>
          <w:tcPr>
            <w:tcW w:w="640" w:type="dxa"/>
            <w:gridSpan w:val="2"/>
            <w:noWrap/>
            <w:vAlign w:val="center"/>
          </w:tcPr>
          <w:p>
            <w:pPr>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384</w:t>
            </w:r>
          </w:p>
        </w:tc>
        <w:tc>
          <w:tcPr>
            <w:tcW w:w="640" w:type="dxa"/>
            <w:noWrap/>
            <w:vAlign w:val="center"/>
          </w:tcPr>
          <w:p>
            <w:pPr>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384</w:t>
            </w:r>
          </w:p>
        </w:tc>
        <w:tc>
          <w:tcPr>
            <w:tcW w:w="659" w:type="dxa"/>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16</w:t>
            </w:r>
          </w:p>
        </w:tc>
        <w:tc>
          <w:tcPr>
            <w:tcW w:w="713" w:type="dxa"/>
            <w:noWrap/>
            <w:vAlign w:val="center"/>
          </w:tcPr>
          <w:p>
            <w:pPr>
              <w:widowControl/>
              <w:jc w:val="center"/>
              <w:rPr>
                <w:rFonts w:hint="eastAsia" w:ascii="宋体" w:hAnsi="宋体" w:eastAsia="宋体" w:cs="宋体"/>
                <w:b/>
                <w:bCs/>
                <w:color w:val="000000" w:themeColor="text1"/>
                <w:kern w:val="0"/>
                <w:sz w:val="18"/>
                <w:szCs w:val="18"/>
              </w:rPr>
            </w:pPr>
          </w:p>
        </w:tc>
        <w:tc>
          <w:tcPr>
            <w:tcW w:w="769" w:type="dxa"/>
            <w:noWrap/>
            <w:vAlign w:val="center"/>
          </w:tcPr>
          <w:p>
            <w:pPr>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96</w:t>
            </w: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144</w:t>
            </w:r>
          </w:p>
        </w:tc>
        <w:tc>
          <w:tcPr>
            <w:tcW w:w="70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144</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center"/>
              <w:rPr>
                <w:rFonts w:hint="eastAsia" w:ascii="宋体" w:hAnsi="宋体" w:eastAsia="宋体" w:cs="宋体"/>
                <w:color w:val="000000" w:themeColor="text1"/>
                <w:kern w:val="0"/>
                <w:sz w:val="18"/>
                <w:szCs w:val="18"/>
              </w:rPr>
            </w:pPr>
          </w:p>
        </w:tc>
        <w:tc>
          <w:tcPr>
            <w:tcW w:w="681" w:type="dxa"/>
            <w:noWrap/>
            <w:vAlign w:val="center"/>
          </w:tcPr>
          <w:p>
            <w:pPr>
              <w:widowControl/>
              <w:jc w:val="center"/>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hint="eastAsia" w:ascii="宋体" w:hAnsi="宋体" w:eastAsia="宋体" w:cs="宋体"/>
                <w:kern w:val="0"/>
                <w:sz w:val="18"/>
                <w:szCs w:val="18"/>
              </w:rPr>
            </w:pPr>
          </w:p>
        </w:tc>
        <w:tc>
          <w:tcPr>
            <w:tcW w:w="426" w:type="dxa"/>
            <w:vMerge w:val="restart"/>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综合实践</w:t>
            </w: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入学教育及军训</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2*24</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认知实习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659" w:type="dxa"/>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0.5</w:t>
            </w:r>
          </w:p>
        </w:tc>
        <w:tc>
          <w:tcPr>
            <w:tcW w:w="713"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8*1</w:t>
            </w: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专业综合技能训练（或跟岗实习）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160</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8*20</w:t>
            </w:r>
          </w:p>
        </w:tc>
        <w:tc>
          <w:tcPr>
            <w:tcW w:w="741" w:type="dxa"/>
            <w:noWrap/>
            <w:vAlign w:val="center"/>
          </w:tcPr>
          <w:p>
            <w:pPr>
              <w:widowControl/>
              <w:jc w:val="center"/>
              <w:rPr>
                <w:rFonts w:hint="eastAsia" w:ascii="宋体" w:hAnsi="宋体" w:eastAsia="宋体" w:cs="宋体"/>
                <w:color w:val="000000" w:themeColor="text1"/>
                <w:kern w:val="0"/>
                <w:sz w:val="18"/>
                <w:szCs w:val="18"/>
              </w:rPr>
            </w:pP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实习报告</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hint="eastAsia" w:ascii="宋体" w:hAnsi="宋体" w:eastAsia="宋体" w:cs="宋体"/>
                <w:kern w:val="0"/>
                <w:sz w:val="18"/>
                <w:szCs w:val="18"/>
              </w:rPr>
            </w:pPr>
          </w:p>
        </w:tc>
        <w:tc>
          <w:tcPr>
            <w:tcW w:w="426" w:type="dxa"/>
            <w:vMerge w:val="continue"/>
            <w:vAlign w:val="center"/>
          </w:tcPr>
          <w:p>
            <w:pPr>
              <w:widowControl/>
              <w:jc w:val="left"/>
              <w:rPr>
                <w:rFonts w:hint="eastAsia" w:ascii="宋体" w:hAnsi="宋体" w:eastAsia="宋体" w:cs="宋体"/>
                <w:kern w:val="0"/>
                <w:sz w:val="18"/>
                <w:szCs w:val="18"/>
              </w:rPr>
            </w:pPr>
          </w:p>
        </w:tc>
        <w:tc>
          <w:tcPr>
            <w:tcW w:w="44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982" w:type="dxa"/>
            <w:gridSpan w:val="2"/>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顶岗实习</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480</w:t>
            </w:r>
          </w:p>
        </w:tc>
        <w:tc>
          <w:tcPr>
            <w:tcW w:w="640"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480</w:t>
            </w:r>
          </w:p>
        </w:tc>
        <w:tc>
          <w:tcPr>
            <w:tcW w:w="659" w:type="dxa"/>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24</w:t>
            </w:r>
          </w:p>
        </w:tc>
        <w:tc>
          <w:tcPr>
            <w:tcW w:w="713" w:type="dxa"/>
            <w:noWrap/>
            <w:vAlign w:val="center"/>
          </w:tcPr>
          <w:p>
            <w:pPr>
              <w:widowControl/>
              <w:jc w:val="center"/>
              <w:rPr>
                <w:rFonts w:hint="eastAsia" w:ascii="宋体" w:hAnsi="宋体" w:eastAsia="宋体" w:cs="宋体"/>
                <w:color w:val="000000" w:themeColor="text1"/>
                <w:kern w:val="0"/>
                <w:sz w:val="18"/>
                <w:szCs w:val="18"/>
              </w:rPr>
            </w:pPr>
          </w:p>
        </w:tc>
        <w:tc>
          <w:tcPr>
            <w:tcW w:w="76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09" w:type="dxa"/>
            <w:noWrap/>
            <w:vAlign w:val="center"/>
          </w:tcPr>
          <w:p>
            <w:pPr>
              <w:widowControl/>
              <w:jc w:val="center"/>
              <w:rPr>
                <w:rFonts w:hint="eastAsia" w:ascii="宋体" w:hAnsi="宋体" w:eastAsia="宋体" w:cs="宋体"/>
                <w:color w:val="000000" w:themeColor="text1"/>
                <w:kern w:val="0"/>
                <w:sz w:val="18"/>
                <w:szCs w:val="18"/>
              </w:rPr>
            </w:pPr>
          </w:p>
        </w:tc>
        <w:tc>
          <w:tcPr>
            <w:tcW w:w="74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8*20</w:t>
            </w:r>
          </w:p>
        </w:tc>
        <w:tc>
          <w:tcPr>
            <w:tcW w:w="741" w:type="dxa"/>
            <w:noWrap/>
            <w:vAlign w:val="center"/>
          </w:tcPr>
          <w:p>
            <w:pPr>
              <w:widowControl/>
              <w:jc w:val="center"/>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16*20</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实习报告</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小计</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0</w:t>
            </w:r>
          </w:p>
        </w:tc>
        <w:tc>
          <w:tcPr>
            <w:tcW w:w="640" w:type="dxa"/>
            <w:gridSpan w:val="2"/>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696</w:t>
            </w:r>
          </w:p>
        </w:tc>
        <w:tc>
          <w:tcPr>
            <w:tcW w:w="640"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696</w:t>
            </w:r>
          </w:p>
        </w:tc>
        <w:tc>
          <w:tcPr>
            <w:tcW w:w="659" w:type="dxa"/>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34.5</w:t>
            </w:r>
          </w:p>
        </w:tc>
        <w:tc>
          <w:tcPr>
            <w:tcW w:w="713"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56</w:t>
            </w:r>
          </w:p>
        </w:tc>
        <w:tc>
          <w:tcPr>
            <w:tcW w:w="769" w:type="dxa"/>
            <w:noWrap/>
            <w:vAlign w:val="center"/>
          </w:tcPr>
          <w:p>
            <w:pPr>
              <w:widowControl/>
              <w:jc w:val="center"/>
              <w:rPr>
                <w:rFonts w:hint="eastAsia" w:ascii="宋体" w:hAnsi="宋体" w:eastAsia="宋体" w:cs="宋体"/>
                <w:b/>
                <w:bCs/>
                <w:color w:val="000000" w:themeColor="text1"/>
                <w:kern w:val="0"/>
                <w:sz w:val="18"/>
                <w:szCs w:val="18"/>
              </w:rPr>
            </w:pPr>
          </w:p>
        </w:tc>
        <w:tc>
          <w:tcPr>
            <w:tcW w:w="709" w:type="dxa"/>
            <w:noWrap/>
            <w:vAlign w:val="center"/>
          </w:tcPr>
          <w:p>
            <w:pPr>
              <w:widowControl/>
              <w:jc w:val="center"/>
              <w:rPr>
                <w:rFonts w:hint="eastAsia" w:ascii="宋体" w:hAnsi="宋体" w:eastAsia="宋体" w:cs="宋体"/>
                <w:b/>
                <w:bCs/>
                <w:color w:val="000000" w:themeColor="text1"/>
                <w:kern w:val="0"/>
                <w:sz w:val="18"/>
                <w:szCs w:val="18"/>
              </w:rPr>
            </w:pPr>
          </w:p>
        </w:tc>
        <w:tc>
          <w:tcPr>
            <w:tcW w:w="709" w:type="dxa"/>
            <w:noWrap/>
            <w:vAlign w:val="center"/>
          </w:tcPr>
          <w:p>
            <w:pPr>
              <w:widowControl/>
              <w:jc w:val="center"/>
              <w:rPr>
                <w:rFonts w:hint="eastAsia" w:ascii="宋体" w:hAnsi="宋体" w:eastAsia="宋体" w:cs="宋体"/>
                <w:b/>
                <w:bCs/>
                <w:color w:val="000000" w:themeColor="text1"/>
                <w:kern w:val="0"/>
                <w:sz w:val="18"/>
                <w:szCs w:val="18"/>
              </w:rPr>
            </w:pP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320</w:t>
            </w:r>
          </w:p>
        </w:tc>
        <w:tc>
          <w:tcPr>
            <w:tcW w:w="741" w:type="dxa"/>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320</w:t>
            </w:r>
          </w:p>
        </w:tc>
        <w:tc>
          <w:tcPr>
            <w:tcW w:w="82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color w:val="000000" w:themeColor="text1"/>
                <w:kern w:val="0"/>
                <w:sz w:val="18"/>
                <w:szCs w:val="18"/>
              </w:rPr>
            </w:pPr>
            <w:r>
              <w:rPr>
                <w:rFonts w:hint="eastAsia" w:ascii="宋体" w:hAnsi="宋体" w:eastAsia="宋体" w:cs="宋体"/>
                <w:b/>
                <w:color w:val="000000" w:themeColor="text1"/>
                <w:kern w:val="0"/>
                <w:sz w:val="18"/>
                <w:szCs w:val="18"/>
              </w:rPr>
              <w:t>周课时</w:t>
            </w:r>
          </w:p>
        </w:tc>
        <w:tc>
          <w:tcPr>
            <w:tcW w:w="640" w:type="dxa"/>
            <w:gridSpan w:val="2"/>
            <w:noWrap/>
            <w:vAlign w:val="center"/>
          </w:tcPr>
          <w:p>
            <w:pPr>
              <w:widowControl/>
              <w:jc w:val="center"/>
              <w:rPr>
                <w:rFonts w:hint="eastAsia" w:ascii="宋体" w:hAnsi="宋体" w:eastAsia="宋体" w:cs="宋体"/>
                <w:b/>
                <w:color w:val="000000" w:themeColor="text1"/>
                <w:kern w:val="0"/>
                <w:sz w:val="18"/>
                <w:szCs w:val="18"/>
              </w:rPr>
            </w:pPr>
          </w:p>
        </w:tc>
        <w:tc>
          <w:tcPr>
            <w:tcW w:w="640" w:type="dxa"/>
            <w:gridSpan w:val="2"/>
            <w:noWrap/>
            <w:vAlign w:val="center"/>
          </w:tcPr>
          <w:p>
            <w:pPr>
              <w:widowControl/>
              <w:jc w:val="center"/>
              <w:rPr>
                <w:rFonts w:hint="eastAsia" w:ascii="宋体" w:hAnsi="宋体" w:eastAsia="宋体" w:cs="宋体"/>
                <w:b/>
                <w:color w:val="000000" w:themeColor="text1"/>
                <w:kern w:val="0"/>
                <w:sz w:val="18"/>
                <w:szCs w:val="18"/>
              </w:rPr>
            </w:pPr>
          </w:p>
        </w:tc>
        <w:tc>
          <w:tcPr>
            <w:tcW w:w="640" w:type="dxa"/>
            <w:noWrap/>
            <w:vAlign w:val="center"/>
          </w:tcPr>
          <w:p>
            <w:pPr>
              <w:widowControl/>
              <w:jc w:val="center"/>
              <w:rPr>
                <w:rFonts w:hint="eastAsia" w:ascii="宋体" w:hAnsi="宋体" w:eastAsia="宋体" w:cs="宋体"/>
                <w:b/>
                <w:color w:val="000000" w:themeColor="text1"/>
                <w:kern w:val="0"/>
                <w:sz w:val="18"/>
                <w:szCs w:val="18"/>
              </w:rPr>
            </w:pPr>
          </w:p>
        </w:tc>
        <w:tc>
          <w:tcPr>
            <w:tcW w:w="659" w:type="dxa"/>
          </w:tcPr>
          <w:p>
            <w:pPr>
              <w:widowControl/>
              <w:ind w:firstLine="89" w:firstLineChars="49"/>
              <w:jc w:val="center"/>
              <w:rPr>
                <w:rFonts w:hint="eastAsia" w:ascii="宋体" w:hAnsi="宋体" w:eastAsia="宋体" w:cs="宋体"/>
                <w:b/>
                <w:bCs/>
                <w:color w:val="000000" w:themeColor="text1"/>
                <w:kern w:val="0"/>
                <w:sz w:val="18"/>
                <w:szCs w:val="18"/>
              </w:rPr>
            </w:pPr>
          </w:p>
        </w:tc>
        <w:tc>
          <w:tcPr>
            <w:tcW w:w="713" w:type="dxa"/>
            <w:noWrap/>
            <w:vAlign w:val="center"/>
          </w:tcPr>
          <w:p>
            <w:pPr>
              <w:widowControl/>
              <w:ind w:firstLine="89" w:firstLineChars="49"/>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w:t>
            </w:r>
          </w:p>
        </w:tc>
        <w:tc>
          <w:tcPr>
            <w:tcW w:w="769"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24</w:t>
            </w:r>
          </w:p>
        </w:tc>
        <w:tc>
          <w:tcPr>
            <w:tcW w:w="709" w:type="dxa"/>
            <w:noWrap/>
            <w:vAlign w:val="center"/>
          </w:tcPr>
          <w:p>
            <w:pPr>
              <w:widowControl/>
              <w:ind w:firstLine="177" w:firstLineChars="98"/>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23</w:t>
            </w:r>
          </w:p>
        </w:tc>
        <w:tc>
          <w:tcPr>
            <w:tcW w:w="709"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23</w:t>
            </w:r>
          </w:p>
        </w:tc>
        <w:tc>
          <w:tcPr>
            <w:tcW w:w="741"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20</w:t>
            </w:r>
          </w:p>
        </w:tc>
        <w:tc>
          <w:tcPr>
            <w:tcW w:w="741"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20</w:t>
            </w:r>
          </w:p>
        </w:tc>
        <w:tc>
          <w:tcPr>
            <w:tcW w:w="823" w:type="dxa"/>
            <w:noWrap/>
            <w:vAlign w:val="center"/>
          </w:tcPr>
          <w:p>
            <w:pPr>
              <w:widowControl/>
              <w:jc w:val="left"/>
              <w:rPr>
                <w:rFonts w:hint="eastAsia"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　</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280" w:type="dxa"/>
            <w:gridSpan w:val="6"/>
            <w:noWrap/>
            <w:vAlign w:val="center"/>
          </w:tcPr>
          <w:p>
            <w:pPr>
              <w:widowControl/>
              <w:jc w:val="center"/>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总课时</w:t>
            </w:r>
          </w:p>
        </w:tc>
        <w:tc>
          <w:tcPr>
            <w:tcW w:w="640" w:type="dxa"/>
            <w:gridSpan w:val="2"/>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1055</w:t>
            </w:r>
          </w:p>
        </w:tc>
        <w:tc>
          <w:tcPr>
            <w:tcW w:w="640" w:type="dxa"/>
            <w:gridSpan w:val="2"/>
            <w:noWrap/>
            <w:vAlign w:val="center"/>
          </w:tcPr>
          <w:p>
            <w:pPr>
              <w:widowControl/>
              <w:jc w:val="center"/>
              <w:rPr>
                <w:rFonts w:hint="default"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1413</w:t>
            </w:r>
          </w:p>
        </w:tc>
        <w:tc>
          <w:tcPr>
            <w:tcW w:w="640"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2468</w:t>
            </w:r>
          </w:p>
        </w:tc>
        <w:tc>
          <w:tcPr>
            <w:tcW w:w="659" w:type="dxa"/>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130.5</w:t>
            </w:r>
          </w:p>
        </w:tc>
        <w:tc>
          <w:tcPr>
            <w:tcW w:w="713"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488</w:t>
            </w:r>
          </w:p>
        </w:tc>
        <w:tc>
          <w:tcPr>
            <w:tcW w:w="769" w:type="dxa"/>
            <w:noWrap/>
            <w:vAlign w:val="center"/>
          </w:tcPr>
          <w:p>
            <w:pPr>
              <w:widowControl/>
              <w:jc w:val="center"/>
              <w:rPr>
                <w:rFonts w:hint="eastAsia"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436</w:t>
            </w:r>
          </w:p>
        </w:tc>
        <w:tc>
          <w:tcPr>
            <w:tcW w:w="709"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459</w:t>
            </w:r>
          </w:p>
        </w:tc>
        <w:tc>
          <w:tcPr>
            <w:tcW w:w="709" w:type="dxa"/>
            <w:noWrap/>
            <w:vAlign w:val="center"/>
          </w:tcPr>
          <w:p>
            <w:pPr>
              <w:widowControl/>
              <w:jc w:val="center"/>
              <w:rPr>
                <w:rFonts w:hint="default" w:ascii="宋体" w:hAnsi="宋体" w:eastAsia="宋体" w:cs="宋体"/>
                <w:b/>
                <w:color w:val="000000" w:themeColor="text1"/>
                <w:kern w:val="0"/>
                <w:sz w:val="18"/>
                <w:szCs w:val="18"/>
                <w:lang w:val="en-US" w:eastAsia="zh-CN"/>
              </w:rPr>
            </w:pPr>
            <w:r>
              <w:rPr>
                <w:rFonts w:hint="eastAsia" w:ascii="宋体" w:hAnsi="宋体" w:eastAsia="宋体" w:cs="宋体"/>
                <w:b/>
                <w:color w:val="000000" w:themeColor="text1"/>
                <w:kern w:val="0"/>
                <w:sz w:val="18"/>
                <w:szCs w:val="18"/>
                <w:lang w:val="en-US" w:eastAsia="zh-CN"/>
              </w:rPr>
              <w:t>455</w:t>
            </w:r>
          </w:p>
        </w:tc>
        <w:tc>
          <w:tcPr>
            <w:tcW w:w="741"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320</w:t>
            </w:r>
          </w:p>
        </w:tc>
        <w:tc>
          <w:tcPr>
            <w:tcW w:w="741" w:type="dxa"/>
            <w:noWrap/>
            <w:vAlign w:val="center"/>
          </w:tcPr>
          <w:p>
            <w:pPr>
              <w:widowControl/>
              <w:jc w:val="center"/>
              <w:rPr>
                <w:rFonts w:hint="eastAsia" w:ascii="宋体" w:hAnsi="宋体" w:eastAsia="宋体" w:cs="宋体"/>
                <w:b/>
                <w:bCs/>
                <w:color w:val="000000" w:themeColor="text1"/>
                <w:kern w:val="0"/>
                <w:sz w:val="18"/>
                <w:szCs w:val="18"/>
                <w:lang w:val="en-US" w:eastAsia="zh-CN"/>
              </w:rPr>
            </w:pPr>
            <w:r>
              <w:rPr>
                <w:rFonts w:hint="eastAsia" w:ascii="宋体" w:hAnsi="宋体" w:eastAsia="宋体" w:cs="宋体"/>
                <w:b/>
                <w:bCs/>
                <w:color w:val="000000" w:themeColor="text1"/>
                <w:kern w:val="0"/>
                <w:sz w:val="18"/>
                <w:szCs w:val="18"/>
                <w:lang w:val="en-US" w:eastAsia="zh-CN"/>
              </w:rPr>
              <w:t>320</w:t>
            </w:r>
          </w:p>
        </w:tc>
        <w:tc>
          <w:tcPr>
            <w:tcW w:w="823" w:type="dxa"/>
            <w:noWrap/>
            <w:vAlign w:val="center"/>
          </w:tcPr>
          <w:p>
            <w:pPr>
              <w:widowControl/>
              <w:jc w:val="left"/>
              <w:rPr>
                <w:rFonts w:hint="eastAsia" w:ascii="宋体" w:hAnsi="宋体" w:eastAsia="宋体" w:cs="宋体"/>
                <w:b/>
                <w:bCs/>
                <w:color w:val="000000" w:themeColor="text1"/>
                <w:kern w:val="0"/>
                <w:sz w:val="18"/>
                <w:szCs w:val="18"/>
              </w:rPr>
            </w:pPr>
            <w:r>
              <w:rPr>
                <w:rFonts w:hint="eastAsia" w:ascii="宋体" w:hAnsi="宋体" w:eastAsia="宋体" w:cs="宋体"/>
                <w:b/>
                <w:bCs/>
                <w:color w:val="000000" w:themeColor="text1"/>
                <w:kern w:val="0"/>
                <w:sz w:val="18"/>
                <w:szCs w:val="18"/>
              </w:rPr>
              <w:t>　</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1745" w:type="dxa"/>
            <w:gridSpan w:val="20"/>
            <w:noWrap/>
            <w:vAlign w:val="center"/>
          </w:tcPr>
          <w:p>
            <w:pPr>
              <w:widowControl/>
              <w:jc w:val="center"/>
              <w:rPr>
                <w:rFonts w:hint="eastAsia" w:ascii="宋体" w:hAnsi="宋体" w:eastAsia="宋体" w:cs="宋体"/>
                <w:b/>
                <w:kern w:val="0"/>
                <w:sz w:val="18"/>
                <w:szCs w:val="18"/>
              </w:rPr>
            </w:pPr>
            <w:r>
              <w:rPr>
                <w:rFonts w:hint="eastAsia" w:ascii="宋体" w:hAnsi="宋体" w:eastAsia="宋体" w:cs="宋体"/>
                <w:b/>
                <w:kern w:val="0"/>
                <w:sz w:val="18"/>
                <w:szCs w:val="18"/>
              </w:rPr>
              <w:t>选修课（活动）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Align w:val="center"/>
          </w:tcPr>
          <w:p>
            <w:pPr>
              <w:widowControl/>
              <w:jc w:val="center"/>
              <w:rPr>
                <w:rFonts w:hint="eastAsia" w:ascii="宋体" w:hAnsi="宋体" w:eastAsia="宋体" w:cs="宋体"/>
                <w:kern w:val="0"/>
                <w:sz w:val="18"/>
                <w:szCs w:val="18"/>
              </w:rPr>
            </w:pPr>
            <w:r>
              <w:rPr>
                <w:rFonts w:hint="eastAsia" w:ascii="宋体" w:hAnsi="宋体" w:eastAsia="宋体" w:cs="宋体"/>
                <w:bCs/>
                <w:kern w:val="0"/>
                <w:sz w:val="18"/>
                <w:szCs w:val="18"/>
              </w:rPr>
              <w:t>思想品德活动选修</w:t>
            </w: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思想品德培养活动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经学院认定的各项思想引领、志愿公益等活动</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活动记录</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restart"/>
            <w:vAlign w:val="center"/>
          </w:tcPr>
          <w:p>
            <w:pPr>
              <w:widowControl/>
              <w:jc w:val="center"/>
              <w:rPr>
                <w:rFonts w:hint="eastAsia" w:ascii="宋体" w:hAnsi="宋体" w:eastAsia="宋体" w:cs="宋体"/>
                <w:bCs/>
                <w:kern w:val="0"/>
                <w:sz w:val="18"/>
                <w:szCs w:val="18"/>
              </w:rPr>
            </w:pPr>
            <w:r>
              <w:rPr>
                <w:rFonts w:hint="eastAsia" w:ascii="宋体" w:hAnsi="宋体" w:eastAsia="宋体" w:cs="宋体"/>
                <w:bCs/>
                <w:kern w:val="0"/>
                <w:sz w:val="18"/>
                <w:szCs w:val="18"/>
              </w:rPr>
              <w:t>素质拓展活动选修</w:t>
            </w: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人文体娱活动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经学院认定的各项文化活动、艺体活动等</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活动记录</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5" w:hRule="atLeast"/>
          <w:jc w:val="center"/>
        </w:trPr>
        <w:tc>
          <w:tcPr>
            <w:tcW w:w="944" w:type="dxa"/>
            <w:gridSpan w:val="3"/>
            <w:vMerge w:val="continue"/>
            <w:vAlign w:val="center"/>
          </w:tcPr>
          <w:p>
            <w:pPr>
              <w:widowControl/>
              <w:jc w:val="center"/>
              <w:rPr>
                <w:rFonts w:hint="eastAsia" w:ascii="宋体" w:hAnsi="宋体" w:eastAsia="宋体" w:cs="宋体"/>
                <w:bCs/>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人文素质选修课</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包括高职应用数学II、高职实用英语II、尔雅网络课选修及学院统一征集认定的人文素质选修课程等。</w:t>
            </w:r>
          </w:p>
        </w:tc>
        <w:tc>
          <w:tcPr>
            <w:tcW w:w="823" w:type="dxa"/>
            <w:noWrap/>
            <w:vAlign w:val="center"/>
          </w:tcPr>
          <w:p>
            <w:pPr>
              <w:widowControl/>
              <w:jc w:val="left"/>
              <w:rPr>
                <w:rFonts w:hint="eastAsia" w:ascii="宋体" w:hAnsi="宋体" w:eastAsia="宋体" w:cs="宋体"/>
                <w:kern w:val="0"/>
                <w:sz w:val="18"/>
                <w:szCs w:val="18"/>
              </w:rPr>
            </w:pP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7" w:hRule="atLeast"/>
          <w:jc w:val="center"/>
        </w:trPr>
        <w:tc>
          <w:tcPr>
            <w:tcW w:w="944" w:type="dxa"/>
            <w:gridSpan w:val="3"/>
            <w:vMerge w:val="restart"/>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创新实践</w:t>
            </w:r>
          </w:p>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选修</w:t>
            </w:r>
          </w:p>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创新实践活动</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创新训练活动、创业训练活动、专业技能竞赛、专业社团活动、职业技能培训</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2" w:hRule="atLeast"/>
          <w:jc w:val="center"/>
        </w:trPr>
        <w:tc>
          <w:tcPr>
            <w:tcW w:w="944" w:type="dxa"/>
            <w:gridSpan w:val="3"/>
            <w:vMerge w:val="continue"/>
            <w:vAlign w:val="center"/>
          </w:tcPr>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市级及以上专业技能竞赛</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学院批准参加的A类、B类和市级比赛</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8" w:hRule="atLeast"/>
          <w:jc w:val="center"/>
        </w:trPr>
        <w:tc>
          <w:tcPr>
            <w:tcW w:w="944" w:type="dxa"/>
            <w:gridSpan w:val="3"/>
            <w:vMerge w:val="continue"/>
            <w:vAlign w:val="center"/>
          </w:tcPr>
          <w:p>
            <w:pPr>
              <w:widowControl/>
              <w:jc w:val="center"/>
              <w:rPr>
                <w:rFonts w:hint="eastAsia" w:ascii="宋体" w:hAnsi="宋体" w:eastAsia="宋体" w:cs="宋体"/>
                <w:kern w:val="0"/>
                <w:sz w:val="18"/>
                <w:szCs w:val="18"/>
              </w:rPr>
            </w:pPr>
          </w:p>
        </w:tc>
        <w:tc>
          <w:tcPr>
            <w:tcW w:w="566" w:type="dxa"/>
            <w:gridSpan w:val="2"/>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824" w:type="dxa"/>
            <w:gridSpan w:val="2"/>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技能证书</w:t>
            </w:r>
          </w:p>
        </w:tc>
        <w:tc>
          <w:tcPr>
            <w:tcW w:w="654" w:type="dxa"/>
            <w:gridSpan w:val="2"/>
            <w:vAlign w:val="center"/>
          </w:tcPr>
          <w:p>
            <w:pPr>
              <w:widowControl/>
              <w:jc w:val="center"/>
              <w:rPr>
                <w:rFonts w:hint="eastAsia" w:ascii="宋体" w:hAnsi="宋体" w:eastAsia="宋体" w:cs="宋体"/>
                <w:kern w:val="0"/>
                <w:sz w:val="18"/>
                <w:szCs w:val="18"/>
              </w:rPr>
            </w:pPr>
          </w:p>
        </w:tc>
        <w:tc>
          <w:tcPr>
            <w:tcW w:w="6253" w:type="dxa"/>
            <w:gridSpan w:val="9"/>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各种专业技能证书</w:t>
            </w:r>
          </w:p>
        </w:tc>
        <w:tc>
          <w:tcPr>
            <w:tcW w:w="823" w:type="dxa"/>
            <w:noWrap/>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证书</w:t>
            </w:r>
          </w:p>
        </w:tc>
        <w:tc>
          <w:tcPr>
            <w:tcW w:w="681" w:type="dxa"/>
            <w:noWrap/>
            <w:vAlign w:val="center"/>
          </w:tcPr>
          <w:p>
            <w:pPr>
              <w:widowControl/>
              <w:jc w:val="left"/>
              <w:rPr>
                <w:rFonts w:hint="eastAsia" w:ascii="宋体" w:hAnsi="宋体" w:eastAsia="宋体" w:cs="宋体"/>
                <w:kern w:val="0"/>
                <w:sz w:val="18"/>
                <w:szCs w:val="18"/>
              </w:rPr>
            </w:pPr>
          </w:p>
        </w:tc>
      </w:tr>
    </w:tbl>
    <w:p>
      <w:pPr>
        <w:keepNext w:val="0"/>
        <w:keepLines w:val="0"/>
        <w:pageBreakBefore w:val="0"/>
        <w:kinsoku/>
        <w:wordWrap/>
        <w:overflowPunct/>
        <w:topLinePunct w:val="0"/>
        <w:autoSpaceDE/>
        <w:bidi w:val="0"/>
        <w:adjustRightInd w:val="0"/>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八</w:t>
      </w:r>
      <w:r>
        <w:rPr>
          <w:rFonts w:hint="eastAsia" w:ascii="宋体" w:hAnsi="宋体" w:eastAsia="宋体" w:cs="宋体"/>
          <w:b/>
          <w:sz w:val="24"/>
          <w:szCs w:val="24"/>
          <w:lang w:eastAsia="zh-CN"/>
        </w:rPr>
        <w:t>、各类课程学时分配</w:t>
      </w:r>
    </w:p>
    <w:tbl>
      <w:tblPr>
        <w:tblStyle w:val="12"/>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2266"/>
        <w:gridCol w:w="1208"/>
        <w:gridCol w:w="1329"/>
        <w:gridCol w:w="1357"/>
        <w:gridCol w:w="1064"/>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课程类型</w:t>
            </w:r>
          </w:p>
        </w:tc>
        <w:tc>
          <w:tcPr>
            <w:tcW w:w="1208"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理论课时</w:t>
            </w:r>
          </w:p>
        </w:tc>
        <w:tc>
          <w:tcPr>
            <w:tcW w:w="1329"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实践课时</w:t>
            </w:r>
          </w:p>
        </w:tc>
        <w:tc>
          <w:tcPr>
            <w:tcW w:w="1357"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小计</w:t>
            </w:r>
          </w:p>
        </w:tc>
        <w:tc>
          <w:tcPr>
            <w:tcW w:w="1064"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学分</w:t>
            </w: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公共基础课</w:t>
            </w:r>
          </w:p>
        </w:tc>
        <w:tc>
          <w:tcPr>
            <w:tcW w:w="1208"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439</w:t>
            </w:r>
          </w:p>
        </w:tc>
        <w:tc>
          <w:tcPr>
            <w:tcW w:w="1329"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177</w:t>
            </w:r>
          </w:p>
        </w:tc>
        <w:tc>
          <w:tcPr>
            <w:tcW w:w="1357"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000000"/>
                <w:sz w:val="21"/>
                <w:szCs w:val="21"/>
              </w:rPr>
              <w:t>616</w:t>
            </w:r>
          </w:p>
        </w:tc>
        <w:tc>
          <w:tcPr>
            <w:tcW w:w="1064" w:type="dxa"/>
            <w:noWrap w:val="0"/>
            <w:vAlign w:val="center"/>
          </w:tcPr>
          <w:p>
            <w:pPr>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sz w:val="21"/>
                <w:szCs w:val="21"/>
              </w:rPr>
              <w:t>36</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restart"/>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专业（技能）课</w:t>
            </w: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专业基础课</w:t>
            </w:r>
          </w:p>
        </w:tc>
        <w:tc>
          <w:tcPr>
            <w:tcW w:w="1208"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298</w:t>
            </w:r>
          </w:p>
        </w:tc>
        <w:tc>
          <w:tcPr>
            <w:tcW w:w="1329"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42</w:t>
            </w:r>
          </w:p>
        </w:tc>
        <w:tc>
          <w:tcPr>
            <w:tcW w:w="1357"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340</w:t>
            </w:r>
          </w:p>
        </w:tc>
        <w:tc>
          <w:tcPr>
            <w:tcW w:w="1064" w:type="dxa"/>
            <w:noWrap w:val="0"/>
            <w:vAlign w:val="center"/>
          </w:tcPr>
          <w:p>
            <w:pPr>
              <w:widowControl/>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19.5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专业核心课</w:t>
            </w:r>
          </w:p>
        </w:tc>
        <w:tc>
          <w:tcPr>
            <w:tcW w:w="1208"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318</w:t>
            </w:r>
          </w:p>
        </w:tc>
        <w:tc>
          <w:tcPr>
            <w:tcW w:w="1329"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114</w:t>
            </w:r>
          </w:p>
        </w:tc>
        <w:tc>
          <w:tcPr>
            <w:tcW w:w="1357"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kern w:val="0"/>
                <w:sz w:val="21"/>
                <w:szCs w:val="21"/>
                <w:lang w:val="en-US" w:eastAsia="zh-CN"/>
              </w:rPr>
              <w:t>432</w:t>
            </w:r>
          </w:p>
        </w:tc>
        <w:tc>
          <w:tcPr>
            <w:tcW w:w="1064" w:type="dxa"/>
            <w:noWrap w:val="0"/>
            <w:vAlign w:val="center"/>
          </w:tcPr>
          <w:p>
            <w:pPr>
              <w:widowControl/>
              <w:adjustRightInd w:val="0"/>
              <w:snapToGrid w:val="0"/>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24.5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职业技能训练</w:t>
            </w:r>
          </w:p>
        </w:tc>
        <w:tc>
          <w:tcPr>
            <w:tcW w:w="1208"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lang w:val="en-US" w:eastAsia="zh-CN"/>
              </w:rPr>
              <w:t>0</w:t>
            </w:r>
          </w:p>
        </w:tc>
        <w:tc>
          <w:tcPr>
            <w:tcW w:w="1329"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lang w:val="en-US" w:eastAsia="zh-CN"/>
              </w:rPr>
              <w:t>384</w:t>
            </w:r>
          </w:p>
        </w:tc>
        <w:tc>
          <w:tcPr>
            <w:tcW w:w="1357"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lang w:val="en-US" w:eastAsia="zh-CN"/>
              </w:rPr>
              <w:t>384</w:t>
            </w:r>
          </w:p>
        </w:tc>
        <w:tc>
          <w:tcPr>
            <w:tcW w:w="1064"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lang w:val="en-US" w:eastAsia="zh-CN"/>
              </w:rPr>
              <w:t>16</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33" w:type="dxa"/>
            <w:vMerge w:val="continue"/>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2266" w:type="dxa"/>
            <w:noWrap w:val="0"/>
            <w:vAlign w:val="center"/>
          </w:tcPr>
          <w:p>
            <w:pPr>
              <w:adjustRightInd w:val="0"/>
              <w:spacing w:line="560" w:lineRule="exact"/>
              <w:jc w:val="center"/>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eastAsia="zh-CN"/>
              </w:rPr>
              <w:t>综合实践</w:t>
            </w:r>
          </w:p>
        </w:tc>
        <w:tc>
          <w:tcPr>
            <w:tcW w:w="1208"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rPr>
              <w:t>0</w:t>
            </w:r>
          </w:p>
        </w:tc>
        <w:tc>
          <w:tcPr>
            <w:tcW w:w="1329"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kern w:val="0"/>
                <w:sz w:val="21"/>
                <w:szCs w:val="21"/>
              </w:rPr>
              <w:t>696</w:t>
            </w:r>
          </w:p>
        </w:tc>
        <w:tc>
          <w:tcPr>
            <w:tcW w:w="1357"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rPr>
              <w:t>696</w:t>
            </w:r>
          </w:p>
        </w:tc>
        <w:tc>
          <w:tcPr>
            <w:tcW w:w="1064" w:type="dxa"/>
            <w:noWrap w:val="0"/>
            <w:vAlign w:val="center"/>
          </w:tcPr>
          <w:p>
            <w:pPr>
              <w:widowControl/>
              <w:jc w:val="center"/>
              <w:rPr>
                <w:rFonts w:hint="eastAsia" w:ascii="宋体" w:hAnsi="宋体" w:eastAsia="宋体" w:cs="宋体"/>
                <w:b w:val="0"/>
                <w:bCs/>
                <w:sz w:val="21"/>
                <w:szCs w:val="21"/>
                <w:vertAlign w:val="baseline"/>
              </w:rPr>
            </w:pPr>
            <w:r>
              <w:rPr>
                <w:rFonts w:hint="eastAsia" w:ascii="宋体" w:hAnsi="宋体" w:eastAsia="宋体" w:cs="宋体"/>
                <w:b w:val="0"/>
                <w:bCs/>
                <w:color w:val="auto"/>
                <w:kern w:val="0"/>
                <w:sz w:val="21"/>
                <w:szCs w:val="21"/>
              </w:rPr>
              <w:t>34.5</w:t>
            </w:r>
          </w:p>
        </w:tc>
        <w:tc>
          <w:tcPr>
            <w:tcW w:w="1200"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合计</w:t>
            </w:r>
          </w:p>
        </w:tc>
        <w:tc>
          <w:tcPr>
            <w:tcW w:w="1208"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1055</w:t>
            </w:r>
          </w:p>
        </w:tc>
        <w:tc>
          <w:tcPr>
            <w:tcW w:w="1329"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1413</w:t>
            </w:r>
          </w:p>
        </w:tc>
        <w:tc>
          <w:tcPr>
            <w:tcW w:w="1357"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2468</w:t>
            </w:r>
          </w:p>
        </w:tc>
        <w:tc>
          <w:tcPr>
            <w:tcW w:w="1064"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rPr>
            </w:pPr>
            <w:r>
              <w:rPr>
                <w:rFonts w:hint="eastAsia" w:ascii="宋体" w:hAnsi="宋体" w:eastAsia="宋体" w:cs="宋体"/>
                <w:b w:val="0"/>
                <w:bCs/>
                <w:color w:val="auto"/>
                <w:kern w:val="0"/>
                <w:sz w:val="21"/>
                <w:szCs w:val="21"/>
                <w:lang w:val="en-US" w:eastAsia="zh-CN"/>
              </w:rPr>
              <w:t>130.5</w:t>
            </w: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399" w:type="dxa"/>
            <w:gridSpan w:val="2"/>
            <w:noWrap w:val="0"/>
            <w:vAlign w:val="center"/>
          </w:tcPr>
          <w:p>
            <w:pPr>
              <w:adjustRightInd w:val="0"/>
              <w:spacing w:line="560" w:lineRule="exact"/>
              <w:jc w:val="center"/>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eastAsia="zh-CN"/>
              </w:rPr>
              <w:t>比例</w:t>
            </w:r>
          </w:p>
        </w:tc>
        <w:tc>
          <w:tcPr>
            <w:tcW w:w="1208"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42.7%</w:t>
            </w:r>
          </w:p>
        </w:tc>
        <w:tc>
          <w:tcPr>
            <w:tcW w:w="1329" w:type="dxa"/>
            <w:noWrap w:val="0"/>
            <w:vAlign w:val="center"/>
          </w:tcPr>
          <w:p>
            <w:pPr>
              <w:adjustRightInd w:val="0"/>
              <w:spacing w:line="560" w:lineRule="exact"/>
              <w:jc w:val="center"/>
              <w:rPr>
                <w:rFonts w:hint="default" w:ascii="宋体" w:hAnsi="宋体" w:eastAsia="宋体" w:cs="宋体"/>
                <w:b w:val="0"/>
                <w:bCs/>
                <w:sz w:val="21"/>
                <w:szCs w:val="21"/>
                <w:vertAlign w:val="baseline"/>
                <w:lang w:val="en-US" w:eastAsia="zh-CN"/>
              </w:rPr>
            </w:pPr>
            <w:r>
              <w:rPr>
                <w:rFonts w:hint="eastAsia" w:ascii="宋体" w:hAnsi="宋体" w:cs="宋体"/>
                <w:b w:val="0"/>
                <w:bCs/>
                <w:sz w:val="21"/>
                <w:szCs w:val="21"/>
                <w:vertAlign w:val="baseline"/>
                <w:lang w:val="en-US" w:eastAsia="zh-CN"/>
              </w:rPr>
              <w:t>57.3%</w:t>
            </w:r>
          </w:p>
        </w:tc>
        <w:tc>
          <w:tcPr>
            <w:tcW w:w="1357"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1064"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c>
          <w:tcPr>
            <w:tcW w:w="1200" w:type="dxa"/>
            <w:noWrap w:val="0"/>
            <w:vAlign w:val="center"/>
          </w:tcPr>
          <w:p>
            <w:pPr>
              <w:adjustRightInd w:val="0"/>
              <w:spacing w:line="560" w:lineRule="exact"/>
              <w:jc w:val="center"/>
              <w:rPr>
                <w:rFonts w:hint="eastAsia" w:ascii="宋体" w:hAnsi="宋体" w:eastAsia="宋体" w:cs="宋体"/>
                <w:b w:val="0"/>
                <w:bCs/>
                <w:sz w:val="21"/>
                <w:szCs w:val="21"/>
                <w:vertAlign w:val="baseline"/>
              </w:rPr>
            </w:pPr>
          </w:p>
        </w:tc>
      </w:tr>
    </w:tbl>
    <w:p>
      <w:pPr>
        <w:keepNext w:val="0"/>
        <w:keepLines w:val="0"/>
        <w:pageBreakBefore w:val="0"/>
        <w:kinsoku/>
        <w:wordWrap/>
        <w:overflowPunct/>
        <w:topLinePunct w:val="0"/>
        <w:autoSpaceDE/>
        <w:bidi w:val="0"/>
        <w:adjustRightInd w:val="0"/>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九、</w:t>
      </w:r>
      <w:r>
        <w:rPr>
          <w:rFonts w:hint="eastAsia" w:ascii="宋体" w:hAnsi="宋体" w:eastAsia="宋体" w:cs="宋体"/>
          <w:b/>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（一）师资队伍</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1、队伍结构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学生数与本专业专任教师数比例不高于 23:1，双师素质教师占专业教师比一般不低于60%，专任教师队伍要考虑职称、年龄，形成合理的梯队结构。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2、专任教师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具有高校教师资格和本专业领域有关证书；有理想信念、有道德情操、有扎实学识、有仁爱之心；具有数控技术相关专业本科及以上学历；具有扎实的数控技术理论功底和实践能力；具有较强信息化教学能力，能够开展课程教学改革和科学研究；每 5 年累计不少于6个月的企业实践经历。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3、专业带头人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原则上应具有副高及以上职称，能够较好地把握国内外数控技术行业、专业发展，能广泛联系行业企业，了解行业企业对数控技术专业人才的需求实际，教学设计、专业研究能力强，组织开展教科研工作能力强，在本区域或本领域具有一定的专业影响力。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4、兼职教师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b w:val="0"/>
          <w:bCs/>
          <w:sz w:val="24"/>
          <w:szCs w:val="24"/>
          <w:lang w:val="en-US" w:eastAsia="zh-CN"/>
        </w:rPr>
        <w:t>兼职教师主要从数控技术相关企业聘任，具备良好的思想政治素质、职业道德和工匠精神，具有扎实的数控技术专业知识和丰富的实际工作经验，具有数控技术工程师及以上职称，能承担专业课程教学、实习实训指导和学生职业发展规划指导等教学任务。</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（二）教学设施</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主要包括能够满足正常的课程教学、实习实训所需的专业教室、实训室和实训基地。</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1</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 xml:space="preserve">专业教室（含制图教室）基本条件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一般配备黑（白）板、多媒体计算机、投影设备、音响设备，互联网接入或 WiFi 环境，并具有网络安全防护措施。安装应急照明装置并保持良好状态，符合紧急疏散要求、标志明显、保持逃生通道畅通无阻。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2、校内实训室（基地）基本要求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（1）钳工实训室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配备投影设备、白板、台钻、砂轮机、普通测量工具,钳工工作台、虎钳和钳工工具每人 1 台（套）。可完成锉、钻、铰、修配、研磨、抛光等钳工操作实训。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（2）机械加工实训室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配备投影设备、白板、立钻、砂轮机和普通测量工具，普通车床每 2 人 1 台。可完成普车等操作实训。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（3）数控加工实训中心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尽可能配备理论实践一体化实训室。 配置数控车床、数控铣床，每台机床均配备计算机。机床数量保证上课学生每 2～5 人 1 台。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（4）电工电子实训室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配备电工工具、通用示波器、万用表、各类电子元件等，保证上课学生每人 1 套；配备电工电子综合试验台等，视需求配备其他相关电工电子仪器设备。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（5）CAD/CAM 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配备计算机，保证上课学生每人 1 台；配备投影仪、多媒体等教学设备和主流 CAD/CAM 软件。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（6）特种加工实训室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配备数控电火花成型机、数控电火花线切割机等。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（7）机床电气控制实验室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配置 PLC、机床电气控制实训台、机床控制线路接线板（开放式）、电动机、接线工具、电线电缆等，保证上课学生每 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（8）机械机构展示室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配备常见的平面机构、凸轮机构、螺旋传动、带传动、链传动、齿轮传动、蜗杆传动、齿轮系、轴承、联轴器、离合器和弹簧等机械原理和机械零件装置模型。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（9）液压与气压传动实训室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sz w:val="24"/>
          <w:szCs w:val="24"/>
          <w:lang w:val="en-US" w:eastAsia="zh-CN"/>
        </w:rPr>
        <w:t>配备液压与气压实训装置，保证上课学生每 2～5 人 1 台套。</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3</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校外实训基地基本要求</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具有稳定的校外实训基地。能够开展模具设计、数控编程、产品检验、质量管理、销售与技术支持等实训活动，实训设施齐备，实训岗位、实训指导教师确定，实训管理及实施规章制度齐全。</w:t>
      </w:r>
    </w:p>
    <w:p>
      <w:pPr>
        <w:keepNext w:val="0"/>
        <w:keepLines w:val="0"/>
        <w:pageBreakBefore w:val="0"/>
        <w:numPr>
          <w:ilvl w:val="0"/>
          <w:numId w:val="0"/>
        </w:numPr>
        <w:kinsoku/>
        <w:wordWrap/>
        <w:overflowPunct/>
        <w:topLinePunct w:val="0"/>
        <w:autoSpaceDE/>
        <w:bidi w:val="0"/>
        <w:adjustRightInd w:val="0"/>
        <w:snapToGrid/>
        <w:spacing w:line="360" w:lineRule="auto"/>
        <w:ind w:left="480" w:leftChars="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学生实习基地基本要求</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具有稳定的校外实习基地。能提供模具设计、数控编程、产品检验、质量管理、销售与技术支持等相关实习岗位，能涵盖当前模具设计与制造产业发展的主流技术，可接纳一定规模的学生实习；能够配备相应数量的指导教师对学生实习进行指导和管理；有保证实习生日常工作、学习、生活的规章制度，有安全、保险保障。</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5</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支持信息化教学方面的基本要求</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b w:val="0"/>
          <w:bCs/>
          <w:sz w:val="24"/>
          <w:szCs w:val="24"/>
        </w:rPr>
        <w:t>具有利用数字化教学资源库、文献资料、常见问题解答等的信息化条件。引导鼓励教师开发并利用信息化教学资源、教学平台，创新教学方法、提升教学效果。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（三）教学资源</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主要包括能够满足学生专业学习、教师专业教学研究和教学实施需要的教材、图书及数字化教学资源等。 </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（四）教学方法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bookmarkStart w:id="0" w:name="_Toc241725852"/>
      <w:r>
        <w:rPr>
          <w:rFonts w:hint="eastAsia" w:ascii="宋体" w:hAnsi="宋体" w:eastAsia="宋体" w:cs="宋体"/>
          <w:color w:val="000000"/>
          <w:kern w:val="0"/>
          <w:sz w:val="24"/>
          <w:lang w:val="en-US" w:eastAsia="zh-CN"/>
        </w:rPr>
        <w:t>1</w:t>
      </w:r>
      <w:r>
        <w:rPr>
          <w:rFonts w:hint="eastAsia" w:ascii="宋体" w:hAnsi="宋体" w:eastAsia="宋体" w:cs="宋体"/>
          <w:color w:val="000000"/>
          <w:kern w:val="0"/>
          <w:sz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bookmarkEnd w:id="0"/>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sz w:val="24"/>
          <w:szCs w:val="24"/>
        </w:rPr>
      </w:pPr>
      <w:r>
        <w:rPr>
          <w:rFonts w:hint="eastAsia" w:ascii="宋体" w:hAnsi="宋体" w:eastAsia="宋体" w:cs="宋体"/>
          <w:color w:val="000000"/>
          <w:kern w:val="0"/>
          <w:sz w:val="24"/>
          <w:lang w:val="en-US" w:eastAsia="zh-CN"/>
        </w:rPr>
        <w:t>2、</w:t>
      </w:r>
      <w:r>
        <w:rPr>
          <w:rFonts w:hint="eastAsia" w:ascii="宋体" w:hAnsi="宋体" w:eastAsia="宋体" w:cs="宋体"/>
          <w:color w:val="000000"/>
          <w:kern w:val="0"/>
          <w:sz w:val="24"/>
          <w:lang w:eastAsia="zh-CN"/>
        </w:rPr>
        <w:t>积极运用</w:t>
      </w:r>
      <w:r>
        <w:rPr>
          <w:rFonts w:hint="eastAsia" w:ascii="宋体" w:hAnsi="宋体" w:eastAsia="宋体" w:cs="宋体"/>
          <w:color w:val="000000"/>
          <w:kern w:val="0"/>
          <w:sz w:val="24"/>
        </w:rPr>
        <w:t>信息技术</w:t>
      </w:r>
      <w:r>
        <w:rPr>
          <w:rFonts w:hint="eastAsia" w:ascii="宋体" w:hAnsi="宋体" w:eastAsia="宋体" w:cs="宋体"/>
          <w:color w:val="000000"/>
          <w:kern w:val="0"/>
          <w:sz w:val="24"/>
          <w:lang w:eastAsia="zh-CN"/>
        </w:rPr>
        <w:t>开展</w:t>
      </w:r>
      <w:r>
        <w:rPr>
          <w:rFonts w:hint="eastAsia" w:ascii="宋体" w:hAnsi="宋体" w:eastAsia="宋体" w:cs="宋体"/>
          <w:color w:val="000000"/>
          <w:kern w:val="0"/>
          <w:sz w:val="24"/>
        </w:rPr>
        <w:t>教育教学，改进教学方式。</w:t>
      </w:r>
    </w:p>
    <w:p>
      <w:pPr>
        <w:keepNext w:val="0"/>
        <w:keepLines w:val="0"/>
        <w:pageBreakBefore w:val="0"/>
        <w:numPr>
          <w:ilvl w:val="0"/>
          <w:numId w:val="3"/>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1、</w:t>
      </w:r>
      <w:r>
        <w:rPr>
          <w:rFonts w:hint="eastAsia" w:ascii="宋体" w:hAnsi="宋体" w:eastAsia="宋体" w:cs="宋体"/>
          <w:color w:val="000000"/>
          <w:kern w:val="0"/>
          <w:sz w:val="24"/>
        </w:rPr>
        <w:t>课程考核综合说明</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（1）考核以形成性考核为主，可根据不同课程的特点和要求采取笔试、口试、实操、作品、成果汇报等多种方式进行考核；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（2）考核要以能力考核为核心，综合考核专业知识、专业技能、方法能力、职业素质、团队合作等方面；</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（3）各课程应该根据课程的特点、要求，对采取不同方式、对各个方面的考核结果，通过一定的加权系数评定课程最终成绩。</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2</w:t>
      </w:r>
      <w:r>
        <w:rPr>
          <w:rFonts w:hint="eastAsia" w:ascii="宋体" w:hAnsi="宋体" w:eastAsia="宋体" w:cs="宋体"/>
          <w:color w:val="000000"/>
          <w:kern w:val="0"/>
          <w:sz w:val="24"/>
        </w:rPr>
        <w:t>、课程质量评价要点</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（1）本专业课程的基本质量要求</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主业课程以培养学生的职业技能为核心，课程的内容设置及组织实施应突出学生能力的形成。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（2)本专业课程的质量评价方法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sz w:val="24"/>
          <w:szCs w:val="24"/>
        </w:rPr>
      </w:pPr>
      <w:r>
        <w:rPr>
          <w:rFonts w:hint="eastAsia" w:ascii="宋体" w:hAnsi="宋体" w:eastAsia="宋体" w:cs="宋体"/>
          <w:color w:val="000000"/>
          <w:kern w:val="0"/>
          <w:sz w:val="24"/>
        </w:rPr>
        <w:t>质量评价方法按照学校的统一要求，由学生评价、同行评价、校外专家评价相结合。</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（六）质量管理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1、</w:t>
      </w:r>
      <w:r>
        <w:rPr>
          <w:rFonts w:hint="eastAsia" w:ascii="宋体" w:hAnsi="宋体" w:eastAsia="宋体" w:cs="宋体"/>
          <w:color w:val="000000"/>
          <w:kern w:val="0"/>
          <w:sz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2、</w:t>
      </w:r>
      <w:r>
        <w:rPr>
          <w:rFonts w:hint="eastAsia" w:ascii="宋体" w:hAnsi="宋体" w:eastAsia="宋体" w:cs="宋体"/>
          <w:color w:val="000000"/>
          <w:kern w:val="0"/>
          <w:sz w:val="24"/>
        </w:rPr>
        <w:t>学校、二级院系</w:t>
      </w:r>
      <w:r>
        <w:rPr>
          <w:rFonts w:hint="eastAsia" w:ascii="宋体" w:hAnsi="宋体" w:eastAsia="宋体" w:cs="宋体"/>
          <w:color w:val="000000"/>
          <w:kern w:val="0"/>
          <w:sz w:val="24"/>
          <w:lang w:eastAsia="zh-CN"/>
        </w:rPr>
        <w:t>进一步</w:t>
      </w:r>
      <w:r>
        <w:rPr>
          <w:rFonts w:hint="eastAsia" w:ascii="宋体" w:hAnsi="宋体" w:eastAsia="宋体" w:cs="宋体"/>
          <w:color w:val="000000"/>
          <w:kern w:val="0"/>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3、</w:t>
      </w:r>
      <w:r>
        <w:rPr>
          <w:rFonts w:hint="eastAsia" w:ascii="宋体" w:hAnsi="宋体" w:eastAsia="宋体" w:cs="宋体"/>
          <w:color w:val="000000"/>
          <w:kern w:val="0"/>
          <w:sz w:val="24"/>
        </w:rPr>
        <w:t>学校建立毕业生跟踪反馈机制及社会评价机制，并对生源情况、在校生学业水平、毕业生就业情况等进行分析，定期评价人才培养质量和培养目标达成情况。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 w:val="24"/>
          <w:lang w:val="en-US" w:eastAsia="zh-CN"/>
        </w:rPr>
        <w:t>4、</w:t>
      </w:r>
      <w:r>
        <w:rPr>
          <w:rFonts w:hint="eastAsia" w:ascii="宋体" w:hAnsi="宋体" w:eastAsia="宋体" w:cs="宋体"/>
          <w:color w:val="000000"/>
          <w:kern w:val="0"/>
          <w:sz w:val="24"/>
        </w:rPr>
        <w:t>专业教研</w:t>
      </w:r>
      <w:r>
        <w:rPr>
          <w:rFonts w:hint="eastAsia" w:ascii="宋体" w:hAnsi="宋体" w:eastAsia="宋体" w:cs="宋体"/>
          <w:color w:val="000000"/>
          <w:kern w:val="0"/>
          <w:sz w:val="24"/>
          <w:lang w:eastAsia="zh-CN"/>
        </w:rPr>
        <w:t>室</w:t>
      </w:r>
      <w:r>
        <w:rPr>
          <w:rFonts w:hint="eastAsia" w:ascii="宋体" w:hAnsi="宋体" w:eastAsia="宋体" w:cs="宋体"/>
          <w:color w:val="000000"/>
          <w:kern w:val="0"/>
          <w:sz w:val="24"/>
        </w:rPr>
        <w:t>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asciiTheme="minorEastAsia" w:hAnsiTheme="minorEastAsia"/>
          <w:sz w:val="24"/>
          <w:szCs w:val="24"/>
        </w:rPr>
      </w:pPr>
      <w:r>
        <w:rPr>
          <w:rFonts w:hint="eastAsia" w:ascii="宋体" w:hAnsi="宋体" w:eastAsia="宋体" w:cs="宋体"/>
          <w:sz w:val="24"/>
          <w:szCs w:val="24"/>
        </w:rPr>
        <w:t>按培养方案修完所有必修和选修课程并取得</w:t>
      </w:r>
      <w:r>
        <w:rPr>
          <w:rFonts w:hint="eastAsia" w:ascii="宋体" w:hAnsi="宋体" w:eastAsia="宋体" w:cs="宋体"/>
          <w:sz w:val="24"/>
          <w:szCs w:val="24"/>
          <w:lang w:val="en-US" w:eastAsia="zh-CN"/>
        </w:rPr>
        <w:t>150</w:t>
      </w:r>
      <w:r>
        <w:rPr>
          <w:rFonts w:hint="eastAsia" w:ascii="宋体" w:hAnsi="宋体" w:eastAsia="宋体" w:cs="宋体"/>
          <w:sz w:val="24"/>
          <w:szCs w:val="24"/>
        </w:rPr>
        <w:t>学分。</w:t>
      </w:r>
    </w:p>
    <w:p>
      <w:pPr>
        <w:rPr>
          <w:rFonts w:asciiTheme="minorEastAsia" w:hAnsiTheme="minorEastAsia"/>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方案制（修）定人：</w:t>
      </w:r>
      <w:r>
        <w:rPr>
          <w:rFonts w:hint="eastAsia" w:ascii="宋体" w:hAnsi="宋体" w:eastAsia="宋体" w:cs="宋体"/>
          <w:sz w:val="24"/>
          <w:szCs w:val="24"/>
          <w:lang w:eastAsia="zh-CN"/>
        </w:rPr>
        <w:t>陈静</w:t>
      </w:r>
      <w:r>
        <w:rPr>
          <w:rFonts w:hint="eastAsia" w:ascii="宋体" w:hAnsi="宋体" w:eastAsia="宋体" w:cs="宋体"/>
          <w:sz w:val="24"/>
          <w:szCs w:val="24"/>
        </w:rPr>
        <w:t>、</w:t>
      </w:r>
      <w:r>
        <w:rPr>
          <w:rFonts w:hint="eastAsia" w:ascii="宋体" w:hAnsi="宋体" w:eastAsia="宋体" w:cs="宋体"/>
          <w:sz w:val="24"/>
          <w:szCs w:val="24"/>
          <w:lang w:eastAsia="zh-CN"/>
        </w:rPr>
        <w:t>程启森、张俊、陈丽莉</w:t>
      </w:r>
      <w:r>
        <w:rPr>
          <w:rFonts w:hint="eastAsia" w:ascii="宋体" w:hAnsi="宋体" w:eastAsia="宋体" w:cs="宋体"/>
          <w:sz w:val="24"/>
          <w:szCs w:val="24"/>
        </w:rPr>
        <w:t>、</w:t>
      </w:r>
      <w:r>
        <w:rPr>
          <w:rFonts w:hint="eastAsia" w:ascii="宋体" w:hAnsi="宋体" w:eastAsia="宋体" w:cs="宋体"/>
          <w:sz w:val="24"/>
          <w:szCs w:val="24"/>
          <w:lang w:eastAsia="zh-CN"/>
        </w:rPr>
        <w:t>王振东、牛涛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p>
    <w:p>
      <w:pPr>
        <w:pBdr>
          <w:top w:val="dotDash" w:color="auto" w:sz="4" w:space="1"/>
          <w:left w:val="dotDash" w:color="auto" w:sz="4" w:space="4"/>
          <w:bottom w:val="dotDash" w:color="auto" w:sz="4" w:space="1"/>
          <w:right w:val="dotDash" w:color="auto" w:sz="4" w:space="4"/>
        </w:pBdr>
        <w:adjustRightInd w:val="0"/>
        <w:spacing w:line="560" w:lineRule="exact"/>
        <w:rPr>
          <w:rFonts w:hint="eastAsia" w:ascii="宋体" w:hAnsi="宋体" w:eastAsia="宋体" w:cs="宋体"/>
          <w:b/>
          <w:sz w:val="18"/>
          <w:szCs w:val="18"/>
          <w:lang w:val="en-US" w:eastAsia="zh-CN"/>
        </w:rPr>
        <w:sectPr>
          <w:pgSz w:w="11906" w:h="16838"/>
          <w:pgMar w:top="1440" w:right="1800" w:bottom="1440" w:left="1800" w:header="851" w:footer="992" w:gutter="0"/>
          <w:cols w:space="0" w:num="1"/>
          <w:rtlGutter w:val="0"/>
          <w:docGrid w:type="lines" w:linePitch="312" w:charSpace="0"/>
        </w:sectPr>
      </w:pPr>
    </w:p>
    <w:p>
      <w:pPr>
        <w:widowControl/>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7ECDCE"/>
    <w:multiLevelType w:val="singleLevel"/>
    <w:tmpl w:val="CF7ECDCE"/>
    <w:lvl w:ilvl="0" w:tentative="0">
      <w:start w:val="10"/>
      <w:numFmt w:val="decimal"/>
      <w:suff w:val="nothing"/>
      <w:lvlText w:val="（%1）"/>
      <w:lvlJc w:val="left"/>
    </w:lvl>
  </w:abstractNum>
  <w:abstractNum w:abstractNumId="1">
    <w:nsid w:val="E3517928"/>
    <w:multiLevelType w:val="singleLevel"/>
    <w:tmpl w:val="E3517928"/>
    <w:lvl w:ilvl="0" w:tentative="0">
      <w:start w:val="5"/>
      <w:numFmt w:val="decimal"/>
      <w:suff w:val="nothing"/>
      <w:lvlText w:val="（%1）"/>
      <w:lvlJc w:val="left"/>
    </w:lvl>
  </w:abstractNum>
  <w:abstractNum w:abstractNumId="2">
    <w:nsid w:val="13F495AE"/>
    <w:multiLevelType w:val="singleLevel"/>
    <w:tmpl w:val="13F495AE"/>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569A9"/>
    <w:rsid w:val="00065790"/>
    <w:rsid w:val="0008209F"/>
    <w:rsid w:val="000A4BFD"/>
    <w:rsid w:val="000E6805"/>
    <w:rsid w:val="000F42EF"/>
    <w:rsid w:val="0013056F"/>
    <w:rsid w:val="0014384D"/>
    <w:rsid w:val="00194154"/>
    <w:rsid w:val="001A03B4"/>
    <w:rsid w:val="001C174E"/>
    <w:rsid w:val="001C18E3"/>
    <w:rsid w:val="002939EC"/>
    <w:rsid w:val="00300D8E"/>
    <w:rsid w:val="00383CDE"/>
    <w:rsid w:val="003A50C2"/>
    <w:rsid w:val="003B49A0"/>
    <w:rsid w:val="003B5875"/>
    <w:rsid w:val="003D5D5B"/>
    <w:rsid w:val="004150D1"/>
    <w:rsid w:val="004840E8"/>
    <w:rsid w:val="004B33E8"/>
    <w:rsid w:val="004D075D"/>
    <w:rsid w:val="00513DF9"/>
    <w:rsid w:val="00541DF1"/>
    <w:rsid w:val="00577D3E"/>
    <w:rsid w:val="00584694"/>
    <w:rsid w:val="005F2E2A"/>
    <w:rsid w:val="00627A58"/>
    <w:rsid w:val="006A278D"/>
    <w:rsid w:val="006C3DB3"/>
    <w:rsid w:val="00741C64"/>
    <w:rsid w:val="00764C54"/>
    <w:rsid w:val="007C21E2"/>
    <w:rsid w:val="00885629"/>
    <w:rsid w:val="0089016E"/>
    <w:rsid w:val="008B0F3D"/>
    <w:rsid w:val="008B11AB"/>
    <w:rsid w:val="008B5D5B"/>
    <w:rsid w:val="008C31DF"/>
    <w:rsid w:val="008E715C"/>
    <w:rsid w:val="00962404"/>
    <w:rsid w:val="009761F4"/>
    <w:rsid w:val="009D74CB"/>
    <w:rsid w:val="009E3D52"/>
    <w:rsid w:val="00A006A4"/>
    <w:rsid w:val="00A53F85"/>
    <w:rsid w:val="00AB18C9"/>
    <w:rsid w:val="00AC3EDE"/>
    <w:rsid w:val="00AC58CA"/>
    <w:rsid w:val="00AF2499"/>
    <w:rsid w:val="00B35236"/>
    <w:rsid w:val="00B35BD7"/>
    <w:rsid w:val="00B61AAC"/>
    <w:rsid w:val="00BA20F0"/>
    <w:rsid w:val="00BD6148"/>
    <w:rsid w:val="00C20836"/>
    <w:rsid w:val="00C338F1"/>
    <w:rsid w:val="00CC29EB"/>
    <w:rsid w:val="00CF53EA"/>
    <w:rsid w:val="00CF7772"/>
    <w:rsid w:val="00D21279"/>
    <w:rsid w:val="00E953B0"/>
    <w:rsid w:val="00EB3822"/>
    <w:rsid w:val="00EE349A"/>
    <w:rsid w:val="00EE3610"/>
    <w:rsid w:val="00FB5776"/>
    <w:rsid w:val="00FB5955"/>
    <w:rsid w:val="0412608F"/>
    <w:rsid w:val="04E741BE"/>
    <w:rsid w:val="050A0CA7"/>
    <w:rsid w:val="06445857"/>
    <w:rsid w:val="0874792B"/>
    <w:rsid w:val="08D12A1C"/>
    <w:rsid w:val="092B5F1E"/>
    <w:rsid w:val="09DC4892"/>
    <w:rsid w:val="0AB038C0"/>
    <w:rsid w:val="0D963A33"/>
    <w:rsid w:val="0E4B58DB"/>
    <w:rsid w:val="0F01294D"/>
    <w:rsid w:val="0FB935D1"/>
    <w:rsid w:val="11E7323E"/>
    <w:rsid w:val="16CD026E"/>
    <w:rsid w:val="1E1E7552"/>
    <w:rsid w:val="20636DF5"/>
    <w:rsid w:val="22B92894"/>
    <w:rsid w:val="242A6B64"/>
    <w:rsid w:val="271B35CA"/>
    <w:rsid w:val="28644DA1"/>
    <w:rsid w:val="2A6E75FE"/>
    <w:rsid w:val="2E1C55DC"/>
    <w:rsid w:val="2FBD1FEB"/>
    <w:rsid w:val="2FC14D33"/>
    <w:rsid w:val="2FE00DD9"/>
    <w:rsid w:val="30CA5982"/>
    <w:rsid w:val="318F22B3"/>
    <w:rsid w:val="32622509"/>
    <w:rsid w:val="32A4712F"/>
    <w:rsid w:val="343D305D"/>
    <w:rsid w:val="350C694C"/>
    <w:rsid w:val="365D6123"/>
    <w:rsid w:val="37005A4B"/>
    <w:rsid w:val="37871B08"/>
    <w:rsid w:val="399C1FE1"/>
    <w:rsid w:val="3BC555D8"/>
    <w:rsid w:val="3C7860C3"/>
    <w:rsid w:val="3DC94C00"/>
    <w:rsid w:val="3E4A6C76"/>
    <w:rsid w:val="401646ED"/>
    <w:rsid w:val="41484BF1"/>
    <w:rsid w:val="43C663BE"/>
    <w:rsid w:val="440C465D"/>
    <w:rsid w:val="44761CF2"/>
    <w:rsid w:val="47EA0420"/>
    <w:rsid w:val="493232AA"/>
    <w:rsid w:val="4AA66293"/>
    <w:rsid w:val="4B27179B"/>
    <w:rsid w:val="4CC81027"/>
    <w:rsid w:val="4CE70D88"/>
    <w:rsid w:val="4FC02DC7"/>
    <w:rsid w:val="501F2FD3"/>
    <w:rsid w:val="50244208"/>
    <w:rsid w:val="530A344A"/>
    <w:rsid w:val="53190C4E"/>
    <w:rsid w:val="54887C60"/>
    <w:rsid w:val="567F2057"/>
    <w:rsid w:val="5BDF74F6"/>
    <w:rsid w:val="5F3E7E9F"/>
    <w:rsid w:val="5F630CD2"/>
    <w:rsid w:val="60A36E6B"/>
    <w:rsid w:val="60C10855"/>
    <w:rsid w:val="6631790A"/>
    <w:rsid w:val="67C95283"/>
    <w:rsid w:val="68113450"/>
    <w:rsid w:val="68895CFE"/>
    <w:rsid w:val="6B476B7A"/>
    <w:rsid w:val="6B4D7D19"/>
    <w:rsid w:val="6BCC2CA0"/>
    <w:rsid w:val="6DBB2405"/>
    <w:rsid w:val="6F7431A0"/>
    <w:rsid w:val="727F3B09"/>
    <w:rsid w:val="7518689D"/>
    <w:rsid w:val="788F4F6D"/>
    <w:rsid w:val="78B93CA4"/>
    <w:rsid w:val="78F737F8"/>
    <w:rsid w:val="7C444875"/>
    <w:rsid w:val="7C676789"/>
    <w:rsid w:val="7D1063D4"/>
    <w:rsid w:val="7DF6299C"/>
    <w:rsid w:val="7F0E14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qFormat/>
    <w:uiPriority w:val="0"/>
    <w:rPr>
      <w:rFonts w:ascii="Times New Roman" w:hAnsi="Times New Roman" w:eastAsia="宋体" w:cs="Times New Roman"/>
      <w:sz w:val="24"/>
      <w:szCs w:val="20"/>
    </w:rPr>
  </w:style>
  <w:style w:type="character" w:customStyle="1" w:styleId="19">
    <w:name w:val="页眉 Char"/>
    <w:basedOn w:val="13"/>
    <w:link w:val="7"/>
    <w:qFormat/>
    <w:uiPriority w:val="99"/>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5"/>
    <w:semiHidden/>
    <w:qFormat/>
    <w:uiPriority w:val="99"/>
    <w:rPr>
      <w:sz w:val="18"/>
      <w:szCs w:val="18"/>
    </w:rPr>
  </w:style>
  <w:style w:type="paragraph" w:customStyle="1" w:styleId="24">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qFormat/>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991</Words>
  <Characters>5655</Characters>
  <Lines>47</Lines>
  <Paragraphs>13</Paragraphs>
  <TotalTime>11</TotalTime>
  <ScaleCrop>false</ScaleCrop>
  <LinksUpToDate>false</LinksUpToDate>
  <CharactersWithSpaces>6633</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ID=chengqs</cp:lastModifiedBy>
  <dcterms:modified xsi:type="dcterms:W3CDTF">2020-03-29T01:38:53Z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