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 xml:space="preserve"> </w:t>
      </w:r>
      <w:r>
        <w:rPr>
          <w:rFonts w:hint="eastAsia" w:asciiTheme="majorEastAsia" w:hAnsiTheme="majorEastAsia" w:eastAsiaTheme="majorEastAsia"/>
          <w:sz w:val="32"/>
          <w:szCs w:val="32"/>
        </w:rPr>
        <w:t>安徽工业职业技术学院</w:t>
      </w:r>
      <w:r>
        <w:rPr>
          <w:rFonts w:hint="eastAsia" w:asciiTheme="majorEastAsia" w:hAnsiTheme="majorEastAsia" w:eastAsiaTheme="majorEastAsia"/>
          <w:sz w:val="32"/>
          <w:szCs w:val="32"/>
          <w:lang w:eastAsia="zh-CN"/>
        </w:rPr>
        <w:t>机械制造与自动化</w:t>
      </w:r>
      <w:r>
        <w:rPr>
          <w:rFonts w:hint="eastAsia" w:asciiTheme="majorEastAsia" w:hAnsiTheme="majorEastAsia" w:eastAsiaTheme="majorEastAsia"/>
          <w:sz w:val="32"/>
          <w:szCs w:val="32"/>
        </w:rPr>
        <w:t>人才培养方案（2019版）</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ascii="黑体" w:hAnsi="黑体" w:eastAsia="黑体"/>
          <w:b/>
          <w:sz w:val="24"/>
          <w:szCs w:val="24"/>
        </w:rPr>
        <w:t>一、专业名称及代码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rPr>
        <w:t>专业名称：</w:t>
      </w:r>
      <w:r>
        <w:rPr>
          <w:rFonts w:hint="eastAsia" w:asciiTheme="minorEastAsia" w:hAnsiTheme="minorEastAsia"/>
          <w:sz w:val="24"/>
          <w:szCs w:val="24"/>
          <w:lang w:eastAsia="zh-CN"/>
        </w:rPr>
        <w:t>机械制造与自动化</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rPr>
        <w:t>专业代码：560102</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三年，专科</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649"/>
        <w:gridCol w:w="1995"/>
        <w:gridCol w:w="16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所属</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所属</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对应</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行业</w:t>
            </w:r>
          </w:p>
        </w:tc>
        <w:tc>
          <w:tcPr>
            <w:tcW w:w="1649"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主要职业类别</w:t>
            </w:r>
          </w:p>
        </w:tc>
        <w:tc>
          <w:tcPr>
            <w:tcW w:w="199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（或技术领域）</w:t>
            </w:r>
          </w:p>
        </w:tc>
        <w:tc>
          <w:tcPr>
            <w:tcW w:w="16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4"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hint="eastAsia" w:cs="Tahoma" w:eastAsiaTheme="minorEastAsia"/>
                <w:bCs/>
                <w:kern w:val="0"/>
                <w:szCs w:val="21"/>
                <w:lang w:val="en-US" w:eastAsia="zh-CN"/>
              </w:rPr>
            </w:pPr>
            <w:r>
              <w:rPr>
                <w:rFonts w:hint="eastAsia" w:cs="Tahoma"/>
                <w:bCs/>
                <w:kern w:val="0"/>
                <w:szCs w:val="21"/>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asciiTheme="minorHAnsi" w:hAnsiTheme="minorHAnsi" w:eastAsiaTheme="minorEastAsia"/>
                <w:bCs/>
                <w:kern w:val="0"/>
                <w:sz w:val="21"/>
                <w:szCs w:val="21"/>
                <w:lang w:val="en-US" w:eastAsia="zh-CN" w:bidi="ar-SA"/>
              </w:rPr>
            </w:pPr>
            <w:r>
              <w:rPr>
                <w:rFonts w:hint="eastAsia" w:cs="Tahoma"/>
                <w:bCs/>
                <w:kern w:val="0"/>
                <w:sz w:val="21"/>
                <w:szCs w:val="21"/>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hint="eastAsia" w:cs="Tahoma"/>
                <w:bCs/>
                <w:kern w:val="0"/>
                <w:szCs w:val="21"/>
                <w:lang w:eastAsia="zh-CN"/>
              </w:rPr>
            </w:pPr>
            <w:r>
              <w:rPr>
                <w:rFonts w:hint="eastAsia" w:cs="Tahoma"/>
                <w:bCs/>
                <w:kern w:val="0"/>
                <w:szCs w:val="21"/>
                <w:lang w:eastAsia="zh-CN"/>
              </w:rPr>
              <w:t>通用设备制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造业（34）</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专业设备制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造业（35）</w:t>
            </w:r>
          </w:p>
          <w:p>
            <w:pPr>
              <w:keepNext w:val="0"/>
              <w:keepLines w:val="0"/>
              <w:pageBreakBefore w:val="0"/>
              <w:kinsoku/>
              <w:wordWrap/>
              <w:overflowPunct/>
              <w:topLinePunct w:val="0"/>
              <w:autoSpaceDE/>
              <w:autoSpaceDN/>
              <w:bidi w:val="0"/>
              <w:snapToGrid/>
              <w:spacing w:line="360" w:lineRule="auto"/>
              <w:jc w:val="both"/>
              <w:textAlignment w:val="auto"/>
              <w:rPr>
                <w:rFonts w:hint="eastAsia" w:cs="Tahoma" w:eastAsiaTheme="minorEastAsia"/>
                <w:bCs/>
                <w:kern w:val="0"/>
                <w:szCs w:val="21"/>
                <w:lang w:eastAsia="zh-CN"/>
              </w:rPr>
            </w:pPr>
          </w:p>
        </w:tc>
        <w:tc>
          <w:tcPr>
            <w:tcW w:w="1649"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机械工程技人员（2-02-07）</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机械冷加工员（6-18-01）</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p>
        </w:tc>
        <w:tc>
          <w:tcPr>
            <w:tcW w:w="199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设备操作人员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工艺技术人员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工装设计人员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机电设备安装调试及维修人员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生产现场管理人</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r>
              <w:rPr>
                <w:rFonts w:hint="eastAsia" w:cs="Tahoma"/>
                <w:bCs/>
                <w:kern w:val="0"/>
                <w:szCs w:val="21"/>
              </w:rPr>
              <w:t>员</w:t>
            </w:r>
          </w:p>
        </w:tc>
        <w:tc>
          <w:tcPr>
            <w:tcW w:w="16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车工</w:t>
            </w:r>
            <w:r>
              <w:rPr>
                <w:rFonts w:hint="eastAsia" w:cs="Tahoma"/>
                <w:bCs/>
                <w:kern w:val="0"/>
                <w:szCs w:val="21"/>
                <w:lang w:eastAsia="zh-CN"/>
              </w:rPr>
              <w:t>、</w:t>
            </w:r>
            <w:r>
              <w:rPr>
                <w:rFonts w:hint="eastAsia" w:cs="Tahoma"/>
                <w:bCs/>
                <w:kern w:val="0"/>
                <w:szCs w:val="21"/>
              </w:rPr>
              <w:t>铣工</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lang w:eastAsia="zh-CN"/>
              </w:rPr>
            </w:pPr>
            <w:r>
              <w:rPr>
                <w:rFonts w:hint="eastAsia" w:cs="Tahoma"/>
                <w:bCs/>
                <w:kern w:val="0"/>
                <w:szCs w:val="21"/>
                <w:lang w:eastAsia="zh-CN"/>
              </w:rPr>
              <w:t>钳工、焊工</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维）机械设</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r>
              <w:rPr>
                <w:rFonts w:hint="eastAsia" w:cs="Tahoma"/>
                <w:bCs/>
                <w:kern w:val="0"/>
                <w:szCs w:val="21"/>
              </w:rPr>
              <w:t>计软件证书</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sz w:val="24"/>
          <w:szCs w:val="24"/>
        </w:rPr>
      </w:pPr>
      <w:r>
        <w:rPr>
          <w:rFonts w:hint="eastAsia" w:asciiTheme="minorEastAsia" w:hAnsiTheme="minorEastAsia"/>
          <w:b/>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培养思想政治坚定、德技并修、全面发展，具有一定的科学文化水平、良好的职业道德和工匠精神、掌握</w:t>
      </w:r>
      <w:r>
        <w:rPr>
          <w:rFonts w:hint="eastAsia" w:asciiTheme="minorEastAsia" w:hAnsiTheme="minorEastAsia"/>
          <w:sz w:val="24"/>
          <w:szCs w:val="24"/>
          <w:lang w:eastAsia="zh-CN"/>
        </w:rPr>
        <w:t>机械设计及制造</w:t>
      </w:r>
      <w:r>
        <w:rPr>
          <w:rFonts w:hint="eastAsia" w:asciiTheme="minorEastAsia" w:hAnsiTheme="minorEastAsia"/>
          <w:sz w:val="24"/>
          <w:szCs w:val="24"/>
        </w:rPr>
        <w:t>等专业技术技能，具备认知能力、合作能力、创新能力、职业能力等支撑终身发展、适应时代要求的关键能力，具有较强的就业创业能力，面向通用设备制造业、专用设备制造业机械工程技术人员、机械冷加工人员、机械设备装配人员等</w:t>
      </w:r>
      <w:r>
        <w:rPr>
          <w:rFonts w:hint="eastAsia" w:asciiTheme="minorEastAsia" w:hAnsiTheme="minorEastAsia"/>
          <w:sz w:val="24"/>
          <w:szCs w:val="24"/>
          <w:lang w:eastAsia="zh-CN"/>
        </w:rPr>
        <w:t>职业</w:t>
      </w:r>
      <w:r>
        <w:rPr>
          <w:rFonts w:hint="eastAsia" w:asciiTheme="minorEastAsia" w:hAnsiTheme="minorEastAsia"/>
          <w:sz w:val="24"/>
          <w:szCs w:val="24"/>
        </w:rPr>
        <w:t>领域，能够从机械零部件制造与装配、机械加工工艺编制、工装设计、机电设备安装调试及维修、生产现场管理等工作的高素质技术技能人才。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sz w:val="24"/>
          <w:szCs w:val="24"/>
        </w:rPr>
      </w:pPr>
      <w:r>
        <w:rPr>
          <w:rFonts w:hint="eastAsia" w:asciiTheme="minorEastAsia" w:hAnsiTheme="minorEastAsia"/>
          <w:b/>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eastAsia="zh-CN"/>
        </w:rPr>
        <w:t>、</w:t>
      </w:r>
      <w:r>
        <w:rPr>
          <w:rFonts w:hint="eastAsia" w:asciiTheme="minorEastAsia" w:hAnsiTheme="minorEastAsia"/>
          <w:sz w:val="24"/>
          <w:szCs w:val="24"/>
        </w:rPr>
        <w:t>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w:t>
      </w:r>
      <w:r>
        <w:rPr>
          <w:rFonts w:hint="eastAsia" w:asciiTheme="minorEastAsia" w:hAnsiTheme="minorEastAsia"/>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rPr>
        <w:t>3</w:t>
      </w:r>
      <w:r>
        <w:rPr>
          <w:rFonts w:hint="eastAsia" w:asciiTheme="minorEastAsia" w:hAnsiTheme="minorEastAsia"/>
          <w:sz w:val="24"/>
          <w:szCs w:val="24"/>
          <w:lang w:eastAsia="zh-CN"/>
        </w:rPr>
        <w:t>）</w:t>
      </w:r>
      <w:r>
        <w:rPr>
          <w:rFonts w:hint="eastAsia" w:asciiTheme="minorEastAsia" w:hAnsiTheme="minorEastAsia"/>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w:t>
      </w:r>
      <w:r>
        <w:rPr>
          <w:rFonts w:hint="eastAsia" w:asciiTheme="minorEastAsia" w:hAnsiTheme="minorEastAsia"/>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w:t>
      </w:r>
      <w:r>
        <w:rPr>
          <w:rFonts w:hint="eastAsia" w:asciiTheme="minorEastAsia" w:hAnsiTheme="minorEastAsia"/>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w:t>
      </w:r>
      <w:r>
        <w:rPr>
          <w:rFonts w:hint="eastAsia" w:asciiTheme="minorEastAsia" w:hAnsiTheme="minorEastAsia"/>
          <w:sz w:val="24"/>
          <w:szCs w:val="24"/>
        </w:rPr>
        <w:t>具有一定的审美和人文素养，能够形成一两项艺术特长或爱好</w:t>
      </w:r>
      <w:r>
        <w:rPr>
          <w:rFonts w:hint="eastAsia" w:asciiTheme="minorEastAsia" w:hAnsiTheme="minorEastAsia"/>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2</w:t>
      </w:r>
      <w:r>
        <w:rPr>
          <w:rFonts w:hint="eastAsia" w:asciiTheme="minorEastAsia" w:hAnsiTheme="minorEastAsia"/>
          <w:sz w:val="24"/>
          <w:szCs w:val="24"/>
          <w:lang w:eastAsia="zh-CN"/>
        </w:rPr>
        <w:t>、</w:t>
      </w:r>
      <w:r>
        <w:rPr>
          <w:rFonts w:hint="eastAsia" w:asciiTheme="minorEastAsia" w:hAnsiTheme="minorEastAsia"/>
          <w:sz w:val="24"/>
          <w:szCs w:val="24"/>
        </w:rPr>
        <w:t>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w:t>
      </w:r>
      <w:r>
        <w:rPr>
          <w:rFonts w:hint="eastAsia" w:asciiTheme="minorEastAsia" w:hAnsiTheme="minorEastAsia"/>
          <w:sz w:val="24"/>
          <w:szCs w:val="24"/>
        </w:rPr>
        <w:t>掌握机械制图知识和公差配合知识；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w:t>
      </w:r>
      <w:r>
        <w:rPr>
          <w:rFonts w:hint="eastAsia" w:asciiTheme="minorEastAsia" w:hAnsiTheme="minorEastAsia"/>
          <w:sz w:val="24"/>
          <w:szCs w:val="24"/>
        </w:rPr>
        <w:t>掌握常用金属材料的性能及应用知识和热加工基础知识；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w:t>
      </w:r>
      <w:r>
        <w:rPr>
          <w:rFonts w:hint="eastAsia" w:asciiTheme="minorEastAsia" w:hAnsiTheme="minorEastAsia"/>
          <w:sz w:val="24"/>
          <w:szCs w:val="24"/>
        </w:rPr>
        <w:t>掌握电工电子技术基础、机械设计基础、液压与气压传动知识；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w:t>
      </w:r>
      <w:r>
        <w:rPr>
          <w:rFonts w:hint="eastAsia" w:asciiTheme="minorEastAsia" w:hAnsiTheme="minorEastAsia"/>
          <w:sz w:val="24"/>
          <w:szCs w:val="24"/>
        </w:rPr>
        <w:t>掌握金属切削刀具、量具和夹具的基本原理知识；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7</w:t>
      </w:r>
      <w:r>
        <w:rPr>
          <w:rFonts w:hint="eastAsia" w:asciiTheme="minorEastAsia" w:hAnsiTheme="minorEastAsia"/>
          <w:sz w:val="24"/>
          <w:szCs w:val="24"/>
          <w:lang w:eastAsia="zh-CN"/>
        </w:rPr>
        <w:t>）</w:t>
      </w:r>
      <w:r>
        <w:rPr>
          <w:rFonts w:hint="eastAsia" w:asciiTheme="minorEastAsia" w:hAnsiTheme="minorEastAsia"/>
          <w:sz w:val="24"/>
          <w:szCs w:val="24"/>
        </w:rPr>
        <w:t>熟悉常用机械加工设备的工作原理及结构等知识；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w:t>
      </w:r>
      <w:r>
        <w:rPr>
          <w:rFonts w:hint="eastAsia" w:asciiTheme="minorEastAsia" w:hAnsiTheme="minorEastAsia"/>
          <w:sz w:val="24"/>
          <w:szCs w:val="24"/>
        </w:rPr>
        <w:t>掌握机械加工工艺编制与实施相关的基础知识；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9</w:t>
      </w:r>
      <w:r>
        <w:rPr>
          <w:rFonts w:hint="eastAsia" w:asciiTheme="minorEastAsia" w:hAnsiTheme="minorEastAsia"/>
          <w:sz w:val="24"/>
          <w:szCs w:val="24"/>
          <w:lang w:eastAsia="zh-CN"/>
        </w:rPr>
        <w:t>）</w:t>
      </w:r>
      <w:r>
        <w:rPr>
          <w:rFonts w:hint="eastAsia" w:asciiTheme="minorEastAsia" w:hAnsiTheme="minorEastAsia"/>
          <w:sz w:val="24"/>
          <w:szCs w:val="24"/>
        </w:rPr>
        <w:t>掌握数控加工手工编程和 CAD/CAM 自动编程的基本知识；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10</w:t>
      </w:r>
      <w:r>
        <w:rPr>
          <w:rFonts w:hint="eastAsia" w:asciiTheme="minorEastAsia" w:hAnsiTheme="minorEastAsia"/>
          <w:sz w:val="24"/>
          <w:szCs w:val="24"/>
          <w:lang w:eastAsia="zh-CN"/>
        </w:rPr>
        <w:t>）</w:t>
      </w:r>
      <w:r>
        <w:rPr>
          <w:rFonts w:hint="eastAsia" w:asciiTheme="minorEastAsia" w:hAnsiTheme="minorEastAsia"/>
          <w:sz w:val="24"/>
          <w:szCs w:val="24"/>
        </w:rPr>
        <w:t>了解数控机床电气控制原理知识；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11</w:t>
      </w:r>
      <w:r>
        <w:rPr>
          <w:rFonts w:hint="eastAsia" w:asciiTheme="minorEastAsia" w:hAnsiTheme="minorEastAsia"/>
          <w:sz w:val="24"/>
          <w:szCs w:val="24"/>
          <w:lang w:eastAsia="zh-CN"/>
        </w:rPr>
        <w:t>）</w:t>
      </w:r>
      <w:r>
        <w:rPr>
          <w:rFonts w:hint="eastAsia" w:asciiTheme="minorEastAsia" w:hAnsiTheme="minorEastAsia"/>
          <w:sz w:val="24"/>
          <w:szCs w:val="24"/>
        </w:rPr>
        <w:t>熟悉数控设备维护保养、故障诊断与维修基本知识；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12</w:t>
      </w:r>
      <w:r>
        <w:rPr>
          <w:rFonts w:hint="eastAsia" w:asciiTheme="minorEastAsia" w:hAnsiTheme="minorEastAsia"/>
          <w:sz w:val="24"/>
          <w:szCs w:val="24"/>
          <w:lang w:eastAsia="zh-CN"/>
        </w:rPr>
        <w:t>）</w:t>
      </w:r>
      <w:r>
        <w:rPr>
          <w:rFonts w:hint="eastAsia" w:asciiTheme="minorEastAsia" w:hAnsiTheme="minorEastAsia"/>
          <w:sz w:val="24"/>
          <w:szCs w:val="24"/>
        </w:rPr>
        <w:t>熟悉机械产品质量检测与控制知识。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3</w:t>
      </w:r>
      <w:r>
        <w:rPr>
          <w:rFonts w:hint="eastAsia" w:asciiTheme="minorEastAsia" w:hAnsiTheme="minorEastAsia"/>
          <w:sz w:val="24"/>
          <w:szCs w:val="24"/>
          <w:lang w:eastAsia="zh-CN"/>
        </w:rPr>
        <w:t>、</w:t>
      </w:r>
      <w:r>
        <w:rPr>
          <w:rFonts w:hint="eastAsia" w:asciiTheme="minorEastAsia" w:hAnsiTheme="minorEastAsia"/>
          <w:sz w:val="24"/>
          <w:szCs w:val="24"/>
        </w:rPr>
        <w:t>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）具有本专业必需的信息技术应用和维护能力；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）能够识读各类机械零件图和装配图；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）能够进行常用金属材料选用，成型方法和热处理方式选择；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）能够进行普通金属切削机床、刀具、量具和夹具的正确选用和使用；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7</w:t>
      </w:r>
      <w:r>
        <w:rPr>
          <w:rFonts w:hint="eastAsia" w:asciiTheme="minorEastAsia" w:hAnsiTheme="minorEastAsia"/>
          <w:sz w:val="24"/>
          <w:szCs w:val="24"/>
          <w:lang w:eastAsia="zh-CN"/>
        </w:rPr>
        <w:t>）具有数控机床操作能力，能够熟练操作多轴数控机床，能够手工编制数控加工程序，能够使用一种常见 CAD/CAM 软件自动编制数控加工程序；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）能够进行典型零件的机械加工工艺编制与实施；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9</w:t>
      </w:r>
      <w:r>
        <w:rPr>
          <w:rFonts w:hint="eastAsia" w:asciiTheme="minorEastAsia" w:hAnsiTheme="minorEastAsia"/>
          <w:sz w:val="24"/>
          <w:szCs w:val="24"/>
          <w:lang w:eastAsia="zh-CN"/>
        </w:rPr>
        <w:t>）具有产品质量检测及质量控制的基本能力；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10</w:t>
      </w:r>
      <w:r>
        <w:rPr>
          <w:rFonts w:hint="eastAsia" w:asciiTheme="minorEastAsia" w:hAnsiTheme="minorEastAsia"/>
          <w:sz w:val="24"/>
          <w:szCs w:val="24"/>
          <w:lang w:eastAsia="zh-CN"/>
        </w:rPr>
        <w:t>）具有数控设备维护与保养的基本能力；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黑体" w:hAnsi="黑体" w:eastAsia="黑体"/>
          <w:b/>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11</w:t>
      </w:r>
      <w:r>
        <w:rPr>
          <w:rFonts w:hint="eastAsia" w:asciiTheme="minorEastAsia" w:hAnsiTheme="minorEastAsia"/>
          <w:sz w:val="24"/>
          <w:szCs w:val="24"/>
          <w:lang w:eastAsia="zh-CN"/>
        </w:rPr>
        <w:t>）能够胜任生产现场的日常管理工作。</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黑体" w:hAnsi="黑体" w:eastAsia="黑体"/>
          <w:b/>
          <w:sz w:val="24"/>
          <w:szCs w:val="24"/>
          <w:lang w:eastAsia="zh-CN"/>
        </w:rPr>
      </w:pPr>
      <w:r>
        <w:rPr>
          <w:rFonts w:hint="eastAsia" w:ascii="黑体" w:hAnsi="黑体" w:eastAsia="黑体"/>
          <w:b/>
          <w:sz w:val="24"/>
          <w:szCs w:val="24"/>
        </w:rPr>
        <w:t>六</w:t>
      </w:r>
      <w:r>
        <w:rPr>
          <w:rFonts w:ascii="黑体" w:hAnsi="黑体" w:eastAsia="黑体"/>
          <w:b/>
          <w:sz w:val="24"/>
          <w:szCs w:val="24"/>
        </w:rPr>
        <w:t>、课程设置</w:t>
      </w:r>
      <w:r>
        <w:rPr>
          <w:rFonts w:hint="eastAsia" w:ascii="黑体" w:hAnsi="黑体" w:eastAsia="黑体"/>
          <w:b/>
          <w:sz w:val="24"/>
          <w:szCs w:val="24"/>
          <w:lang w:eastAsia="zh-CN"/>
        </w:rPr>
        <w:t>及学时安排</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lang w:eastAsia="zh-CN"/>
        </w:rPr>
        <w:t>本专业课程</w:t>
      </w:r>
      <w:r>
        <w:rPr>
          <w:rFonts w:hint="eastAsia" w:ascii="宋体" w:hAnsi="宋体" w:eastAsia="宋体" w:cs="宋体"/>
          <w:b w:val="0"/>
          <w:bCs/>
          <w:color w:val="000000" w:themeColor="text1"/>
          <w:kern w:val="0"/>
          <w:sz w:val="24"/>
          <w:szCs w:val="24"/>
        </w:rPr>
        <w:t>主要包括公共基础课</w:t>
      </w:r>
      <w:r>
        <w:rPr>
          <w:rFonts w:hint="eastAsia" w:ascii="宋体" w:hAnsi="宋体" w:eastAsia="宋体" w:cs="宋体"/>
          <w:b w:val="0"/>
          <w:bCs/>
          <w:color w:val="000000" w:themeColor="text1"/>
          <w:kern w:val="0"/>
          <w:sz w:val="24"/>
          <w:szCs w:val="24"/>
          <w:lang w:eastAsia="zh-CN"/>
        </w:rPr>
        <w:t>和</w:t>
      </w:r>
      <w:r>
        <w:rPr>
          <w:rFonts w:hint="eastAsia" w:ascii="宋体" w:hAnsi="宋体" w:eastAsia="宋体" w:cs="宋体"/>
          <w:b w:val="0"/>
          <w:bCs/>
          <w:color w:val="000000" w:themeColor="text1"/>
          <w:kern w:val="0"/>
          <w:sz w:val="24"/>
          <w:szCs w:val="24"/>
        </w:rPr>
        <w:t>专业（技能）课。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sz w:val="24"/>
          <w:szCs w:val="24"/>
        </w:rPr>
      </w:pPr>
      <w:r>
        <w:rPr>
          <w:rFonts w:hint="eastAsia" w:asciiTheme="minorEastAsia" w:hAnsiTheme="minorEastAsia"/>
          <w:b/>
          <w:sz w:val="24"/>
          <w:szCs w:val="24"/>
          <w:lang w:val="en-US" w:eastAsia="zh-CN"/>
        </w:rPr>
        <w:t>1、</w:t>
      </w:r>
      <w:r>
        <w:rPr>
          <w:rFonts w:hint="eastAsia" w:asciiTheme="minorEastAsia" w:hAnsiTheme="minorEastAsia"/>
          <w:b/>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条件概率事件独立性和全概率公式。图论，（图的基本概念，图的矩阵表示，树与生成树，根树及其应用，最优二叉树的Huffman算法）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掌握图的最小生成树求法，最优二叉树的Huffman算法，二叉树在编码中的应用。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000000"/>
          <w:kern w:val="0"/>
          <w:sz w:val="24"/>
          <w:szCs w:val="24"/>
        </w:rPr>
        <w:t>能够借助词典阅读和翻译与专业相关的简单英语资料，以满足学生在今后工作中的需要，并能够</w:t>
      </w:r>
      <w:r>
        <w:rPr>
          <w:rFonts w:hint="eastAsia" w:ascii="宋体" w:hAnsi="宋体" w:eastAsia="宋体" w:cs="宋体"/>
          <w:sz w:val="24"/>
          <w:szCs w:val="24"/>
        </w:rPr>
        <w:t>增强自主学习能力、提高综合文化素养，以适应我国经济发展和国家交流的需要。</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通过本课程的学习，学生应该达到下列要求：</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1、词汇：认知2500个英语单词以及由这些单词构成的常用词组，对其中的1000 个左右的单词能正确拼写、英汉互译。</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2、语法：掌握基本的英语语法规则，在听、说、读、写、译中能正确运用所学语法知识。</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3、听力：能听懂涉及日常交际的结构简单、发音清楚、语速较慢的英语简短对话和陈述，理解基本正确。</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4、口语：掌握一般的课堂用语，并能在日常涉外活动中进行简单的交流。</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6、写作：能运用所学词汇和语法写出简单的短文；能用英语填写表格、套写便函、简历等，词句基本正确，无重大语法错误，格式基本恰当，表达清楚。</w:t>
      </w:r>
    </w:p>
    <w:p>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教师应努力引导学生正确认识中国的基本国情和社会主义建设的客观规律，</w:t>
      </w:r>
      <w:r>
        <w:rPr>
          <w:rFonts w:hint="eastAsia" w:ascii="宋体" w:hAnsi="宋体" w:eastAsia="宋体" w:cs="宋体"/>
          <w:color w:val="000000"/>
          <w:kern w:val="0"/>
          <w:sz w:val="24"/>
          <w:szCs w:val="24"/>
        </w:rPr>
        <w:t>教学过程中</w:t>
      </w:r>
      <w:r>
        <w:rPr>
          <w:rFonts w:hint="eastAsia" w:ascii="宋体" w:hAnsi="宋体" w:eastAsia="宋体" w:cs="宋体"/>
          <w:sz w:val="24"/>
          <w:szCs w:val="24"/>
        </w:rPr>
        <w:t>坚持以</w:t>
      </w:r>
      <w:r>
        <w:rPr>
          <w:rFonts w:hint="eastAsia" w:ascii="宋体" w:hAnsi="宋体" w:eastAsia="宋体" w:cs="宋体"/>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体育</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bCs/>
          <w:color w:val="000000"/>
          <w:kern w:val="0"/>
          <w:sz w:val="24"/>
          <w:szCs w:val="24"/>
        </w:rPr>
        <w:t>课程目标</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通过本课程的学习，学生将：1、增强体能，掌握和应用基本的体育与健康知识和运动技能；2、培养运动的兴趣和爱好，形成坚持锻炼的习惯；3、具有良好的心理品质，表现出人际交往的能力与合作精神；4、提高对个人健康和群体健康的责任感，形成健康的生活方式；5、发扬体育精神，形成积极进取、乐观开朗的生活态度。</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b/>
          <w:bCs/>
          <w:color w:val="000000"/>
          <w:kern w:val="0"/>
          <w:sz w:val="24"/>
          <w:szCs w:val="24"/>
          <w:lang w:val="en-US" w:eastAsia="zh-CN"/>
        </w:rPr>
        <w:t xml:space="preserve">    </w:t>
      </w:r>
      <w:r>
        <w:rPr>
          <w:rFonts w:hint="eastAsia" w:ascii="宋体" w:hAnsi="宋体" w:eastAsia="宋体" w:cs="宋体"/>
          <w:b/>
          <w:bCs/>
          <w:color w:val="000000"/>
          <w:kern w:val="0"/>
          <w:sz w:val="24"/>
          <w:szCs w:val="24"/>
        </w:rPr>
        <w:t>主要内容</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本课程分普修课、专项课和俱乐部三个阶段。学生通过身体素质练习、体测项目测试、专项课程及课外锻炼，获得运动基础知识，学习和应用运动技能，能够安全地进行体育活动，能够获取现代社会中体育与健康知识的方法。</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rPr>
        <w:t>教学要求</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（一）学校课程实施方案的制订</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1、正确认识与把握体育与健康课程目标体系。2、结合实际情况制订课程实施方案。3、针对实际编制学校课程教学方案。</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（二）教师教学方案的制订</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根据学习目标的要求来选择和设计教学内容。2、选择教学内容的基本要求根据各个学习领域的领域目标和水平目标，以及体育与健康课程的基本理念。3、确定教学内容时数比例的原则：实践性原则、灵活性原则、综合性原则。4. 教学内容的组合和搭配。</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（三）教学组织形式的选择：选项教学与分组教学；组织教学的灵活性。</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（四）教学方法的改革</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在注意选择适当的教学组织形式的同时，高度重视教学方法的改革，加强对学生学法的指导，加强教法研究，提高教学质量。</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7</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心理健康</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坚持立德树人的根本任务，坚持育心与育德相统一。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 xml:space="preserve">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1" w:name="_GoBack"/>
      <w:bookmarkEnd w:id="1"/>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 +”平台和手段，多渠道丰富教学资源，充分发挥师生在教学中的主动性和创造性，提升教学效果。</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9</w:t>
      </w:r>
      <w:r>
        <w:rPr>
          <w:rFonts w:hint="eastAsia" w:ascii="宋体" w:hAnsi="宋体" w:eastAsia="宋体" w:cs="宋体"/>
          <w:b/>
          <w:bCs/>
          <w:sz w:val="24"/>
          <w:szCs w:val="24"/>
          <w:lang w:eastAsia="zh-CN"/>
        </w:rPr>
        <w:t>）</w:t>
      </w:r>
      <w:r>
        <w:rPr>
          <w:rFonts w:hint="eastAsia" w:ascii="宋体" w:hAnsi="宋体" w:eastAsia="宋体" w:cs="宋体"/>
          <w:b/>
          <w:bCs/>
          <w:sz w:val="24"/>
          <w:szCs w:val="24"/>
        </w:rPr>
        <w:t>大学生职业生涯规划与就业指导</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keepNext w:val="0"/>
        <w:keepLines w:val="0"/>
        <w:pageBreakBefore w:val="0"/>
        <w:widowControl/>
        <w:kinsoku/>
        <w:wordWrap/>
        <w:overflowPunct/>
        <w:topLinePunct w:val="0"/>
        <w:bidi w:val="0"/>
        <w:adjustRightInd/>
        <w:spacing w:line="360" w:lineRule="auto"/>
        <w:ind w:firstLine="482" w:firstLineChars="200"/>
        <w:jc w:val="left"/>
        <w:rPr>
          <w:rFonts w:hint="eastAsia" w:ascii="宋体" w:hAnsi="宋体" w:eastAsia="宋体" w:cs="宋体"/>
          <w:kern w:val="0"/>
          <w:sz w:val="24"/>
        </w:rPr>
      </w:pPr>
      <w:r>
        <w:rPr>
          <w:rFonts w:hint="eastAsia" w:ascii="宋体" w:hAnsi="宋体" w:eastAsia="宋体" w:cs="宋体"/>
          <w:b/>
          <w:kern w:val="0"/>
          <w:sz w:val="24"/>
        </w:rPr>
        <w:t>课程目标</w:t>
      </w:r>
      <w:r>
        <w:rPr>
          <w:rFonts w:hint="eastAsia" w:ascii="宋体" w:hAnsi="宋体" w:eastAsia="宋体" w:cs="宋体"/>
          <w:b/>
          <w:kern w:val="0"/>
          <w:sz w:val="24"/>
          <w:lang w:eastAsia="zh-CN"/>
        </w:rPr>
        <w:t>：</w:t>
      </w:r>
      <w:r>
        <w:rPr>
          <w:rFonts w:hint="eastAsia" w:ascii="宋体" w:hAnsi="宋体" w:eastAsia="宋体" w:cs="宋体"/>
          <w:kern w:val="0"/>
          <w:sz w:val="24"/>
        </w:rPr>
        <w:t>本课程用英语介绍涉及机电一体化的基本知识，其内容基本覆盖了机电一体化中相关的各知识点。通过课程的学习，使学生掌握相关的专业词汇和词组的英文表达以及基本科技英语语法；能借助词典等工具阅读和翻译机电专业相关的基础英文资料；能在涉外交际的日常活动和业务活动中进行专业相关的简单口头和书面交流；使学生初步具备严谨思维的能力，具有热爱科学、实事求是的学风和创新意识、创新精神,为学生步入社会和进一步学习打好基础。</w:t>
      </w:r>
    </w:p>
    <w:p>
      <w:pPr>
        <w:keepNext w:val="0"/>
        <w:keepLines w:val="0"/>
        <w:pageBreakBefore w:val="0"/>
        <w:kinsoku/>
        <w:wordWrap/>
        <w:overflowPunct/>
        <w:topLinePunct w:val="0"/>
        <w:autoSpaceDE w:val="0"/>
        <w:autoSpaceDN w:val="0"/>
        <w:bidi w:val="0"/>
        <w:adjustRightInd/>
        <w:snapToGrid w:val="0"/>
        <w:spacing w:line="360" w:lineRule="auto"/>
        <w:ind w:firstLine="480" w:firstLineChars="200"/>
        <w:textAlignment w:val="baseline"/>
        <w:rPr>
          <w:rFonts w:hint="eastAsia" w:ascii="宋体" w:hAnsi="宋体" w:eastAsia="宋体" w:cs="宋体"/>
          <w:kern w:val="0"/>
          <w:sz w:val="24"/>
        </w:rPr>
      </w:pPr>
    </w:p>
    <w:p>
      <w:pPr>
        <w:keepNext w:val="0"/>
        <w:keepLines w:val="0"/>
        <w:pageBreakBefore w:val="0"/>
        <w:widowControl/>
        <w:kinsoku/>
        <w:wordWrap/>
        <w:overflowPunct/>
        <w:topLinePunct w:val="0"/>
        <w:bidi w:val="0"/>
        <w:adjustRightInd/>
        <w:spacing w:line="360" w:lineRule="auto"/>
        <w:ind w:firstLine="482" w:firstLineChars="200"/>
        <w:jc w:val="left"/>
        <w:rPr>
          <w:rFonts w:hint="eastAsia" w:ascii="宋体" w:hAnsi="宋体" w:eastAsia="宋体" w:cs="宋体"/>
          <w:kern w:val="0"/>
          <w:sz w:val="24"/>
        </w:rPr>
      </w:pPr>
      <w:r>
        <w:rPr>
          <w:rFonts w:hint="eastAsia" w:ascii="宋体" w:hAnsi="宋体" w:eastAsia="宋体" w:cs="宋体"/>
          <w:b/>
          <w:kern w:val="0"/>
          <w:sz w:val="24"/>
        </w:rPr>
        <w:t>主要内容</w:t>
      </w:r>
      <w:r>
        <w:rPr>
          <w:rFonts w:hint="eastAsia" w:ascii="宋体" w:hAnsi="宋体" w:eastAsia="宋体" w:cs="宋体"/>
          <w:b/>
          <w:kern w:val="0"/>
          <w:sz w:val="24"/>
          <w:lang w:eastAsia="zh-CN"/>
        </w:rPr>
        <w:t>：</w:t>
      </w:r>
      <w:r>
        <w:rPr>
          <w:rFonts w:hint="eastAsia" w:ascii="宋体" w:hAnsi="宋体" w:eastAsia="宋体" w:cs="宋体"/>
          <w:kern w:val="0"/>
          <w:sz w:val="24"/>
        </w:rPr>
        <w:t>本课程共分为10个模块，主要介绍机电专业中相关的各个知识点：The introduction of Electromechanical Industry，The Introduction of Automobile Market，Automobile Manufacturing Processes，Machine Tools，Computer Information Techniques &amp; Manufacturing Industry，Automobile Assembly，Electrical and Electronic Technology，After-sale Services and Testing Technology，Intelligent Robot，Non-traditional Machining Methods。</w:t>
      </w:r>
    </w:p>
    <w:p>
      <w:pPr>
        <w:keepNext w:val="0"/>
        <w:keepLines w:val="0"/>
        <w:pageBreakBefore w:val="0"/>
        <w:widowControl/>
        <w:kinsoku/>
        <w:wordWrap/>
        <w:overflowPunct/>
        <w:topLinePunct w:val="0"/>
        <w:bidi w:val="0"/>
        <w:adjustRightInd/>
        <w:spacing w:line="360" w:lineRule="auto"/>
        <w:ind w:firstLine="482" w:firstLineChars="200"/>
        <w:jc w:val="left"/>
        <w:rPr>
          <w:rFonts w:hint="eastAsia" w:ascii="宋体" w:hAnsi="宋体" w:eastAsia="宋体" w:cs="宋体"/>
          <w:sz w:val="24"/>
        </w:rPr>
      </w:pPr>
      <w:r>
        <w:rPr>
          <w:rFonts w:hint="eastAsia" w:ascii="宋体" w:hAnsi="宋体" w:eastAsia="宋体" w:cs="宋体"/>
          <w:b/>
          <w:kern w:val="0"/>
          <w:sz w:val="24"/>
        </w:rPr>
        <w:t>教学要求</w:t>
      </w:r>
      <w:r>
        <w:rPr>
          <w:rFonts w:hint="eastAsia" w:ascii="宋体" w:hAnsi="宋体" w:eastAsia="宋体" w:cs="宋体"/>
          <w:b/>
          <w:kern w:val="0"/>
          <w:sz w:val="24"/>
          <w:lang w:eastAsia="zh-CN"/>
        </w:rPr>
        <w:t>：</w:t>
      </w:r>
      <w:r>
        <w:rPr>
          <w:rFonts w:hint="eastAsia" w:ascii="宋体" w:hAnsi="宋体" w:eastAsia="宋体" w:cs="宋体"/>
          <w:kern w:val="0"/>
          <w:sz w:val="24"/>
        </w:rPr>
        <w:t>本课程授课对象为高职机电一体化专业的三年制学生，学生入学时一般已掌握基本的英语语音和语法知识，在听、说、读、写、译等方面受过初步的训练。本课程以讲授为主，通过专业词汇和专业相关材料的内容学习，了解专业英语特点，积累相关专业词汇，提高阅读英文专业资料的能力。</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b/>
          <w:bCs/>
          <w:sz w:val="24"/>
          <w:szCs w:val="24"/>
          <w:lang w:eastAsia="zh-CN"/>
        </w:rPr>
        <w:t>：</w:t>
      </w:r>
      <w:r>
        <w:rPr>
          <w:rFonts w:hint="eastAsia" w:ascii="宋体" w:hAnsi="宋体" w:eastAsia="宋体" w:cs="宋体"/>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教学内容</w:t>
      </w:r>
      <w:r>
        <w:rPr>
          <w:rFonts w:hint="eastAsia" w:ascii="宋体" w:hAnsi="宋体" w:eastAsia="宋体" w:cs="宋体"/>
          <w:b/>
          <w:bCs/>
          <w:sz w:val="24"/>
          <w:szCs w:val="24"/>
          <w:lang w:eastAsia="zh-CN"/>
        </w:rPr>
        <w:t>：</w:t>
      </w:r>
      <w:r>
        <w:rPr>
          <w:rFonts w:hint="eastAsia" w:ascii="宋体" w:hAnsi="宋体" w:eastAsia="宋体" w:cs="宋体"/>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教学要求</w:t>
      </w:r>
      <w:r>
        <w:rPr>
          <w:rFonts w:hint="eastAsia" w:ascii="宋体" w:hAnsi="宋体" w:eastAsia="宋体" w:cs="宋体"/>
          <w:b/>
          <w:bCs/>
          <w:sz w:val="24"/>
          <w:szCs w:val="24"/>
          <w:lang w:eastAsia="zh-CN"/>
        </w:rPr>
        <w:t>：</w:t>
      </w:r>
      <w:r>
        <w:rPr>
          <w:rFonts w:hint="eastAsia" w:ascii="宋体" w:hAnsi="宋体" w:eastAsia="宋体" w:cs="宋体"/>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Theme="minorEastAsia" w:hAnsiTheme="minorEastAsia"/>
          <w:b/>
          <w:sz w:val="24"/>
          <w:szCs w:val="24"/>
        </w:rPr>
      </w:pPr>
      <w:r>
        <w:rPr>
          <w:rFonts w:hint="eastAsia" w:asciiTheme="minorEastAsia" w:hAnsiTheme="minorEastAsia"/>
          <w:b/>
          <w:sz w:val="24"/>
          <w:szCs w:val="24"/>
          <w:lang w:val="en-US" w:eastAsia="zh-CN"/>
        </w:rPr>
        <w:t>2、</w:t>
      </w:r>
      <w:r>
        <w:rPr>
          <w:rFonts w:hint="eastAsia" w:asciiTheme="minorEastAsia" w:hAnsiTheme="minorEastAsia"/>
          <w:b/>
          <w:sz w:val="24"/>
          <w:szCs w:val="24"/>
        </w:rPr>
        <w:t>专业（技能）课程</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keepNext w:val="0"/>
        <w:keepLines w:val="0"/>
        <w:pageBreakBefore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使学生掌握常用金属材料的种类、性能及热处理的原理及应用方法，具有合理选择材料及合理安排热处理工序的初步能力，通过学习培养学生发现问题、分析问题和解决问题的能力，使学生能将所学知识融会贯通，应用到实践中去，为今后从事生产技术工作奠定必要的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熟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rPr>
        <w:t>培养学生具备</w:t>
      </w:r>
      <w:r>
        <w:rPr>
          <w:rFonts w:hint="eastAsia" w:ascii="宋体" w:hAnsi="宋体" w:eastAsia="宋体" w:cs="宋体"/>
          <w:color w:val="auto"/>
          <w:sz w:val="24"/>
          <w:lang w:eastAsia="zh-CN"/>
        </w:rPr>
        <w:t>机械制造加工、维修、检测的</w:t>
      </w:r>
      <w:r>
        <w:rPr>
          <w:rFonts w:hint="eastAsia" w:ascii="宋体" w:hAnsi="宋体" w:eastAsia="宋体" w:cs="宋体"/>
          <w:color w:val="auto"/>
          <w:sz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rPr>
        <w:t>相关知识、技术标准、工作规范</w:t>
      </w:r>
      <w:r>
        <w:rPr>
          <w:rFonts w:hint="eastAsia" w:ascii="宋体" w:hAnsi="宋体" w:eastAsia="宋体" w:cs="宋体"/>
          <w:color w:val="auto"/>
          <w:sz w:val="24"/>
          <w:lang w:eastAsia="zh-CN"/>
        </w:rPr>
        <w:t>。</w:t>
      </w:r>
      <w:r>
        <w:rPr>
          <w:rFonts w:hint="eastAsia" w:ascii="宋体" w:hAnsi="宋体" w:eastAsia="宋体" w:cs="宋体"/>
          <w:color w:val="auto"/>
          <w:sz w:val="24"/>
        </w:rPr>
        <w:t>培养学生具备</w:t>
      </w:r>
      <w:r>
        <w:rPr>
          <w:rFonts w:hint="eastAsia" w:ascii="宋体" w:hAnsi="宋体" w:eastAsia="宋体" w:cs="宋体"/>
          <w:color w:val="auto"/>
          <w:sz w:val="24"/>
          <w:lang w:eastAsia="zh-CN"/>
        </w:rPr>
        <w:t>机械制造加工、维修、检测的</w:t>
      </w:r>
      <w:r>
        <w:rPr>
          <w:rFonts w:hint="eastAsia" w:ascii="宋体" w:hAnsi="宋体" w:eastAsia="宋体" w:cs="宋体"/>
          <w:color w:val="auto"/>
          <w:sz w:val="24"/>
        </w:rPr>
        <w:t>实际工作能力</w:t>
      </w:r>
      <w:r>
        <w:rPr>
          <w:rFonts w:hint="eastAsia" w:ascii="宋体" w:hAnsi="宋体" w:eastAsia="宋体" w:cs="宋体"/>
          <w:color w:val="auto"/>
          <w:sz w:val="24"/>
          <w:lang w:eastAsia="zh-CN"/>
        </w:rPr>
        <w:t>。</w:t>
      </w:r>
      <w:r>
        <w:rPr>
          <w:rFonts w:hint="eastAsia" w:ascii="宋体" w:hAnsi="宋体" w:eastAsia="宋体" w:cs="宋体"/>
          <w:color w:val="auto"/>
          <w:sz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（7）电气控制与PLC</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《电气控制与PLC》</w:t>
      </w:r>
      <w:r>
        <w:rPr>
          <w:rFonts w:hint="eastAsia" w:ascii="宋体" w:hAnsi="宋体" w:eastAsia="宋体" w:cs="宋体"/>
          <w:color w:val="auto"/>
          <w:sz w:val="24"/>
          <w:szCs w:val="24"/>
        </w:rPr>
        <w:t>是机修专业的一门专业课，</w:t>
      </w:r>
      <w:r>
        <w:rPr>
          <w:rFonts w:hint="eastAsia" w:ascii="宋体" w:hAnsi="宋体" w:eastAsia="宋体" w:cs="宋体"/>
          <w:color w:val="auto"/>
          <w:sz w:val="24"/>
        </w:rPr>
        <w:t>通过本课程的学习使学生获得必需的电机、电气控制技术及PLC控制技术的基本知识和基本技能，使学生具备</w:t>
      </w:r>
      <w:r>
        <w:rPr>
          <w:rFonts w:hint="eastAsia" w:ascii="宋体" w:hAnsi="宋体" w:eastAsia="宋体" w:cs="宋体"/>
          <w:color w:val="auto"/>
          <w:kern w:val="0"/>
          <w:sz w:val="24"/>
          <w:szCs w:val="24"/>
        </w:rPr>
        <w:t>电气控制系统和PLC系统的分析、设计与应用能力，</w:t>
      </w:r>
      <w:r>
        <w:rPr>
          <w:rFonts w:hint="eastAsia" w:ascii="宋体" w:hAnsi="宋体" w:eastAsia="宋体" w:cs="宋体"/>
          <w:color w:val="auto"/>
          <w:sz w:val="24"/>
        </w:rPr>
        <w:t>提高学生分析和解决实际问题的能力，同时为取得相关职业资格证书打下基础，促进学生适应今后机电设备维护术等相关专业的工作。</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rPr>
        <w:t>过该课程的学习，使学生掌握常用低压电器的选型与使用方法，熟悉继电接触控制系统的典型线路，学会典型机床电路的分析与应用，能完成一般电气控制线路的设计、装调及维护，掌握PLC基本知识及其应用。进一步培养学生现代电气系统及PLC系统的设计、安装与维护岗位的实际工作能力。</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rPr>
        <w:t>在教学过程中，采用多种教学手段与方法，注重基础应用性，从理论的传授过渡到方法的学习。通过本课程的学习使学生掌握电控与 PLC 应用技术的基本思维方式及实践技术，鼓励学生积极参与教学案例分析、方案制定。同时也注重理论新颖性，使本课程具有观念新、易学习的特点。密切结合高职学生的特点，通过与课程内容紧密配合的课堂活动，丰富教学内容，调动学生学习的兴趣，激发他们学习的热情，使学生真正成为学习的主人、课堂的主人。</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val="en-US" w:eastAsia="zh-CN"/>
        </w:rPr>
        <w:t>（8）液压系统安装及调试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和基本计算方法、理解常用液压泵、液压缸、气缸及控制阀的工作原理、特点及应用；学习分析基本液压回路和气动控制回路的方法，读懂液压与气动控制系统回路图。</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lang w:eastAsia="zh-CN"/>
        </w:rPr>
        <w:t>）机械</w:t>
      </w:r>
      <w:r>
        <w:rPr>
          <w:rFonts w:hint="eastAsia" w:ascii="宋体" w:hAnsi="宋体" w:eastAsia="宋体" w:cs="宋体"/>
          <w:b/>
          <w:bCs/>
          <w:color w:val="auto"/>
          <w:sz w:val="24"/>
          <w:szCs w:val="24"/>
          <w:lang w:val="en-US" w:eastAsia="zh-CN"/>
        </w:rPr>
        <w:t>CAD/CAM</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岗位上所必需的相关知识、技术标准、工作规范等。掌握</w:t>
      </w:r>
      <w:r>
        <w:rPr>
          <w:rFonts w:hint="eastAsia" w:ascii="宋体" w:hAnsi="宋体" w:eastAsia="宋体" w:cs="宋体"/>
          <w:color w:val="auto"/>
          <w:sz w:val="24"/>
          <w:szCs w:val="24"/>
          <w:lang w:eastAsia="zh-CN"/>
        </w:rPr>
        <w:t>机械零件设计和自动编程</w:t>
      </w:r>
      <w:r>
        <w:rPr>
          <w:rFonts w:hint="eastAsia" w:ascii="宋体" w:hAnsi="宋体" w:eastAsia="宋体" w:cs="宋体"/>
          <w:color w:val="auto"/>
          <w:sz w:val="24"/>
          <w:szCs w:val="24"/>
        </w:rPr>
        <w:t>等技能，取得</w:t>
      </w:r>
      <w:r>
        <w:rPr>
          <w:rFonts w:hint="eastAsia" w:ascii="宋体" w:hAnsi="宋体" w:eastAsia="宋体" w:cs="宋体"/>
          <w:color w:val="auto"/>
          <w:sz w:val="24"/>
          <w:szCs w:val="24"/>
          <w:lang w:val="en-US" w:eastAsia="zh-CN"/>
        </w:rPr>
        <w:t>UG</w:t>
      </w:r>
      <w:r>
        <w:rPr>
          <w:rFonts w:hint="eastAsia" w:ascii="宋体" w:hAnsi="宋体" w:eastAsia="宋体" w:cs="宋体"/>
          <w:color w:val="auto"/>
          <w:sz w:val="24"/>
          <w:szCs w:val="24"/>
          <w:lang w:eastAsia="zh-CN"/>
        </w:rPr>
        <w:t>三维设计软件</w:t>
      </w:r>
      <w:r>
        <w:rPr>
          <w:rFonts w:hint="eastAsia" w:ascii="宋体" w:hAnsi="宋体" w:eastAsia="宋体" w:cs="宋体"/>
          <w:color w:val="auto"/>
          <w:sz w:val="24"/>
          <w:szCs w:val="24"/>
        </w:rPr>
        <w:t>证书。</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eastAsia="宋体" w:cs="宋体"/>
          <w:color w:val="auto"/>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本课程通过对理论课程的学习，使学生熟悉</w:t>
      </w:r>
      <w:r>
        <w:rPr>
          <w:rFonts w:hint="eastAsia" w:ascii="宋体" w:hAnsi="宋体" w:eastAsia="宋体" w:cs="宋体"/>
          <w:color w:val="auto"/>
          <w:sz w:val="24"/>
          <w:szCs w:val="24"/>
          <w:lang w:eastAsia="zh-CN"/>
        </w:rPr>
        <w:t>三维建模</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机械零件装配、工程图和自动编程</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机械零件三维设计和数控自动编程等的</w:t>
      </w:r>
      <w:r>
        <w:rPr>
          <w:rFonts w:hint="eastAsia" w:ascii="宋体" w:hAnsi="宋体" w:eastAsia="宋体" w:cs="宋体"/>
          <w:color w:val="auto"/>
          <w:sz w:val="24"/>
          <w:szCs w:val="24"/>
        </w:rPr>
        <w:t>方法；通过</w:t>
      </w:r>
      <w:r>
        <w:rPr>
          <w:rFonts w:hint="eastAsia" w:ascii="宋体" w:hAnsi="宋体" w:eastAsia="宋体" w:cs="宋体"/>
          <w:color w:val="auto"/>
          <w:sz w:val="24"/>
          <w:szCs w:val="24"/>
          <w:lang w:eastAsia="zh-CN"/>
        </w:rPr>
        <w:t>上机</w:t>
      </w:r>
      <w:r>
        <w:rPr>
          <w:rFonts w:hint="eastAsia" w:ascii="宋体" w:hAnsi="宋体" w:eastAsia="宋体" w:cs="宋体"/>
          <w:color w:val="auto"/>
          <w:sz w:val="24"/>
          <w:szCs w:val="24"/>
        </w:rPr>
        <w:t>实践训练，使学生具备</w:t>
      </w:r>
      <w:r>
        <w:rPr>
          <w:rFonts w:hint="eastAsia" w:ascii="宋体" w:hAnsi="宋体" w:eastAsia="宋体" w:cs="宋体"/>
          <w:color w:val="auto"/>
          <w:sz w:val="24"/>
          <w:szCs w:val="24"/>
          <w:lang w:val="en-US" w:eastAsia="zh-CN"/>
        </w:rPr>
        <w:t>UG软件的操作</w:t>
      </w:r>
      <w:r>
        <w:rPr>
          <w:rFonts w:hint="eastAsia" w:ascii="宋体" w:hAnsi="宋体" w:eastAsia="宋体" w:cs="宋体"/>
          <w:color w:val="auto"/>
          <w:sz w:val="24"/>
          <w:szCs w:val="24"/>
        </w:rPr>
        <w:t>技能。</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）数控加工编程及操作</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）机械制造技术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通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12）</w:t>
      </w:r>
      <w:r>
        <w:rPr>
          <w:rFonts w:hint="eastAsia" w:ascii="宋体" w:hAnsi="宋体" w:eastAsia="宋体" w:cs="宋体"/>
          <w:b/>
          <w:color w:val="auto"/>
          <w:kern w:val="0"/>
          <w:sz w:val="24"/>
          <w:szCs w:val="24"/>
        </w:rPr>
        <w:t>机械设备装配与维修技术</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通过该课程的学习，让学生掌握机械故、机械磨损的概念及其规律，熟悉常用的无损检测技术；掌握润滑的作用及分类，熟悉常用的润滑（流体动压润滑、流体静压润滑、流体动-静压润滑、边界润滑、固体润滑）原理；掌握零件常用的拆卸方法，掌握典型连接件（螺纹、滚动轴承等）的拆卸与装配方法；熟悉常用的零件修复技术。同时培养学生能正确运用常用的无损检测技术对失效零部件进行检测；能正确对零部件和设备进行润滑；能正确对机械进行拆卸与装配；能选择合理的修复技术对常见的零部件失效进行修复。</w:t>
      </w:r>
    </w:p>
    <w:p>
      <w:pPr>
        <w:pStyle w:val="26"/>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《机械设备装配与维修技术》是一门应用性和实践性都很强的课程，是</w:t>
      </w:r>
      <w:r>
        <w:rPr>
          <w:rFonts w:hint="eastAsia" w:ascii="宋体" w:hAnsi="宋体" w:eastAsia="宋体" w:cs="宋体"/>
          <w:color w:val="auto"/>
          <w:kern w:val="0"/>
          <w:sz w:val="24"/>
          <w:szCs w:val="24"/>
        </w:rPr>
        <w:t>机电设备管理与维修</w:t>
      </w:r>
      <w:r>
        <w:rPr>
          <w:rFonts w:hint="eastAsia" w:ascii="宋体" w:hAnsi="宋体" w:eastAsia="宋体" w:cs="宋体"/>
          <w:color w:val="auto"/>
          <w:sz w:val="24"/>
          <w:szCs w:val="24"/>
        </w:rPr>
        <w:t>专业一门核心专业课，也是钳工中、高级职业资格证书、毕业设计、顶岗实习等的基础课和基本技能养成课程，是职业素质养成与职业能力培养较基本和重要的理论实践一体化课程。</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为机电设备维修与管理专业的专业课，本课程的实践性、综合性较强，因此在讲授理论知识的过程中，除了多引用实际工程中的相关案例外，还注重突出重要的知识点，以便于学生更好的掌握。教学过程必须从教学目标出发，了解不同专业对本课程的不同需求，注重与有关课程的结合。 课堂讲学的形式应多样化，尽可能安排多媒体教学。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逆向工程及3D打印技术</w:t>
      </w:r>
      <w:r>
        <w:rPr>
          <w:rFonts w:hint="eastAsia" w:ascii="宋体" w:hAnsi="宋体" w:eastAsia="宋体" w:cs="宋体"/>
          <w:b/>
          <w:bCs/>
          <w:color w:val="auto"/>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通过该课程的学习，培养学生对机械制造专业具有一定的认知能力，具有一定发现问题、分析问题、解决问题的能力，具有方面3D打印及其相关技术的信息搜集能力和知识获取的能力。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3D打印技术概述；3D设计软件（Creo）；3D扫描仪的操作；逆向设计软件的学习；3D打印机的操作；设计打印综合实例</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该课程通过理实一体的教学方式，培养学生具备3D建模、逆向建模、3D打印岗位的实际工作能力；具备在3D建模、逆向建模、3D打印相关必需的知识、技术标准、工作规范等。掌握3D建模、逆向建模、3D打印的基本工作能力</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14</w:t>
      </w:r>
      <w:r>
        <w:rPr>
          <w:rFonts w:hint="eastAsia" w:ascii="宋体" w:hAnsi="宋体" w:eastAsia="宋体" w:cs="宋体"/>
          <w:b/>
          <w:color w:val="auto"/>
          <w:sz w:val="24"/>
          <w:szCs w:val="24"/>
          <w:lang w:eastAsia="zh-CN"/>
        </w:rPr>
        <w:t>）先进制造技术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本课程主要是让学生对先进制造系统及其主要的先进制造技术有一个基本的了解，并掌握制造系统的构成、分析、决策、规划设计的基本知识和基本方法，从而适应现代工业工程技术行紧缺人才培养的需要。</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本课程主要讲解快速原型制造、虚拟制造、制造自动化、微米</w:t>
      </w:r>
      <w:r>
        <w:rPr>
          <w:rFonts w:hint="eastAsia" w:ascii="宋体" w:hAnsi="宋体" w:eastAsia="宋体" w:cs="宋体"/>
          <w:color w:val="auto"/>
          <w:sz w:val="24"/>
          <w:szCs w:val="24"/>
          <w:lang w:val="en-US" w:eastAsia="zh-CN"/>
        </w:rPr>
        <w:t>/纳米等先进制造技术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通过本课程学习了解先进制造技术的发展历程和特点；理解集成制造、逆向工程、虚拟制造的概念；理解各种快速成型的原理，对其它先进制造技术有一定的了解。</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15</w:t>
      </w:r>
      <w:r>
        <w:rPr>
          <w:rFonts w:hint="eastAsia" w:ascii="宋体" w:hAnsi="宋体" w:eastAsia="宋体" w:cs="宋体"/>
          <w:b/>
          <w:color w:val="auto"/>
          <w:sz w:val="24"/>
          <w:lang w:eastAsia="zh-CN"/>
        </w:rPr>
        <w:t>）</w:t>
      </w:r>
      <w:r>
        <w:rPr>
          <w:rFonts w:hint="eastAsia" w:ascii="宋体" w:hAnsi="宋体" w:eastAsia="宋体" w:cs="宋体"/>
          <w:b/>
          <w:color w:val="auto"/>
          <w:sz w:val="24"/>
        </w:rPr>
        <w:t>钳工实训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w:t>
      </w:r>
      <w:r>
        <w:rPr>
          <w:rFonts w:hint="eastAsia" w:ascii="宋体" w:hAnsi="宋体" w:eastAsia="宋体" w:cs="宋体"/>
          <w:b/>
          <w:color w:val="auto"/>
          <w:sz w:val="24"/>
          <w:lang w:eastAsia="zh-CN"/>
        </w:rPr>
        <w:t>教学目标</w:t>
      </w:r>
      <w:r>
        <w:rPr>
          <w:rFonts w:hint="eastAsia" w:ascii="宋体" w:hAnsi="宋体" w:eastAsia="宋体" w:cs="宋体"/>
          <w:b/>
          <w:color w:val="auto"/>
          <w:sz w:val="24"/>
        </w:rPr>
        <w:t>：</w:t>
      </w:r>
      <w:r>
        <w:rPr>
          <w:rFonts w:hint="eastAsia" w:ascii="宋体" w:hAnsi="宋体" w:eastAsia="宋体" w:cs="宋体"/>
          <w:color w:val="auto"/>
          <w:sz w:val="24"/>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主要内容：</w:t>
      </w:r>
      <w:r>
        <w:rPr>
          <w:rFonts w:hint="eastAsia" w:ascii="宋体" w:hAnsi="宋体" w:eastAsia="宋体" w:cs="宋体"/>
          <w:color w:val="auto"/>
          <w:sz w:val="24"/>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rPr>
      </w:pPr>
      <w:r>
        <w:rPr>
          <w:rFonts w:hint="eastAsia" w:ascii="宋体" w:hAnsi="宋体" w:eastAsia="宋体" w:cs="宋体"/>
          <w:b/>
          <w:color w:val="auto"/>
          <w:sz w:val="24"/>
        </w:rPr>
        <w:t>教学要求：</w:t>
      </w:r>
      <w:r>
        <w:rPr>
          <w:rFonts w:hint="eastAsia" w:ascii="宋体" w:hAnsi="宋体" w:eastAsia="宋体" w:cs="宋体"/>
          <w:color w:val="auto"/>
          <w:sz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16</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lang w:eastAsia="zh-CN"/>
        </w:rPr>
        <w:t>电焊</w:t>
      </w:r>
      <w:r>
        <w:rPr>
          <w:rFonts w:hint="eastAsia" w:ascii="宋体" w:hAnsi="宋体" w:eastAsia="宋体" w:cs="宋体"/>
          <w:b/>
          <w:bCs/>
          <w:color w:val="auto"/>
          <w:sz w:val="24"/>
        </w:rPr>
        <w:t>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w:t>
      </w:r>
      <w:r>
        <w:rPr>
          <w:rFonts w:hint="eastAsia" w:ascii="宋体" w:hAnsi="宋体" w:eastAsia="宋体" w:cs="宋体"/>
          <w:b/>
          <w:color w:val="auto"/>
          <w:sz w:val="24"/>
          <w:lang w:eastAsia="zh-CN"/>
        </w:rPr>
        <w:t>教学目标</w:t>
      </w:r>
      <w:r>
        <w:rPr>
          <w:rFonts w:hint="eastAsia" w:ascii="宋体" w:hAnsi="宋体" w:eastAsia="宋体" w:cs="宋体"/>
          <w:b/>
          <w:color w:val="auto"/>
          <w:sz w:val="24"/>
        </w:rPr>
        <w:t>：</w:t>
      </w:r>
      <w:r>
        <w:rPr>
          <w:rFonts w:hint="eastAsia" w:ascii="宋体" w:hAnsi="宋体" w:eastAsia="宋体" w:cs="宋体"/>
          <w:color w:val="auto"/>
          <w:sz w:val="24"/>
        </w:rPr>
        <w:t>通过</w:t>
      </w:r>
      <w:r>
        <w:rPr>
          <w:rFonts w:hint="eastAsia" w:ascii="宋体" w:hAnsi="宋体" w:eastAsia="宋体" w:cs="宋体"/>
          <w:color w:val="auto"/>
          <w:sz w:val="24"/>
          <w:lang w:eastAsia="zh-CN"/>
        </w:rPr>
        <w:t>电焊</w:t>
      </w:r>
      <w:r>
        <w:rPr>
          <w:rFonts w:hint="eastAsia" w:ascii="宋体" w:hAnsi="宋体" w:eastAsia="宋体" w:cs="宋体"/>
          <w:color w:val="auto"/>
          <w:sz w:val="24"/>
        </w:rPr>
        <w:t>实训，要求了解</w:t>
      </w:r>
      <w:r>
        <w:rPr>
          <w:rFonts w:hint="eastAsia" w:ascii="宋体" w:hAnsi="宋体" w:eastAsia="宋体" w:cs="宋体"/>
          <w:color w:val="auto"/>
          <w:sz w:val="24"/>
          <w:lang w:eastAsia="zh-CN"/>
        </w:rPr>
        <w:t>焊接</w:t>
      </w:r>
      <w:r>
        <w:rPr>
          <w:rFonts w:hint="eastAsia" w:ascii="宋体" w:hAnsi="宋体" w:eastAsia="宋体" w:cs="宋体"/>
          <w:color w:val="auto"/>
          <w:sz w:val="24"/>
        </w:rPr>
        <w:t>的基本知识，使学生了解</w:t>
      </w:r>
      <w:r>
        <w:rPr>
          <w:rFonts w:hint="eastAsia" w:ascii="宋体" w:hAnsi="宋体" w:eastAsia="宋体" w:cs="宋体"/>
          <w:color w:val="auto"/>
          <w:sz w:val="24"/>
          <w:lang w:eastAsia="zh-CN"/>
        </w:rPr>
        <w:t>焊接</w:t>
      </w:r>
      <w:r>
        <w:rPr>
          <w:rFonts w:hint="eastAsia" w:ascii="宋体" w:hAnsi="宋体" w:eastAsia="宋体" w:cs="宋体"/>
          <w:color w:val="auto"/>
          <w:sz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主要内容：</w:t>
      </w:r>
      <w:r>
        <w:rPr>
          <w:rFonts w:hint="eastAsia" w:ascii="宋体" w:hAnsi="宋体" w:eastAsia="宋体" w:cs="宋体"/>
          <w:color w:val="auto"/>
          <w:sz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rPr>
      </w:pPr>
      <w:r>
        <w:rPr>
          <w:rFonts w:hint="eastAsia" w:ascii="宋体" w:hAnsi="宋体" w:eastAsia="宋体" w:cs="宋体"/>
          <w:b/>
          <w:color w:val="auto"/>
          <w:sz w:val="24"/>
        </w:rPr>
        <w:t>教学要求：</w:t>
      </w:r>
      <w:r>
        <w:rPr>
          <w:rFonts w:hint="eastAsia" w:ascii="宋体" w:hAnsi="宋体" w:eastAsia="宋体" w:cs="宋体"/>
          <w:color w:val="auto"/>
          <w:sz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lang w:val="en-US" w:eastAsia="zh-CN"/>
        </w:rPr>
        <w:t>17</w:t>
      </w:r>
      <w:r>
        <w:rPr>
          <w:rFonts w:hint="eastAsia" w:ascii="宋体" w:hAnsi="宋体" w:eastAsia="宋体" w:cs="宋体"/>
          <w:b/>
          <w:bCs/>
          <w:color w:val="auto"/>
          <w:sz w:val="24"/>
          <w:lang w:eastAsia="zh-CN"/>
        </w:rPr>
        <w:t>）</w:t>
      </w:r>
      <w:r>
        <w:rPr>
          <w:rFonts w:hint="eastAsia" w:ascii="宋体" w:hAnsi="宋体" w:eastAsia="宋体" w:cs="宋体"/>
          <w:b/>
          <w:bCs/>
          <w:color w:val="auto"/>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通过该课程的学习，了解和掌握机械加工的相关知识，熟练使用车床，通过训练能独立完成基本课题并熟练加工常用零件，达到国家《车工职业标准》中车工中级工的水平。</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并获得</w:t>
      </w:r>
      <w:r>
        <w:rPr>
          <w:rFonts w:hint="eastAsia" w:ascii="宋体" w:hAnsi="宋体" w:eastAsia="宋体" w:cs="宋体"/>
          <w:color w:val="auto"/>
          <w:sz w:val="24"/>
          <w:szCs w:val="24"/>
          <w:lang w:eastAsia="zh-CN"/>
        </w:rPr>
        <w:t>车工</w:t>
      </w:r>
      <w:r>
        <w:rPr>
          <w:rFonts w:hint="eastAsia" w:ascii="宋体" w:hAnsi="宋体" w:eastAsia="宋体" w:cs="宋体"/>
          <w:color w:val="auto"/>
          <w:sz w:val="24"/>
          <w:szCs w:val="24"/>
        </w:rPr>
        <w:t>中级技术等级考证</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教学要求：</w:t>
      </w:r>
      <w:r>
        <w:rPr>
          <w:rFonts w:hint="eastAsia" w:ascii="宋体" w:hAnsi="宋体" w:eastAsia="宋体" w:cs="宋体"/>
          <w:color w:val="auto"/>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18</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数控加工实训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设计与制造专业数控机床编程和操作具有一定的认知能力，具有一定发现问题、分析问题、解决问题的能力，具有数控机床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数控机床安全要求；数控车床的基本操作、单一固定循环加工；车削螺纹加工；数控铣床的基本操作；直槽、圆弧槽的加工；内、外轮廓的编程加工；孔系的编程加工；简单三维曲面的加工等。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通过该实训课程的学习，培养学生具备数控设备操作职业、岗位或工种的实际工作能力；具备在数控设备操作工作岗位上所必需的相关知识、技术标准、工作规范等。掌握数控设备的操作、数控编程等技能。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19</w:t>
      </w:r>
      <w:r>
        <w:rPr>
          <w:rFonts w:hint="eastAsia" w:ascii="宋体" w:hAnsi="宋体" w:eastAsia="宋体" w:cs="宋体"/>
          <w:b/>
          <w:bCs/>
          <w:color w:val="auto"/>
          <w:sz w:val="24"/>
          <w:szCs w:val="24"/>
          <w:lang w:eastAsia="zh-CN"/>
        </w:rPr>
        <w:t>）机械拆装实训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用机械设备拆装实训是机械类专业学生的主要课程，是机械制造与自动化专业的核心专业课程。通过该课程的学习，培养学生对机械设备、工具、耗材、场地有一定的认知能力，通过设备与零件拆装训练，提高学生动手能力和应变能力。掌握机械拆装工作过程（包括工具的认识、零件的清洗、场地安全）的基本知识。充分利用该课程的实践教学环节，增强学生安全意识、纪律意识，培养学生爱岗敬业、诚实守信的良好职业道德习惯，最终达到培养学生岗位职业素养目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通过实践教学方式，使学生掌握机械拆装工作过程（包括工具的认识、零件的清洗、场地安全）的基本知识。掌握机械拆装技能；并运用于实际项目中；本课程学习主要内容有简单的机械零件测绘、减速器拆装、机床部件的拆装。通过以上内容的学习以提高学生实践动手能力，最终达到培养学生岗位职业素养和良好的职业风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机械拆装相关技能的训练，学会工具的使用、熟练掌握典型零部件拆装方法（包括工具的认识、零件的清洗、场地安全）的基本知识；充分利用该课程的实践教学环节，增强学生安全意识、纪律意识，最终达到培养学生岗位职业素养目标。</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cs="宋体"/>
          <w:b/>
          <w:color w:val="FF0000"/>
          <w:sz w:val="24"/>
          <w:szCs w:val="24"/>
          <w:lang w:val="en-US" w:eastAsia="zh-CN"/>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20</w:t>
      </w:r>
      <w:r>
        <w:rPr>
          <w:rFonts w:hint="eastAsia" w:ascii="宋体" w:hAnsi="宋体" w:eastAsia="宋体" w:cs="宋体"/>
          <w:b/>
          <w:color w:val="auto"/>
          <w:sz w:val="24"/>
          <w:szCs w:val="24"/>
          <w:lang w:eastAsia="zh-CN"/>
        </w:rPr>
        <w:t>）</w:t>
      </w:r>
      <w:r>
        <w:rPr>
          <w:rFonts w:hint="eastAsia" w:ascii="宋体" w:hAnsi="宋体" w:cs="宋体"/>
          <w:b/>
          <w:color w:val="auto"/>
          <w:sz w:val="24"/>
          <w:szCs w:val="24"/>
          <w:lang w:val="en-US" w:eastAsia="zh-CN"/>
        </w:rPr>
        <w:t>认知实习</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课程目标：</w:t>
      </w:r>
      <w:r>
        <w:rPr>
          <w:rFonts w:hint="eastAsia"/>
          <w:color w:val="000000"/>
          <w:sz w:val="24"/>
          <w:lang w:val="en-US" w:eastAsia="zh-CN"/>
        </w:rPr>
        <w:t>认知实习</w:t>
      </w:r>
      <w:r>
        <w:rPr>
          <w:rFonts w:hint="eastAsia"/>
          <w:color w:val="000000"/>
          <w:sz w:val="24"/>
          <w:lang w:eastAsia="zh-CN"/>
        </w:rPr>
        <w:t>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认知实习，使学生能够将所学专业知识和技术技能与生产实际相结合，提高就业创业的认知能力，为顶岗实习打下基础。</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主要内容：</w:t>
      </w:r>
      <w:r>
        <w:rPr>
          <w:rFonts w:hint="eastAsia"/>
          <w:color w:val="000000"/>
          <w:sz w:val="24"/>
          <w:lang w:eastAsia="zh-CN"/>
        </w:rPr>
        <w:t>学生由学院统一组织到实习单位参观、观摩和体验，形成对实习单位和相关岗位初步认识的活动。由学校统一安排或经学院批准学生自行到企业进行专业技能培养的实践性教育教学活动。</w:t>
      </w:r>
    </w:p>
    <w:p>
      <w:pPr>
        <w:spacing w:line="500" w:lineRule="exact"/>
        <w:ind w:firstLine="472" w:firstLineChars="196"/>
        <w:outlineLvl w:val="0"/>
        <w:rPr>
          <w:rFonts w:hint="eastAsia" w:ascii="宋体" w:hAnsi="宋体" w:eastAsia="宋体" w:cs="宋体"/>
          <w:b/>
          <w:color w:val="auto"/>
          <w:sz w:val="24"/>
          <w:szCs w:val="24"/>
          <w:lang w:eastAsia="zh-CN"/>
        </w:rPr>
      </w:pPr>
      <w:r>
        <w:rPr>
          <w:rFonts w:hint="eastAsia" w:ascii="宋体" w:hAnsi="宋体" w:cs="宋体"/>
          <w:b/>
          <w:kern w:val="0"/>
          <w:sz w:val="24"/>
          <w:szCs w:val="24"/>
        </w:rPr>
        <w:t>教学要求：</w:t>
      </w:r>
      <w:r>
        <w:rPr>
          <w:rFonts w:hint="eastAsia"/>
          <w:color w:val="000000"/>
          <w:sz w:val="24"/>
          <w:lang w:eastAsia="zh-CN"/>
        </w:rPr>
        <w:t>与实习单位共同制订实习计划，明确实习目标、实习任务、考核标准等，并在学生实习前通过培训会的方式对学生进行培训。由学院统一组织安排或经学院批准学生自行到企业进行专业技能培养。安排指导教师全程跟踪了解、指导实习情况。</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rPr>
      </w:pPr>
      <w:r>
        <w:rPr>
          <w:rFonts w:hint="eastAsia" w:ascii="宋体" w:hAnsi="宋体" w:eastAsia="宋体" w:cs="宋体"/>
          <w:b/>
          <w:color w:val="auto"/>
          <w:sz w:val="24"/>
          <w:szCs w:val="24"/>
          <w:lang w:val="en-US" w:eastAsia="zh-CN"/>
        </w:rPr>
        <w:t>(21)</w:t>
      </w:r>
      <w:r>
        <w:rPr>
          <w:rFonts w:hint="eastAsia" w:ascii="宋体" w:hAnsi="宋体" w:eastAsia="宋体" w:cs="宋体"/>
          <w:b/>
          <w:color w:val="auto"/>
          <w:sz w:val="24"/>
          <w:szCs w:val="24"/>
          <w:lang w:eastAsia="zh-CN"/>
        </w:rPr>
        <w:t>专业</w:t>
      </w:r>
      <w:r>
        <w:rPr>
          <w:rFonts w:hint="eastAsia" w:ascii="宋体" w:hAnsi="宋体" w:eastAsia="宋体" w:cs="宋体"/>
          <w:b/>
          <w:color w:val="auto"/>
          <w:sz w:val="24"/>
          <w:szCs w:val="24"/>
        </w:rPr>
        <w:t>综合技能训练</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校内综合技能训练是</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专业的一门</w:t>
      </w:r>
      <w:r>
        <w:rPr>
          <w:rFonts w:hint="eastAsia" w:ascii="宋体" w:hAnsi="宋体" w:eastAsia="宋体" w:cs="宋体"/>
          <w:color w:val="auto"/>
          <w:sz w:val="24"/>
          <w:szCs w:val="24"/>
          <w:lang w:eastAsia="zh-CN"/>
        </w:rPr>
        <w:t>专业</w:t>
      </w:r>
      <w:r>
        <w:rPr>
          <w:rFonts w:hint="eastAsia" w:ascii="宋体" w:hAnsi="宋体" w:eastAsia="宋体" w:cs="宋体"/>
          <w:color w:val="auto"/>
          <w:sz w:val="24"/>
          <w:szCs w:val="24"/>
        </w:rPr>
        <w:t>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旨</w:t>
      </w:r>
      <w:r>
        <w:rPr>
          <w:rFonts w:hint="eastAsia" w:ascii="宋体" w:hAnsi="宋体" w:eastAsia="宋体" w:cs="宋体"/>
          <w:color w:val="auto"/>
          <w:sz w:val="24"/>
          <w:szCs w:val="24"/>
          <w:lang w:eastAsia="zh-CN"/>
        </w:rPr>
        <w:t>在建立</w:t>
      </w:r>
      <w:r>
        <w:rPr>
          <w:rFonts w:hint="eastAsia" w:ascii="宋体" w:hAnsi="宋体" w:eastAsia="宋体" w:cs="宋体"/>
          <w:color w:val="auto"/>
          <w:sz w:val="24"/>
          <w:szCs w:val="24"/>
        </w:rPr>
        <w:t>校内综合技能训练的平台，为学生就业作准备。通过</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课程的学习，培养学生具备机修钳工操作职业、岗位或工种的实际工作能力，具备在设备维修工作岗位上所必需的相关知识、技术标准、工作规范等。</w:t>
      </w:r>
      <w:r>
        <w:rPr>
          <w:rFonts w:hint="eastAsia" w:ascii="宋体" w:hAnsi="宋体" w:eastAsia="宋体" w:cs="宋体"/>
          <w:color w:val="auto"/>
          <w:sz w:val="24"/>
          <w:szCs w:val="24"/>
          <w:lang w:eastAsia="zh-CN"/>
        </w:rPr>
        <w:t>使学生进一步</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和提高在</w:t>
      </w:r>
      <w:r>
        <w:rPr>
          <w:rFonts w:hint="eastAsia" w:ascii="宋体" w:hAnsi="宋体" w:eastAsia="宋体" w:cs="宋体"/>
          <w:color w:val="auto"/>
          <w:sz w:val="24"/>
          <w:szCs w:val="24"/>
        </w:rPr>
        <w:t>焊接、液压、常用机</w:t>
      </w:r>
      <w:r>
        <w:rPr>
          <w:rFonts w:hint="eastAsia" w:ascii="宋体" w:hAnsi="宋体" w:eastAsia="宋体" w:cs="宋体"/>
          <w:color w:val="auto"/>
          <w:sz w:val="24"/>
          <w:szCs w:val="24"/>
          <w:lang w:eastAsia="zh-CN"/>
        </w:rPr>
        <w:t>械结构</w:t>
      </w:r>
      <w:r>
        <w:rPr>
          <w:rFonts w:hint="eastAsia" w:ascii="宋体" w:hAnsi="宋体" w:eastAsia="宋体" w:cs="宋体"/>
          <w:color w:val="auto"/>
          <w:sz w:val="24"/>
          <w:szCs w:val="24"/>
        </w:rPr>
        <w:t>设计、AutoCAD绘图操作等</w:t>
      </w:r>
      <w:r>
        <w:rPr>
          <w:rFonts w:hint="eastAsia" w:ascii="宋体" w:hAnsi="宋体" w:eastAsia="宋体" w:cs="宋体"/>
          <w:color w:val="auto"/>
          <w:sz w:val="24"/>
          <w:szCs w:val="24"/>
          <w:lang w:eastAsia="zh-CN"/>
        </w:rPr>
        <w:t>方面的</w:t>
      </w:r>
      <w:r>
        <w:rPr>
          <w:rFonts w:hint="eastAsia" w:ascii="宋体" w:hAnsi="宋体" w:eastAsia="宋体" w:cs="宋体"/>
          <w:color w:val="auto"/>
          <w:sz w:val="24"/>
          <w:szCs w:val="24"/>
        </w:rPr>
        <w:t>技能。</w:t>
      </w:r>
      <w:r>
        <w:rPr>
          <w:rFonts w:hint="eastAsia" w:ascii="宋体" w:hAnsi="宋体" w:eastAsia="宋体" w:cs="宋体"/>
          <w:color w:val="auto"/>
          <w:sz w:val="24"/>
          <w:szCs w:val="24"/>
          <w:lang w:eastAsia="zh-CN"/>
        </w:rPr>
        <w:t>同时培养学生爱岗敬业、诚实守信、团队协作的良好职业道德和敬业精神。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共分为四个训练模块。综合技能训练一：机构设计基础课程设计，包括一级齿轮减速器的设计准备工作、总体设计、传动件的设计计算、装配草图的绘制、装配图的绘制、零件工作图的绘制、编写设计说明书；综合技能训练二：AutoCAD绘图操作实训，包括Auto CAD基本操作、零件图绘制、装配配图的绘制；综合技能训练三：液压操作技能训练，包括液压元件拆装操作要求和现场安全教育、液压基本回路装调一、液压基本回路装调二、液压基本回路装调三、、液压基本回路装调四、液压基本回路装调五、典型液压系统回路设计和组装、气压基本回路装调；综合技能训练四：焊接技能训练，包括焊工安全文明生产教育、手工电弧焊的立焊、仰焊操作、等离子切割操作、直流氩弧焊操作、交流氩弧焊操作、二氧化碳气体保护焊操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学习，使学生熟悉液压系统的安装与调试、焊接、简单机械结构设计、AutoCAD绘图等的基本知识，进一步拓展学生在液压、焊接、机械设计、计算机绘图等方面的技能水平。教学过程中，可灵活采取案例、云课堂等辅助教学，鼓励学生积极动手、勤于思考，充分发挥学生的主观能动性，培养学生的自信心和严谨的工作精神。</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22</w:t>
      </w:r>
      <w:r>
        <w:rPr>
          <w:rFonts w:hint="eastAsia" w:ascii="宋体" w:hAnsi="宋体" w:eastAsia="宋体" w:cs="宋体"/>
          <w:b/>
          <w:color w:val="auto"/>
          <w:sz w:val="24"/>
          <w:szCs w:val="24"/>
          <w:lang w:eastAsia="zh-CN"/>
        </w:rPr>
        <w:t>）顶岗实习</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顶岗实习是指学生初步具备实践岗位独立工作能力，到实习单位相关岗位独立参与实际工作的活动。由学校统一安排到实习单位从事生产实践活动。</w:t>
      </w:r>
    </w:p>
    <w:p>
      <w:pPr>
        <w:adjustRightInd w:val="0"/>
        <w:spacing w:line="560" w:lineRule="exact"/>
        <w:ind w:firstLine="482" w:firstLineChars="200"/>
        <w:rPr>
          <w:rFonts w:asciiTheme="minorEastAsia" w:hAnsiTheme="minorEastAsia"/>
          <w:b/>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r>
        <w:rPr>
          <w:rFonts w:hint="eastAsia" w:asciiTheme="minorEastAsia" w:hAnsiTheme="minorEastAsia"/>
          <w:b/>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090"/>
        <w:gridCol w:w="3660"/>
        <w:gridCol w:w="1290"/>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95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90" w:type="dxa"/>
            <w:vAlign w:val="center"/>
          </w:tcPr>
          <w:p>
            <w:pPr>
              <w:ind w:left="560"/>
              <w:jc w:val="center"/>
              <w:rPr>
                <w:rFonts w:hint="eastAsia" w:ascii="宋体" w:hAnsi="宋体" w:eastAsia="宋体" w:cs="宋体"/>
                <w:sz w:val="24"/>
                <w:szCs w:val="24"/>
              </w:rPr>
            </w:pPr>
            <w:r>
              <w:rPr>
                <w:rFonts w:hint="eastAsia" w:ascii="宋体" w:hAnsi="宋体" w:eastAsia="宋体" w:cs="宋体"/>
                <w:sz w:val="24"/>
                <w:szCs w:val="24"/>
              </w:rPr>
              <w:t>证书名称</w:t>
            </w:r>
          </w:p>
        </w:tc>
        <w:tc>
          <w:tcPr>
            <w:tcW w:w="366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颁证单位</w:t>
            </w:r>
          </w:p>
        </w:tc>
        <w:tc>
          <w:tcPr>
            <w:tcW w:w="129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等级</w:t>
            </w:r>
          </w:p>
        </w:tc>
        <w:tc>
          <w:tcPr>
            <w:tcW w:w="98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3090" w:type="dxa"/>
            <w:vAlign w:val="center"/>
          </w:tcPr>
          <w:p>
            <w:pPr>
              <w:jc w:val="both"/>
              <w:rPr>
                <w:rFonts w:hint="eastAsia" w:ascii="宋体" w:hAnsi="宋体" w:eastAsia="宋体" w:cs="宋体"/>
                <w:sz w:val="24"/>
                <w:szCs w:val="24"/>
              </w:rPr>
            </w:pPr>
            <w:r>
              <w:rPr>
                <w:rFonts w:hint="eastAsia" w:ascii="宋体" w:hAnsi="宋体" w:eastAsia="宋体" w:cs="宋体"/>
                <w:sz w:val="24"/>
                <w:szCs w:val="24"/>
              </w:rPr>
              <w:t>普通车床操作工</w:t>
            </w:r>
          </w:p>
        </w:tc>
        <w:tc>
          <w:tcPr>
            <w:tcW w:w="366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29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w:t>
            </w:r>
          </w:p>
        </w:tc>
        <w:tc>
          <w:tcPr>
            <w:tcW w:w="989"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3090" w:type="dxa"/>
            <w:vAlign w:val="center"/>
          </w:tcPr>
          <w:p>
            <w:p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钳工</w:t>
            </w:r>
          </w:p>
        </w:tc>
        <w:tc>
          <w:tcPr>
            <w:tcW w:w="366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29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w:t>
            </w:r>
          </w:p>
        </w:tc>
        <w:tc>
          <w:tcPr>
            <w:tcW w:w="989"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3090" w:type="dxa"/>
            <w:vAlign w:val="center"/>
          </w:tcPr>
          <w:p>
            <w:pPr>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焊工</w:t>
            </w:r>
          </w:p>
        </w:tc>
        <w:tc>
          <w:tcPr>
            <w:tcW w:w="366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29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w:t>
            </w:r>
          </w:p>
        </w:tc>
        <w:tc>
          <w:tcPr>
            <w:tcW w:w="989"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3090" w:type="dxa"/>
            <w:vAlign w:val="center"/>
          </w:tcPr>
          <w:p>
            <w:pPr>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三维</w:t>
            </w:r>
            <w:r>
              <w:rPr>
                <w:rFonts w:hint="eastAsia" w:ascii="宋体" w:hAnsi="宋体" w:eastAsia="宋体" w:cs="宋体"/>
                <w:sz w:val="24"/>
                <w:szCs w:val="24"/>
                <w:lang w:val="en-US" w:eastAsia="zh-CN"/>
              </w:rPr>
              <w:t>CAD绘图</w:t>
            </w:r>
            <w:r>
              <w:rPr>
                <w:rFonts w:hint="eastAsia" w:ascii="宋体" w:hAnsi="宋体" w:eastAsia="宋体" w:cs="宋体"/>
                <w:sz w:val="24"/>
                <w:szCs w:val="24"/>
                <w:lang w:eastAsia="zh-CN"/>
              </w:rPr>
              <w:t>专项职业能力</w:t>
            </w:r>
          </w:p>
        </w:tc>
        <w:tc>
          <w:tcPr>
            <w:tcW w:w="366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290" w:type="dxa"/>
            <w:vAlign w:val="center"/>
          </w:tcPr>
          <w:p>
            <w:pPr>
              <w:ind w:left="560"/>
              <w:jc w:val="center"/>
              <w:rPr>
                <w:rFonts w:hint="eastAsia" w:ascii="宋体" w:hAnsi="宋体" w:eastAsia="宋体" w:cs="宋体"/>
                <w:sz w:val="24"/>
                <w:szCs w:val="24"/>
              </w:rPr>
            </w:pPr>
          </w:p>
        </w:tc>
        <w:tc>
          <w:tcPr>
            <w:tcW w:w="989"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3090" w:type="dxa"/>
            <w:vAlign w:val="center"/>
          </w:tcPr>
          <w:p>
            <w:pPr>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数控铣计算机辅助编程专项职业能力</w:t>
            </w:r>
          </w:p>
        </w:tc>
        <w:tc>
          <w:tcPr>
            <w:tcW w:w="366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290" w:type="dxa"/>
            <w:vAlign w:val="center"/>
          </w:tcPr>
          <w:p>
            <w:pPr>
              <w:ind w:left="560"/>
              <w:jc w:val="center"/>
              <w:rPr>
                <w:rFonts w:hint="eastAsia" w:ascii="宋体" w:hAnsi="宋体" w:eastAsia="宋体" w:cs="宋体"/>
                <w:sz w:val="24"/>
                <w:szCs w:val="24"/>
              </w:rPr>
            </w:pPr>
          </w:p>
        </w:tc>
        <w:tc>
          <w:tcPr>
            <w:tcW w:w="989"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3090" w:type="dxa"/>
            <w:vAlign w:val="center"/>
          </w:tcPr>
          <w:p>
            <w:pPr>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rPr>
              <w:t>UG三维应用工程师</w:t>
            </w:r>
          </w:p>
        </w:tc>
        <w:tc>
          <w:tcPr>
            <w:tcW w:w="3660" w:type="dxa"/>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科技部国家制造业信息化培训中心或企业认证</w:t>
            </w:r>
          </w:p>
        </w:tc>
        <w:tc>
          <w:tcPr>
            <w:tcW w:w="1290" w:type="dxa"/>
            <w:vAlign w:val="center"/>
          </w:tcPr>
          <w:p>
            <w:pPr>
              <w:ind w:left="560"/>
              <w:jc w:val="center"/>
              <w:rPr>
                <w:rFonts w:hint="eastAsia" w:ascii="宋体" w:hAnsi="宋体" w:eastAsia="宋体" w:cs="宋体"/>
                <w:sz w:val="24"/>
                <w:szCs w:val="24"/>
              </w:rPr>
            </w:pPr>
          </w:p>
        </w:tc>
        <w:tc>
          <w:tcPr>
            <w:tcW w:w="989"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3090" w:type="dxa"/>
            <w:vAlign w:val="center"/>
          </w:tcPr>
          <w:p>
            <w:pPr>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rPr>
              <w:t>AutoCAD绘图员</w:t>
            </w:r>
          </w:p>
        </w:tc>
        <w:tc>
          <w:tcPr>
            <w:tcW w:w="3660" w:type="dxa"/>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科技部国家制造业信息化培训中心或企业认证</w:t>
            </w:r>
          </w:p>
        </w:tc>
        <w:tc>
          <w:tcPr>
            <w:tcW w:w="1290" w:type="dxa"/>
            <w:vAlign w:val="center"/>
          </w:tcPr>
          <w:p>
            <w:pPr>
              <w:ind w:left="560"/>
              <w:jc w:val="center"/>
              <w:rPr>
                <w:rFonts w:hint="eastAsia" w:ascii="宋体" w:hAnsi="宋体" w:eastAsia="宋体" w:cs="宋体"/>
                <w:sz w:val="24"/>
                <w:szCs w:val="24"/>
              </w:rPr>
            </w:pPr>
          </w:p>
        </w:tc>
        <w:tc>
          <w:tcPr>
            <w:tcW w:w="989" w:type="dxa"/>
            <w:vAlign w:val="center"/>
          </w:tcPr>
          <w:p>
            <w:pPr>
              <w:jc w:val="center"/>
              <w:rPr>
                <w:rFonts w:hint="eastAsia" w:ascii="宋体" w:hAnsi="宋体" w:eastAsia="宋体" w:cs="宋体"/>
                <w:sz w:val="24"/>
                <w:szCs w:val="24"/>
              </w:rPr>
            </w:pPr>
          </w:p>
        </w:tc>
      </w:tr>
    </w:tbl>
    <w:p>
      <w:pPr>
        <w:spacing w:line="360" w:lineRule="auto"/>
        <w:ind w:firstLine="480"/>
        <w:rPr>
          <w:rFonts w:hint="eastAsia" w:ascii="宋体" w:hAnsi="宋体"/>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b/>
          <w:bCs/>
          <w:sz w:val="24"/>
          <w:lang w:eastAsia="zh-CN"/>
        </w:rPr>
      </w:pPr>
      <w:r>
        <w:rPr>
          <w:rFonts w:hint="eastAsia" w:ascii="宋体" w:hAnsi="宋体"/>
          <w:b/>
          <w:bCs/>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sz w:val="24"/>
        </w:rPr>
      </w:pPr>
      <w:r>
        <w:rPr>
          <w:rFonts w:hint="eastAsia" w:ascii="宋体" w:hAnsi="宋体"/>
          <w:sz w:val="24"/>
        </w:rPr>
        <w:t>三年制总学时控制在2500 -2600学时，其中选修课不少于总学时的10%。必修课控制在2300学时左右，周学时数原则上控制在22学时左右。三年总学分仍然为共计145-150学分，其中必修课125-</w:t>
      </w:r>
      <w:r>
        <w:rPr>
          <w:rFonts w:hint="eastAsia" w:ascii="宋体" w:hAnsi="宋体"/>
          <w:sz w:val="24"/>
          <w:lang w:val="en-US" w:eastAsia="zh-CN"/>
        </w:rPr>
        <w:t>130</w:t>
      </w:r>
      <w:r>
        <w:rPr>
          <w:rFonts w:hint="eastAsia" w:ascii="宋体" w:hAnsi="宋体"/>
          <w:sz w:val="24"/>
        </w:rPr>
        <w:t>学分、选修课或活动学分2</w:t>
      </w:r>
      <w:r>
        <w:rPr>
          <w:rFonts w:hint="eastAsia" w:ascii="宋体" w:hAnsi="宋体"/>
          <w:sz w:val="24"/>
          <w:lang w:val="en-US" w:eastAsia="zh-CN"/>
        </w:rPr>
        <w:t>0</w:t>
      </w:r>
      <w:r>
        <w:rPr>
          <w:rFonts w:hint="eastAsia" w:ascii="宋体" w:hAnsi="宋体"/>
          <w:sz w:val="24"/>
        </w:rPr>
        <w:t>-</w:t>
      </w:r>
      <w:r>
        <w:rPr>
          <w:rFonts w:hint="eastAsia" w:ascii="宋体" w:hAnsi="宋体"/>
          <w:sz w:val="24"/>
          <w:lang w:val="en-US" w:eastAsia="zh-CN"/>
        </w:rPr>
        <w:t>25</w:t>
      </w:r>
      <w:r>
        <w:rPr>
          <w:rFonts w:hint="eastAsia" w:ascii="宋体" w:hAnsi="宋体"/>
          <w:sz w:val="24"/>
        </w:rPr>
        <w:t>学分。学分计算时按照理论课16学时/学分计算，实践课（环节）2</w:t>
      </w:r>
      <w:r>
        <w:rPr>
          <w:rFonts w:hint="eastAsia" w:ascii="宋体" w:hAnsi="宋体"/>
          <w:sz w:val="24"/>
          <w:lang w:val="en-US" w:eastAsia="zh-CN"/>
        </w:rPr>
        <w:t>4</w:t>
      </w:r>
      <w:r>
        <w:rPr>
          <w:rFonts w:hint="eastAsia" w:ascii="宋体" w:hAnsi="宋体"/>
          <w:sz w:val="24"/>
        </w:rPr>
        <w:t>学时/学分或每周1学分计算。</w:t>
      </w:r>
    </w:p>
    <w:p>
      <w:pPr>
        <w:adjustRightInd w:val="0"/>
        <w:spacing w:line="560" w:lineRule="exact"/>
        <w:ind w:firstLine="482" w:firstLineChars="200"/>
        <w:rPr>
          <w:rFonts w:ascii="黑体" w:hAnsi="黑体" w:eastAsia="黑体"/>
          <w:b/>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黑体" w:hAnsi="黑体" w:eastAsia="黑体"/>
          <w:b/>
          <w:sz w:val="24"/>
          <w:szCs w:val="24"/>
        </w:rPr>
      </w:pPr>
      <w:r>
        <w:rPr>
          <w:rFonts w:hint="eastAsia" w:ascii="仿宋" w:hAnsi="仿宋" w:eastAsia="仿宋"/>
          <w:b/>
          <w:szCs w:val="21"/>
        </w:rPr>
        <w:t>表</w:t>
      </w:r>
      <w:r>
        <w:rPr>
          <w:rFonts w:hint="eastAsia" w:ascii="仿宋" w:hAnsi="仿宋" w:eastAsia="仿宋"/>
          <w:b/>
          <w:szCs w:val="21"/>
          <w:lang w:val="en-US" w:eastAsia="zh-CN"/>
        </w:rPr>
        <w:t>1</w:t>
      </w:r>
      <w:r>
        <w:rPr>
          <w:rFonts w:hint="eastAsia" w:ascii="仿宋" w:hAnsi="仿宋" w:eastAsia="仿宋"/>
          <w:b/>
          <w:szCs w:val="21"/>
        </w:rPr>
        <w:t xml:space="preserve"> 教学进程安排表</w:t>
      </w:r>
    </w:p>
    <w:tbl>
      <w:tblPr>
        <w:tblStyle w:val="11"/>
        <w:tblW w:w="1174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426"/>
        <w:gridCol w:w="92"/>
        <w:gridCol w:w="354"/>
        <w:gridCol w:w="212"/>
        <w:gridCol w:w="1770"/>
        <w:gridCol w:w="54"/>
        <w:gridCol w:w="586"/>
        <w:gridCol w:w="68"/>
        <w:gridCol w:w="572"/>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课程类别</w:t>
            </w:r>
          </w:p>
        </w:tc>
        <w:tc>
          <w:tcPr>
            <w:tcW w:w="446"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课程序号</w:t>
            </w:r>
          </w:p>
        </w:tc>
        <w:tc>
          <w:tcPr>
            <w:tcW w:w="1982" w:type="dxa"/>
            <w:gridSpan w:val="2"/>
            <w:vMerge w:val="restart"/>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课程名称</w:t>
            </w:r>
          </w:p>
        </w:tc>
        <w:tc>
          <w:tcPr>
            <w:tcW w:w="1920" w:type="dxa"/>
            <w:gridSpan w:val="5"/>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课时分配</w:t>
            </w:r>
          </w:p>
        </w:tc>
        <w:tc>
          <w:tcPr>
            <w:tcW w:w="659" w:type="dxa"/>
            <w:vMerge w:val="restart"/>
          </w:tcPr>
          <w:p>
            <w:pPr>
              <w:widowControl/>
              <w:jc w:val="center"/>
              <w:rPr>
                <w:rFonts w:hint="eastAsia" w:ascii="宋体" w:hAnsi="宋体" w:eastAsia="宋体" w:cs="宋体"/>
                <w:b/>
                <w:bCs/>
                <w:color w:val="000000" w:themeColor="text1"/>
                <w:kern w:val="0"/>
                <w:sz w:val="18"/>
                <w:szCs w:val="18"/>
              </w:rPr>
            </w:pPr>
          </w:p>
          <w:p>
            <w:pPr>
              <w:widowControl/>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学</w:t>
            </w:r>
          </w:p>
          <w:p>
            <w:pPr>
              <w:widowControl/>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分</w:t>
            </w:r>
          </w:p>
        </w:tc>
        <w:tc>
          <w:tcPr>
            <w:tcW w:w="4382"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每学期教学周数及周学时分配</w:t>
            </w:r>
          </w:p>
        </w:tc>
        <w:tc>
          <w:tcPr>
            <w:tcW w:w="1504"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446"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198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理论</w:t>
            </w:r>
          </w:p>
        </w:tc>
        <w:tc>
          <w:tcPr>
            <w:tcW w:w="640"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实践</w:t>
            </w:r>
          </w:p>
        </w:tc>
        <w:tc>
          <w:tcPr>
            <w:tcW w:w="640" w:type="dxa"/>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59" w:type="dxa"/>
            <w:vMerge w:val="continue"/>
          </w:tcPr>
          <w:p>
            <w:pPr>
              <w:widowControl/>
              <w:jc w:val="center"/>
              <w:rPr>
                <w:rFonts w:hint="eastAsia" w:ascii="宋体" w:hAnsi="宋体" w:eastAsia="宋体" w:cs="宋体"/>
                <w:b/>
                <w:bCs/>
                <w:color w:val="000000" w:themeColor="text1"/>
                <w:kern w:val="0"/>
                <w:sz w:val="18"/>
                <w:szCs w:val="18"/>
              </w:rPr>
            </w:pPr>
          </w:p>
        </w:tc>
        <w:tc>
          <w:tcPr>
            <w:tcW w:w="713"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一</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二</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三</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四</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五</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六</w:t>
            </w:r>
          </w:p>
        </w:tc>
        <w:tc>
          <w:tcPr>
            <w:tcW w:w="823" w:type="dxa"/>
            <w:vMerge w:val="restart"/>
            <w:noWrap/>
            <w:vAlign w:val="center"/>
          </w:tcPr>
          <w:p>
            <w:pPr>
              <w:widowControl/>
              <w:jc w:val="left"/>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方式</w:t>
            </w:r>
          </w:p>
        </w:tc>
        <w:tc>
          <w:tcPr>
            <w:tcW w:w="681" w:type="dxa"/>
            <w:vMerge w:val="restart"/>
            <w:noWrap/>
            <w:vAlign w:val="center"/>
          </w:tcPr>
          <w:p>
            <w:pPr>
              <w:widowControl/>
              <w:jc w:val="left"/>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446"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198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vMerge w:val="continue"/>
            <w:vAlign w:val="center"/>
          </w:tcPr>
          <w:p>
            <w:pPr>
              <w:widowControl/>
              <w:jc w:val="left"/>
              <w:rPr>
                <w:rFonts w:hint="eastAsia" w:ascii="宋体" w:hAnsi="宋体" w:eastAsia="宋体" w:cs="宋体"/>
                <w:b/>
                <w:bCs/>
                <w:color w:val="000000" w:themeColor="text1"/>
                <w:kern w:val="0"/>
                <w:sz w:val="18"/>
                <w:szCs w:val="18"/>
              </w:rPr>
            </w:pPr>
          </w:p>
        </w:tc>
        <w:tc>
          <w:tcPr>
            <w:tcW w:w="659" w:type="dxa"/>
            <w:vMerge w:val="continue"/>
          </w:tcPr>
          <w:p>
            <w:pPr>
              <w:widowControl/>
              <w:jc w:val="center"/>
              <w:rPr>
                <w:rFonts w:hint="eastAsia" w:ascii="宋体" w:hAnsi="宋体" w:eastAsia="宋体" w:cs="宋体"/>
                <w:b/>
                <w:bCs/>
                <w:color w:val="000000" w:themeColor="text1"/>
                <w:kern w:val="0"/>
                <w:sz w:val="18"/>
                <w:szCs w:val="18"/>
              </w:rPr>
            </w:pPr>
          </w:p>
        </w:tc>
        <w:tc>
          <w:tcPr>
            <w:tcW w:w="713"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17周</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823" w:type="dxa"/>
            <w:vMerge w:val="continue"/>
            <w:vAlign w:val="center"/>
          </w:tcPr>
          <w:p>
            <w:pPr>
              <w:widowControl/>
              <w:jc w:val="left"/>
              <w:rPr>
                <w:rFonts w:hint="eastAsia" w:ascii="宋体" w:hAnsi="宋体" w:eastAsia="宋体" w:cs="宋体"/>
                <w:b/>
                <w:color w:val="000000" w:themeColor="text1"/>
                <w:kern w:val="0"/>
                <w:sz w:val="18"/>
                <w:szCs w:val="18"/>
              </w:rPr>
            </w:pPr>
          </w:p>
        </w:tc>
        <w:tc>
          <w:tcPr>
            <w:tcW w:w="681" w:type="dxa"/>
            <w:vMerge w:val="continue"/>
            <w:vAlign w:val="center"/>
          </w:tcPr>
          <w:p>
            <w:pPr>
              <w:widowControl/>
              <w:jc w:val="left"/>
              <w:rPr>
                <w:rFonts w:hint="eastAsia" w:ascii="宋体" w:hAnsi="宋体" w:eastAsia="宋体" w:cs="宋体"/>
                <w:b/>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restart"/>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公共基础课</w:t>
            </w: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高职应用数学I</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3.5</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高职实用英语I</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3.5</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笔试/项目测试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计算机应用基础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28</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56</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考证</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思想道德与法律基础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.5</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3</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实践+笔试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毛泽东思想和中国特色社会主义理论体系概论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42</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.5</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3</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实践+笔试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体育</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gridSpan w:val="2"/>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112</w:t>
            </w:r>
          </w:p>
        </w:tc>
        <w:tc>
          <w:tcPr>
            <w:tcW w:w="640"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cs="宋体"/>
                <w:color w:val="FF0000"/>
                <w:kern w:val="0"/>
                <w:szCs w:val="21"/>
              </w:rPr>
              <w:t>112</w:t>
            </w:r>
          </w:p>
        </w:tc>
        <w:tc>
          <w:tcPr>
            <w:tcW w:w="659" w:type="dxa"/>
            <w:vAlign w:val="center"/>
          </w:tcPr>
          <w:p>
            <w:pPr>
              <w:widowControl/>
              <w:jc w:val="center"/>
              <w:rPr>
                <w:rFonts w:hint="eastAsia" w:ascii="宋体" w:hAnsi="宋体" w:cs="宋体" w:eastAsiaTheme="minorEastAsia"/>
                <w:color w:val="FF0000"/>
                <w:kern w:val="0"/>
                <w:sz w:val="21"/>
                <w:szCs w:val="21"/>
                <w:lang w:val="en-US" w:eastAsia="zh-CN" w:bidi="ar-SA"/>
              </w:rPr>
            </w:pPr>
            <w:r>
              <w:rPr>
                <w:rFonts w:hint="eastAsia" w:ascii="宋体" w:hAnsi="宋体" w:cs="宋体"/>
                <w:color w:val="FF0000"/>
                <w:kern w:val="0"/>
                <w:szCs w:val="21"/>
              </w:rPr>
              <w:t>6</w:t>
            </w:r>
          </w:p>
        </w:tc>
        <w:tc>
          <w:tcPr>
            <w:tcW w:w="713"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ascii="宋体" w:hAnsi="宋体" w:cs="宋体"/>
                <w:color w:val="FF0000"/>
                <w:kern w:val="0"/>
                <w:szCs w:val="21"/>
              </w:rPr>
              <w:t>14*2</w:t>
            </w:r>
          </w:p>
        </w:tc>
        <w:tc>
          <w:tcPr>
            <w:tcW w:w="76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ascii="宋体" w:hAnsi="宋体" w:cs="宋体"/>
                <w:color w:val="FF0000"/>
                <w:kern w:val="0"/>
                <w:szCs w:val="21"/>
              </w:rPr>
              <w:t>14*2</w:t>
            </w:r>
          </w:p>
        </w:tc>
        <w:tc>
          <w:tcPr>
            <w:tcW w:w="70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28</w:t>
            </w:r>
          </w:p>
        </w:tc>
        <w:tc>
          <w:tcPr>
            <w:tcW w:w="70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28</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实践+项目测试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创新创业基础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3</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10*2</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14*2</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心理健康</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8*2</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9</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大学生职业发展与就业指导</w:t>
            </w:r>
          </w:p>
        </w:tc>
        <w:tc>
          <w:tcPr>
            <w:tcW w:w="640" w:type="dxa"/>
            <w:gridSpan w:val="2"/>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lang w:val="en-US" w:eastAsia="zh-CN"/>
              </w:rPr>
              <w:t>21</w:t>
            </w:r>
          </w:p>
        </w:tc>
        <w:tc>
          <w:tcPr>
            <w:tcW w:w="640" w:type="dxa"/>
            <w:gridSpan w:val="2"/>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15</w:t>
            </w:r>
          </w:p>
        </w:tc>
        <w:tc>
          <w:tcPr>
            <w:tcW w:w="640"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lang w:val="en-US" w:eastAsia="zh-CN"/>
              </w:rPr>
              <w:t>36</w:t>
            </w:r>
          </w:p>
        </w:tc>
        <w:tc>
          <w:tcPr>
            <w:tcW w:w="659" w:type="dxa"/>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2</w:t>
            </w:r>
          </w:p>
        </w:tc>
        <w:tc>
          <w:tcPr>
            <w:tcW w:w="713"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p>
        </w:tc>
        <w:tc>
          <w:tcPr>
            <w:tcW w:w="76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p>
        </w:tc>
        <w:tc>
          <w:tcPr>
            <w:tcW w:w="70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rPr>
              <w:t>15</w:t>
            </w:r>
          </w:p>
        </w:tc>
        <w:tc>
          <w:tcPr>
            <w:tcW w:w="70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21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10</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专业英语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24</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1.5</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12*2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应用文写作</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8*2</w:t>
            </w: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沟通与交流</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8</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0.5</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形势与政策</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59" w:type="dxa"/>
            <w:vAlign w:val="center"/>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713" w:type="dxa"/>
            <w:noWrap/>
            <w:vAlign w:val="center"/>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4*2</w:t>
            </w:r>
          </w:p>
        </w:tc>
        <w:tc>
          <w:tcPr>
            <w:tcW w:w="769" w:type="dxa"/>
            <w:noWrap/>
            <w:vAlign w:val="center"/>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4*2</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项目测试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军事理论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659" w:type="dxa"/>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2</w:t>
            </w:r>
          </w:p>
        </w:tc>
        <w:tc>
          <w:tcPr>
            <w:tcW w:w="713"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76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网络</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优秀传统文化</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659" w:type="dxa"/>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2</w:t>
            </w:r>
          </w:p>
        </w:tc>
        <w:tc>
          <w:tcPr>
            <w:tcW w:w="713"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6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lang w:val="en-US" w:eastAsia="zh-CN"/>
              </w:rPr>
              <w:t>36</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网络</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劳动课</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16</w:t>
            </w:r>
          </w:p>
        </w:tc>
        <w:tc>
          <w:tcPr>
            <w:tcW w:w="659" w:type="dxa"/>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1</w:t>
            </w:r>
          </w:p>
        </w:tc>
        <w:tc>
          <w:tcPr>
            <w:tcW w:w="713"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6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09" w:type="dxa"/>
            <w:noWrap/>
            <w:vAlign w:val="top"/>
          </w:tcPr>
          <w:p>
            <w:pPr>
              <w:jc w:val="center"/>
              <w:rPr>
                <w:rFonts w:hint="eastAsia" w:ascii="宋体" w:hAnsi="宋体" w:eastAsia="宋体" w:cs="宋体"/>
                <w:color w:val="000000" w:themeColor="text1"/>
                <w:kern w:val="0"/>
                <w:sz w:val="18"/>
                <w:szCs w:val="18"/>
                <w:lang w:val="en-US" w:eastAsia="zh-CN" w:bidi="ar-SA"/>
              </w:rPr>
            </w:pPr>
            <w:r>
              <w:rPr>
                <w:rFonts w:hint="eastAsia" w:ascii="宋体" w:hAnsi="宋体" w:eastAsia="宋体" w:cs="宋体"/>
                <w:color w:val="000000" w:themeColor="text1"/>
                <w:kern w:val="0"/>
                <w:sz w:val="18"/>
                <w:szCs w:val="18"/>
              </w:rPr>
              <w:t>2*2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40" w:type="dxa"/>
            <w:gridSpan w:val="2"/>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439</w:t>
            </w:r>
          </w:p>
        </w:tc>
        <w:tc>
          <w:tcPr>
            <w:tcW w:w="640" w:type="dxa"/>
            <w:gridSpan w:val="2"/>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177</w:t>
            </w:r>
          </w:p>
        </w:tc>
        <w:tc>
          <w:tcPr>
            <w:tcW w:w="640"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616</w:t>
            </w:r>
          </w:p>
        </w:tc>
        <w:tc>
          <w:tcPr>
            <w:tcW w:w="659" w:type="dxa"/>
            <w:vAlign w:val="center"/>
          </w:tcPr>
          <w:p>
            <w:pPr>
              <w:jc w:val="center"/>
              <w:rPr>
                <w:rFonts w:hint="eastAsia" w:cs="宋体" w:asciiTheme="minorEastAsia" w:hAnsiTheme="minorEastAsia" w:eastAsiaTheme="minorEastAsia"/>
                <w:b/>
                <w:bCs/>
                <w:color w:val="FF0000"/>
                <w:kern w:val="2"/>
                <w:sz w:val="21"/>
                <w:szCs w:val="21"/>
                <w:lang w:val="en-US" w:eastAsia="zh-CN" w:bidi="ar-SA"/>
              </w:rPr>
            </w:pPr>
            <w:r>
              <w:rPr>
                <w:rFonts w:hint="eastAsia" w:asciiTheme="minorEastAsia" w:hAnsiTheme="minorEastAsia"/>
                <w:b/>
                <w:bCs/>
                <w:color w:val="FF0000"/>
                <w:szCs w:val="21"/>
              </w:rPr>
              <w:t>36</w:t>
            </w:r>
          </w:p>
        </w:tc>
        <w:tc>
          <w:tcPr>
            <w:tcW w:w="713"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306</w:t>
            </w:r>
          </w:p>
        </w:tc>
        <w:tc>
          <w:tcPr>
            <w:tcW w:w="76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126</w:t>
            </w:r>
          </w:p>
        </w:tc>
        <w:tc>
          <w:tcPr>
            <w:tcW w:w="70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99</w:t>
            </w:r>
          </w:p>
        </w:tc>
        <w:tc>
          <w:tcPr>
            <w:tcW w:w="70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85</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p>
        </w:tc>
        <w:tc>
          <w:tcPr>
            <w:tcW w:w="741" w:type="dxa"/>
            <w:noWrap/>
            <w:vAlign w:val="center"/>
          </w:tcPr>
          <w:p>
            <w:pPr>
              <w:widowControl/>
              <w:jc w:val="center"/>
              <w:rPr>
                <w:rFonts w:hint="eastAsia" w:ascii="宋体" w:hAnsi="宋体" w:eastAsia="宋体" w:cs="宋体"/>
                <w:b/>
                <w:bCs/>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w:t>
            </w:r>
          </w:p>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︵技能</w:t>
            </w:r>
          </w:p>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︶课</w:t>
            </w:r>
          </w:p>
        </w:tc>
        <w:tc>
          <w:tcPr>
            <w:tcW w:w="426" w:type="dxa"/>
            <w:vMerge w:val="restart"/>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专业基础课</w:t>
            </w: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1982" w:type="dxa"/>
            <w:gridSpan w:val="2"/>
            <w:vAlign w:val="center"/>
          </w:tcPr>
          <w:p>
            <w:pPr>
              <w:spacing w:line="26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机械制图</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84　</w:t>
            </w:r>
          </w:p>
        </w:tc>
        <w:tc>
          <w:tcPr>
            <w:tcW w:w="659" w:type="dxa"/>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14*6　</w:t>
            </w: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金属材料与成型工艺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　</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59" w:type="dxa"/>
            <w:vAlign w:val="top"/>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14*3</w:t>
            </w:r>
          </w:p>
        </w:tc>
        <w:tc>
          <w:tcPr>
            <w:tcW w:w="769" w:type="dxa"/>
            <w:noWrap/>
            <w:vAlign w:val="center"/>
          </w:tcPr>
          <w:p>
            <w:pPr>
              <w:widowControl/>
              <w:jc w:val="both"/>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AutoCAD</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14*4　</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互换性与测量技术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　</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59" w:type="dxa"/>
            <w:vAlign w:val="top"/>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713" w:type="dxa"/>
            <w:noWrap/>
            <w:vAlign w:val="center"/>
          </w:tcPr>
          <w:p>
            <w:pPr>
              <w:widowControl/>
              <w:jc w:val="left"/>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14*3</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电工电子技术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10</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56</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6</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机械设计基础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659" w:type="dxa"/>
            <w:vAlign w:val="top"/>
          </w:tcPr>
          <w:p>
            <w:pPr>
              <w:widowControl/>
              <w:jc w:val="left"/>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left"/>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09"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2428" w:type="dxa"/>
            <w:gridSpan w:val="4"/>
            <w:noWrap/>
            <w:vAlign w:val="center"/>
          </w:tcPr>
          <w:p>
            <w:pPr>
              <w:spacing w:line="260" w:lineRule="exact"/>
              <w:jc w:val="center"/>
              <w:rPr>
                <w:rFonts w:hint="eastAsia" w:ascii="宋体" w:hAnsi="宋体" w:eastAsia="宋体" w:cs="宋体"/>
                <w:b/>
                <w:bCs/>
                <w:color w:val="000000" w:themeColor="text1"/>
                <w:sz w:val="18"/>
                <w:szCs w:val="18"/>
                <w:lang w:val="en-US" w:eastAsia="zh-CN"/>
              </w:rPr>
            </w:pPr>
            <w:r>
              <w:rPr>
                <w:rFonts w:hint="eastAsia" w:ascii="宋体" w:hAnsi="宋体" w:eastAsia="宋体" w:cs="宋体"/>
                <w:b/>
                <w:bCs/>
                <w:color w:val="000000" w:themeColor="text1"/>
                <w:sz w:val="18"/>
                <w:szCs w:val="18"/>
                <w:lang w:val="en-US"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298</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42</w:t>
            </w:r>
          </w:p>
        </w:tc>
        <w:tc>
          <w:tcPr>
            <w:tcW w:w="640"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340</w:t>
            </w:r>
          </w:p>
        </w:tc>
        <w:tc>
          <w:tcPr>
            <w:tcW w:w="659" w:type="dxa"/>
            <w:vAlign w:val="top"/>
          </w:tcPr>
          <w:p>
            <w:pPr>
              <w:widowControl/>
              <w:jc w:val="left"/>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19.5</w:t>
            </w:r>
          </w:p>
        </w:tc>
        <w:tc>
          <w:tcPr>
            <w:tcW w:w="71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lang w:val="en-US" w:eastAsia="zh-CN"/>
              </w:rPr>
              <w:t>126</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lang w:val="en-US" w:eastAsia="zh-CN"/>
              </w:rPr>
              <w:t>214</w:t>
            </w:r>
          </w:p>
        </w:tc>
        <w:tc>
          <w:tcPr>
            <w:tcW w:w="709" w:type="dxa"/>
            <w:noWrap/>
            <w:vAlign w:val="center"/>
          </w:tcPr>
          <w:p>
            <w:pPr>
              <w:widowControl/>
              <w:jc w:val="left"/>
              <w:rPr>
                <w:rFonts w:hint="eastAsia" w:ascii="宋体" w:hAnsi="宋体" w:eastAsia="宋体" w:cs="宋体"/>
                <w:b/>
                <w:bCs/>
                <w:color w:val="000000" w:themeColor="text1"/>
                <w:kern w:val="0"/>
                <w:sz w:val="18"/>
                <w:szCs w:val="18"/>
              </w:rPr>
            </w:pPr>
          </w:p>
        </w:tc>
        <w:tc>
          <w:tcPr>
            <w:tcW w:w="709" w:type="dxa"/>
            <w:noWrap/>
            <w:vAlign w:val="center"/>
          </w:tcPr>
          <w:p>
            <w:pPr>
              <w:widowControl/>
              <w:jc w:val="left"/>
              <w:rPr>
                <w:rFonts w:hint="eastAsia" w:ascii="宋体" w:hAnsi="宋体" w:eastAsia="宋体" w:cs="宋体"/>
                <w:b/>
                <w:bCs/>
                <w:color w:val="000000" w:themeColor="text1"/>
                <w:kern w:val="0"/>
                <w:sz w:val="18"/>
                <w:szCs w:val="18"/>
              </w:rPr>
            </w:pPr>
          </w:p>
        </w:tc>
        <w:tc>
          <w:tcPr>
            <w:tcW w:w="741" w:type="dxa"/>
            <w:noWrap/>
            <w:vAlign w:val="center"/>
          </w:tcPr>
          <w:p>
            <w:pPr>
              <w:widowControl/>
              <w:jc w:val="left"/>
              <w:rPr>
                <w:rFonts w:hint="eastAsia" w:ascii="宋体" w:hAnsi="宋体" w:eastAsia="宋体" w:cs="宋体"/>
                <w:b/>
                <w:bCs/>
                <w:color w:val="000000" w:themeColor="text1"/>
                <w:kern w:val="0"/>
                <w:sz w:val="18"/>
                <w:szCs w:val="18"/>
              </w:rPr>
            </w:pPr>
          </w:p>
        </w:tc>
        <w:tc>
          <w:tcPr>
            <w:tcW w:w="741" w:type="dxa"/>
            <w:noWrap/>
            <w:vAlign w:val="center"/>
          </w:tcPr>
          <w:p>
            <w:pPr>
              <w:widowControl/>
              <w:jc w:val="left"/>
              <w:rPr>
                <w:rFonts w:hint="eastAsia" w:ascii="宋体" w:hAnsi="宋体" w:eastAsia="宋体" w:cs="宋体"/>
                <w:b/>
                <w:bCs/>
                <w:color w:val="000000" w:themeColor="text1"/>
                <w:kern w:val="0"/>
                <w:sz w:val="18"/>
                <w:szCs w:val="18"/>
              </w:rPr>
            </w:pPr>
          </w:p>
        </w:tc>
        <w:tc>
          <w:tcPr>
            <w:tcW w:w="823" w:type="dxa"/>
            <w:noWrap/>
            <w:vAlign w:val="center"/>
          </w:tcPr>
          <w:p>
            <w:pPr>
              <w:widowControl/>
              <w:jc w:val="both"/>
              <w:rPr>
                <w:rFonts w:hint="eastAsia" w:ascii="宋体" w:hAnsi="宋体" w:eastAsia="宋体" w:cs="宋体"/>
                <w:b/>
                <w:bCs/>
                <w:color w:val="000000" w:themeColor="text1"/>
                <w:kern w:val="0"/>
                <w:sz w:val="18"/>
                <w:szCs w:val="18"/>
              </w:rPr>
            </w:pPr>
          </w:p>
        </w:tc>
        <w:tc>
          <w:tcPr>
            <w:tcW w:w="681" w:type="dxa"/>
            <w:noWrap/>
            <w:vAlign w:val="center"/>
          </w:tcPr>
          <w:p>
            <w:pPr>
              <w:widowControl/>
              <w:jc w:val="center"/>
              <w:rPr>
                <w:rFonts w:hint="eastAsia" w:ascii="宋体" w:hAnsi="宋体" w:eastAsia="宋体" w:cs="宋体"/>
                <w:b/>
                <w:bCs/>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restart"/>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w:t>
            </w:r>
          </w:p>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业</w:t>
            </w:r>
          </w:p>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核</w:t>
            </w:r>
          </w:p>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心</w:t>
            </w:r>
          </w:p>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课</w:t>
            </w: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电气控制与PLC</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rPr>
              <w:t>46　</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　</w:t>
            </w:r>
          </w:p>
        </w:tc>
        <w:tc>
          <w:tcPr>
            <w:tcW w:w="640" w:type="dxa"/>
            <w:noWrap/>
            <w:vAlign w:val="center"/>
          </w:tcPr>
          <w:p>
            <w:pPr>
              <w:widowControl/>
              <w:adjustRightInd w:val="0"/>
              <w:snapToGrid w:val="0"/>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rPr>
              <w:t>60　</w:t>
            </w:r>
          </w:p>
        </w:tc>
        <w:tc>
          <w:tcPr>
            <w:tcW w:w="659" w:type="dxa"/>
            <w:vAlign w:val="center"/>
          </w:tcPr>
          <w:p>
            <w:pPr>
              <w:widowControl/>
              <w:jc w:val="both"/>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5</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pacing w:val="-14"/>
                <w:kern w:val="0"/>
                <w:sz w:val="18"/>
                <w:szCs w:val="18"/>
              </w:rPr>
              <w:t>项目过程考核</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4"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液压系统安装及调试</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44</w:t>
            </w:r>
            <w:r>
              <w:rPr>
                <w:rFonts w:hint="eastAsia" w:ascii="宋体" w:hAnsi="宋体" w:eastAsia="宋体" w:cs="宋体"/>
                <w:color w:val="000000" w:themeColor="text1"/>
                <w:kern w:val="0"/>
                <w:sz w:val="18"/>
                <w:szCs w:val="18"/>
              </w:rPr>
              <w:t>　</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r>
              <w:rPr>
                <w:rFonts w:hint="eastAsia" w:ascii="宋体" w:hAnsi="宋体" w:eastAsia="宋体" w:cs="宋体"/>
                <w:color w:val="000000" w:themeColor="text1"/>
                <w:kern w:val="0"/>
                <w:sz w:val="18"/>
                <w:szCs w:val="18"/>
                <w:lang w:val="en-US" w:eastAsia="zh-CN"/>
              </w:rPr>
              <w:t>6</w:t>
            </w:r>
            <w:r>
              <w:rPr>
                <w:rFonts w:hint="eastAsia" w:ascii="宋体" w:hAnsi="宋体" w:eastAsia="宋体" w:cs="宋体"/>
                <w:color w:val="000000" w:themeColor="text1"/>
                <w:kern w:val="0"/>
                <w:sz w:val="18"/>
                <w:szCs w:val="18"/>
              </w:rPr>
              <w:t>　</w:t>
            </w:r>
          </w:p>
        </w:tc>
        <w:tc>
          <w:tcPr>
            <w:tcW w:w="640" w:type="dxa"/>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60　</w:t>
            </w:r>
          </w:p>
        </w:tc>
        <w:tc>
          <w:tcPr>
            <w:tcW w:w="659" w:type="dxa"/>
            <w:vAlign w:val="center"/>
          </w:tcPr>
          <w:p>
            <w:pPr>
              <w:widowControl/>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5</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机械CAD/CAM</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70</w:t>
            </w:r>
          </w:p>
        </w:tc>
        <w:tc>
          <w:tcPr>
            <w:tcW w:w="659" w:type="dxa"/>
            <w:vAlign w:val="center"/>
          </w:tcPr>
          <w:p>
            <w:pPr>
              <w:widowControl/>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6</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数控加工编程及操作</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60</w:t>
            </w:r>
          </w:p>
        </w:tc>
        <w:tc>
          <w:tcPr>
            <w:tcW w:w="659" w:type="dxa"/>
            <w:vAlign w:val="top"/>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5</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eastAsia="zh-CN"/>
              </w:rPr>
              <w:t>机械制造技术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659" w:type="dxa"/>
            <w:vAlign w:val="top"/>
          </w:tcPr>
          <w:p>
            <w:pPr>
              <w:widowControl/>
              <w:jc w:val="left"/>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5</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6</w:t>
            </w:r>
          </w:p>
        </w:tc>
        <w:tc>
          <w:tcPr>
            <w:tcW w:w="1982" w:type="dxa"/>
            <w:gridSpan w:val="2"/>
            <w:vAlign w:val="center"/>
          </w:tcPr>
          <w:p>
            <w:pPr>
              <w:widowControl/>
              <w:jc w:val="left"/>
              <w:rPr>
                <w:rFonts w:hint="eastAsia" w:ascii="宋体" w:hAnsi="宋体" w:eastAsia="宋体" w:cs="宋体"/>
                <w:color w:val="FF0000"/>
                <w:kern w:val="0"/>
                <w:sz w:val="18"/>
                <w:szCs w:val="18"/>
              </w:rPr>
            </w:pPr>
            <w:r>
              <w:rPr>
                <w:rFonts w:hint="eastAsia" w:ascii="宋体" w:hAnsi="宋体" w:eastAsia="宋体" w:cs="宋体"/>
                <w:color w:val="FF0000"/>
                <w:sz w:val="18"/>
                <w:szCs w:val="18"/>
              </w:rPr>
              <w:t>机械设备安装与维修</w:t>
            </w:r>
            <w:r>
              <w:rPr>
                <w:rFonts w:hint="eastAsia" w:ascii="宋体" w:hAnsi="宋体" w:eastAsia="宋体" w:cs="宋体"/>
                <w:color w:val="FF0000"/>
                <w:sz w:val="18"/>
                <w:szCs w:val="18"/>
                <w:lang w:eastAsia="zh-CN"/>
              </w:rPr>
              <w:t>技术</w:t>
            </w:r>
          </w:p>
        </w:tc>
        <w:tc>
          <w:tcPr>
            <w:tcW w:w="640" w:type="dxa"/>
            <w:gridSpan w:val="2"/>
            <w:noWrap/>
            <w:vAlign w:val="center"/>
          </w:tcPr>
          <w:p>
            <w:pPr>
              <w:widowControl/>
              <w:adjustRightInd w:val="0"/>
              <w:snapToGrid w:val="0"/>
              <w:jc w:val="center"/>
              <w:rPr>
                <w:rFonts w:hint="eastAsia" w:ascii="宋体" w:hAnsi="宋体" w:eastAsia="宋体" w:cs="宋体"/>
                <w:color w:val="FF0000"/>
                <w:kern w:val="0"/>
                <w:sz w:val="21"/>
                <w:szCs w:val="21"/>
                <w:lang w:val="en-US" w:eastAsia="zh-CN" w:bidi="ar-SA"/>
              </w:rPr>
            </w:pPr>
            <w:r>
              <w:rPr>
                <w:rFonts w:hint="eastAsia" w:ascii="宋体" w:hAnsi="宋体" w:cs="宋体"/>
                <w:color w:val="FF0000"/>
                <w:kern w:val="0"/>
                <w:sz w:val="21"/>
                <w:szCs w:val="21"/>
                <w:lang w:val="en-US" w:eastAsia="zh-CN"/>
              </w:rPr>
              <w:t>44</w:t>
            </w:r>
          </w:p>
        </w:tc>
        <w:tc>
          <w:tcPr>
            <w:tcW w:w="640" w:type="dxa"/>
            <w:gridSpan w:val="2"/>
            <w:noWrap/>
            <w:vAlign w:val="center"/>
          </w:tcPr>
          <w:p>
            <w:pPr>
              <w:widowControl/>
              <w:adjustRightInd w:val="0"/>
              <w:snapToGrid w:val="0"/>
              <w:jc w:val="center"/>
              <w:rPr>
                <w:rFonts w:hint="eastAsia" w:ascii="宋体" w:hAnsi="宋体" w:eastAsia="宋体" w:cs="宋体"/>
                <w:color w:val="FF0000"/>
                <w:kern w:val="0"/>
                <w:sz w:val="21"/>
                <w:szCs w:val="21"/>
                <w:lang w:val="en-US" w:eastAsia="zh-CN" w:bidi="ar-SA"/>
              </w:rPr>
            </w:pPr>
            <w:r>
              <w:rPr>
                <w:rFonts w:hint="eastAsia" w:ascii="宋体" w:hAnsi="宋体" w:cs="宋体"/>
                <w:color w:val="FF0000"/>
                <w:kern w:val="0"/>
                <w:sz w:val="21"/>
                <w:szCs w:val="21"/>
                <w:lang w:val="en-US" w:eastAsia="zh-CN"/>
              </w:rPr>
              <w:t>4</w:t>
            </w:r>
          </w:p>
        </w:tc>
        <w:tc>
          <w:tcPr>
            <w:tcW w:w="640" w:type="dxa"/>
            <w:noWrap/>
            <w:vAlign w:val="center"/>
          </w:tcPr>
          <w:p>
            <w:pPr>
              <w:widowControl/>
              <w:adjustRightInd w:val="0"/>
              <w:snapToGrid w:val="0"/>
              <w:jc w:val="center"/>
              <w:rPr>
                <w:rFonts w:hint="eastAsia" w:ascii="宋体" w:hAnsi="宋体" w:eastAsia="宋体" w:cs="宋体"/>
                <w:color w:val="FF0000"/>
                <w:kern w:val="0"/>
                <w:sz w:val="21"/>
                <w:szCs w:val="21"/>
                <w:lang w:val="en-US" w:eastAsia="zh-CN" w:bidi="ar-SA"/>
              </w:rPr>
            </w:pPr>
            <w:r>
              <w:rPr>
                <w:rFonts w:hint="eastAsia" w:ascii="宋体" w:hAnsi="宋体" w:cs="宋体"/>
                <w:color w:val="FF0000"/>
                <w:kern w:val="0"/>
                <w:sz w:val="21"/>
                <w:szCs w:val="21"/>
                <w:lang w:val="en-US" w:eastAsia="zh-CN"/>
              </w:rPr>
              <w:t>48</w:t>
            </w:r>
          </w:p>
        </w:tc>
        <w:tc>
          <w:tcPr>
            <w:tcW w:w="659" w:type="dxa"/>
            <w:vAlign w:val="center"/>
          </w:tcPr>
          <w:p>
            <w:pPr>
              <w:widowControl/>
              <w:jc w:val="center"/>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rPr>
              <w:t>3</w:t>
            </w:r>
          </w:p>
        </w:tc>
        <w:tc>
          <w:tcPr>
            <w:tcW w:w="713" w:type="dxa"/>
            <w:noWrap/>
            <w:vAlign w:val="center"/>
          </w:tcPr>
          <w:p>
            <w:pPr>
              <w:widowControl/>
              <w:adjustRightInd w:val="0"/>
              <w:snapToGrid w:val="0"/>
              <w:jc w:val="center"/>
              <w:rPr>
                <w:rFonts w:hint="eastAsia" w:ascii="宋体" w:hAnsi="宋体" w:eastAsia="宋体" w:cs="宋体"/>
                <w:color w:val="FF0000"/>
                <w:kern w:val="0"/>
                <w:sz w:val="21"/>
                <w:szCs w:val="21"/>
                <w:lang w:val="en-US" w:eastAsia="zh-CN" w:bidi="ar-SA"/>
              </w:rPr>
            </w:pPr>
          </w:p>
        </w:tc>
        <w:tc>
          <w:tcPr>
            <w:tcW w:w="769" w:type="dxa"/>
            <w:noWrap/>
            <w:vAlign w:val="center"/>
          </w:tcPr>
          <w:p>
            <w:pPr>
              <w:widowControl/>
              <w:adjustRightInd w:val="0"/>
              <w:snapToGrid w:val="0"/>
              <w:jc w:val="center"/>
              <w:rPr>
                <w:rFonts w:hint="eastAsia" w:ascii="宋体" w:hAnsi="宋体" w:eastAsia="宋体" w:cs="宋体"/>
                <w:color w:val="FF0000"/>
                <w:kern w:val="0"/>
                <w:sz w:val="21"/>
                <w:szCs w:val="21"/>
                <w:lang w:val="en-US" w:eastAsia="zh-CN" w:bidi="ar-SA"/>
              </w:rPr>
            </w:pPr>
          </w:p>
        </w:tc>
        <w:tc>
          <w:tcPr>
            <w:tcW w:w="709" w:type="dxa"/>
            <w:noWrap/>
            <w:vAlign w:val="center"/>
          </w:tcPr>
          <w:p>
            <w:pPr>
              <w:widowControl/>
              <w:adjustRightInd w:val="0"/>
              <w:snapToGrid w:val="0"/>
              <w:jc w:val="center"/>
              <w:rPr>
                <w:rFonts w:hint="eastAsia" w:ascii="宋体" w:hAnsi="宋体" w:eastAsia="宋体" w:cs="宋体"/>
                <w:color w:val="FF0000"/>
                <w:kern w:val="0"/>
                <w:sz w:val="21"/>
                <w:szCs w:val="21"/>
                <w:lang w:val="en-US" w:eastAsia="zh-CN" w:bidi="ar-SA"/>
              </w:rPr>
            </w:pPr>
          </w:p>
        </w:tc>
        <w:tc>
          <w:tcPr>
            <w:tcW w:w="709" w:type="dxa"/>
            <w:noWrap/>
            <w:vAlign w:val="center"/>
          </w:tcPr>
          <w:p>
            <w:pPr>
              <w:widowControl/>
              <w:adjustRightInd w:val="0"/>
              <w:snapToGrid w:val="0"/>
              <w:jc w:val="center"/>
              <w:rPr>
                <w:rFonts w:hint="default" w:ascii="宋体" w:hAnsi="宋体" w:eastAsia="宋体" w:cs="宋体"/>
                <w:color w:val="FF0000"/>
                <w:kern w:val="0"/>
                <w:sz w:val="21"/>
                <w:szCs w:val="21"/>
                <w:lang w:val="en-US" w:eastAsia="zh-CN" w:bidi="ar-SA"/>
              </w:rPr>
            </w:pPr>
            <w:r>
              <w:rPr>
                <w:rFonts w:hint="eastAsia" w:ascii="宋体" w:hAnsi="宋体" w:cs="宋体"/>
                <w:color w:val="FF0000"/>
                <w:kern w:val="0"/>
                <w:sz w:val="21"/>
                <w:szCs w:val="21"/>
                <w:lang w:val="en-US" w:eastAsia="zh-CN"/>
              </w:rPr>
              <w:t>12*4</w:t>
            </w:r>
          </w:p>
        </w:tc>
        <w:tc>
          <w:tcPr>
            <w:tcW w:w="741" w:type="dxa"/>
            <w:noWrap/>
            <w:vAlign w:val="center"/>
          </w:tcPr>
          <w:p>
            <w:pPr>
              <w:widowControl/>
              <w:jc w:val="left"/>
              <w:rPr>
                <w:rFonts w:hint="eastAsia" w:ascii="宋体" w:hAnsi="宋体" w:eastAsia="宋体" w:cs="宋体"/>
                <w:color w:val="FF0000"/>
                <w:kern w:val="0"/>
                <w:sz w:val="18"/>
                <w:szCs w:val="18"/>
              </w:rPr>
            </w:pPr>
          </w:p>
        </w:tc>
        <w:tc>
          <w:tcPr>
            <w:tcW w:w="741" w:type="dxa"/>
            <w:noWrap/>
            <w:vAlign w:val="center"/>
          </w:tcPr>
          <w:p>
            <w:pPr>
              <w:widowControl/>
              <w:jc w:val="left"/>
              <w:rPr>
                <w:rFonts w:hint="eastAsia" w:ascii="宋体" w:hAnsi="宋体" w:eastAsia="宋体" w:cs="宋体"/>
                <w:color w:val="FF0000"/>
                <w:kern w:val="0"/>
                <w:sz w:val="18"/>
                <w:szCs w:val="18"/>
              </w:rPr>
            </w:pPr>
          </w:p>
        </w:tc>
        <w:tc>
          <w:tcPr>
            <w:tcW w:w="823" w:type="dxa"/>
            <w:noWrap/>
            <w:vAlign w:val="center"/>
          </w:tcPr>
          <w:p>
            <w:pPr>
              <w:widowControl/>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笔试</w:t>
            </w:r>
          </w:p>
        </w:tc>
        <w:tc>
          <w:tcPr>
            <w:tcW w:w="681" w:type="dxa"/>
            <w:noWrap/>
            <w:vAlign w:val="center"/>
          </w:tcPr>
          <w:p>
            <w:pPr>
              <w:widowControl/>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逆向工程及3D打印技术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eastAsia="zh-CN"/>
              </w:rPr>
              <w:t>先进制造技术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659" w:type="dxa"/>
            <w:vAlign w:val="center"/>
          </w:tcPr>
          <w:p>
            <w:pPr>
              <w:widowControl/>
              <w:jc w:val="left"/>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12*</w:t>
            </w:r>
            <w:r>
              <w:rPr>
                <w:rFonts w:hint="eastAsia" w:ascii="宋体" w:hAnsi="宋体" w:eastAsia="宋体" w:cs="宋体"/>
                <w:color w:val="000000" w:themeColor="text1"/>
                <w:kern w:val="0"/>
                <w:sz w:val="18"/>
                <w:szCs w:val="18"/>
                <w:lang w:val="en-US" w:eastAsia="zh-CN"/>
              </w:rPr>
              <w:t>3</w:t>
            </w: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8"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2428" w:type="dxa"/>
            <w:gridSpan w:val="4"/>
            <w:noWrap/>
            <w:vAlign w:val="center"/>
          </w:tcPr>
          <w:p>
            <w:pPr>
              <w:widowControl/>
              <w:jc w:val="center"/>
              <w:rPr>
                <w:rFonts w:hint="eastAsia" w:ascii="宋体" w:hAnsi="宋体" w:eastAsia="宋体" w:cs="宋体"/>
                <w:b/>
                <w:bCs/>
                <w:color w:val="000000" w:themeColor="text1"/>
                <w:kern w:val="0"/>
                <w:sz w:val="18"/>
                <w:szCs w:val="18"/>
                <w:lang w:eastAsia="zh-CN"/>
              </w:rPr>
            </w:pPr>
            <w:r>
              <w:rPr>
                <w:rFonts w:hint="eastAsia" w:ascii="宋体" w:hAnsi="宋体" w:eastAsia="宋体" w:cs="宋体"/>
                <w:b/>
                <w:bCs/>
                <w:color w:val="000000" w:themeColor="text1"/>
                <w:kern w:val="0"/>
                <w:sz w:val="18"/>
                <w:szCs w:val="18"/>
                <w:lang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312</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132</w:t>
            </w:r>
          </w:p>
        </w:tc>
        <w:tc>
          <w:tcPr>
            <w:tcW w:w="640" w:type="dxa"/>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444</w:t>
            </w:r>
          </w:p>
        </w:tc>
        <w:tc>
          <w:tcPr>
            <w:tcW w:w="659" w:type="dxa"/>
            <w:vAlign w:val="top"/>
          </w:tcPr>
          <w:p>
            <w:pPr>
              <w:widowControl/>
              <w:jc w:val="left"/>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25</w:t>
            </w:r>
          </w:p>
        </w:tc>
        <w:tc>
          <w:tcPr>
            <w:tcW w:w="713" w:type="dxa"/>
            <w:noWrap/>
            <w:vAlign w:val="center"/>
          </w:tcPr>
          <w:p>
            <w:pPr>
              <w:widowControl/>
              <w:jc w:val="center"/>
              <w:rPr>
                <w:rFonts w:hint="eastAsia" w:ascii="宋体" w:hAnsi="宋体" w:eastAsia="宋体" w:cs="宋体"/>
                <w:b/>
                <w:bCs/>
                <w:color w:val="000000" w:themeColor="text1"/>
                <w:kern w:val="0"/>
                <w:sz w:val="18"/>
                <w:szCs w:val="18"/>
              </w:rPr>
            </w:pPr>
          </w:p>
        </w:tc>
        <w:tc>
          <w:tcPr>
            <w:tcW w:w="769" w:type="dxa"/>
            <w:noWrap/>
            <w:vAlign w:val="center"/>
          </w:tcPr>
          <w:p>
            <w:pPr>
              <w:widowControl/>
              <w:jc w:val="center"/>
              <w:rPr>
                <w:rFonts w:hint="eastAsia" w:ascii="宋体" w:hAnsi="宋体" w:eastAsia="宋体" w:cs="宋体"/>
                <w:b/>
                <w:bCs/>
                <w:color w:val="000000" w:themeColor="text1"/>
                <w:kern w:val="0"/>
                <w:sz w:val="18"/>
                <w:szCs w:val="18"/>
              </w:rPr>
            </w:pP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252</w:t>
            </w:r>
          </w:p>
        </w:tc>
        <w:tc>
          <w:tcPr>
            <w:tcW w:w="709" w:type="dxa"/>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192</w:t>
            </w:r>
          </w:p>
        </w:tc>
        <w:tc>
          <w:tcPr>
            <w:tcW w:w="741" w:type="dxa"/>
            <w:noWrap/>
            <w:vAlign w:val="center"/>
          </w:tcPr>
          <w:p>
            <w:pPr>
              <w:widowControl/>
              <w:jc w:val="left"/>
              <w:rPr>
                <w:rFonts w:hint="eastAsia" w:ascii="宋体" w:hAnsi="宋体" w:eastAsia="宋体" w:cs="宋体"/>
                <w:b/>
                <w:bCs/>
                <w:color w:val="000000" w:themeColor="text1"/>
                <w:kern w:val="0"/>
                <w:sz w:val="18"/>
                <w:szCs w:val="18"/>
              </w:rPr>
            </w:pPr>
          </w:p>
        </w:tc>
        <w:tc>
          <w:tcPr>
            <w:tcW w:w="741" w:type="dxa"/>
            <w:noWrap/>
            <w:vAlign w:val="center"/>
          </w:tcPr>
          <w:p>
            <w:pPr>
              <w:widowControl/>
              <w:jc w:val="left"/>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3" w:hRule="atLeast"/>
          <w:jc w:val="center"/>
        </w:trPr>
        <w:tc>
          <w:tcPr>
            <w:tcW w:w="426" w:type="dxa"/>
            <w:vMerge w:val="continue"/>
            <w:vAlign w:val="center"/>
          </w:tcPr>
          <w:p>
            <w:pPr>
              <w:widowControl/>
              <w:jc w:val="center"/>
              <w:rPr>
                <w:rFonts w:hint="eastAsia" w:ascii="宋体" w:hAnsi="宋体" w:eastAsia="宋体" w:cs="宋体"/>
                <w:color w:val="000000" w:themeColor="text1"/>
                <w:kern w:val="0"/>
                <w:sz w:val="18"/>
                <w:szCs w:val="18"/>
              </w:rPr>
            </w:pPr>
          </w:p>
        </w:tc>
        <w:tc>
          <w:tcPr>
            <w:tcW w:w="426" w:type="dxa"/>
            <w:vMerge w:val="restart"/>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职业技能训练</w:t>
            </w: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1</w:t>
            </w:r>
          </w:p>
        </w:tc>
        <w:tc>
          <w:tcPr>
            <w:tcW w:w="1982" w:type="dxa"/>
            <w:gridSpan w:val="2"/>
            <w:vAlign w:val="center"/>
          </w:tcPr>
          <w:p>
            <w:pPr>
              <w:spacing w:line="24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lang w:eastAsia="zh-CN"/>
              </w:rPr>
              <w:t>制图测绘</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left"/>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3" w:hRule="atLeast"/>
          <w:jc w:val="center"/>
        </w:trPr>
        <w:tc>
          <w:tcPr>
            <w:tcW w:w="426" w:type="dxa"/>
            <w:vMerge w:val="continue"/>
            <w:vAlign w:val="center"/>
          </w:tcPr>
          <w:p>
            <w:pPr>
              <w:widowControl/>
              <w:jc w:val="center"/>
              <w:rPr>
                <w:rFonts w:hint="eastAsia" w:ascii="宋体" w:hAnsi="宋体" w:eastAsia="宋体" w:cs="宋体"/>
                <w:color w:val="000000" w:themeColor="text1"/>
                <w:kern w:val="0"/>
                <w:sz w:val="18"/>
                <w:szCs w:val="18"/>
              </w:rPr>
            </w:pPr>
          </w:p>
        </w:tc>
        <w:tc>
          <w:tcPr>
            <w:tcW w:w="426" w:type="dxa"/>
            <w:vMerge w:val="continue"/>
            <w:vAlign w:val="center"/>
          </w:tcPr>
          <w:p>
            <w:pPr>
              <w:widowControl/>
              <w:jc w:val="center"/>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w:t>
            </w:r>
          </w:p>
        </w:tc>
        <w:tc>
          <w:tcPr>
            <w:tcW w:w="1982" w:type="dxa"/>
            <w:gridSpan w:val="2"/>
            <w:vAlign w:val="top"/>
          </w:tcPr>
          <w:p>
            <w:pPr>
              <w:spacing w:line="240" w:lineRule="exact"/>
              <w:jc w:val="both"/>
              <w:rPr>
                <w:rFonts w:hint="eastAsia" w:ascii="宋体" w:hAnsi="宋体" w:eastAsia="宋体" w:cs="宋体"/>
                <w:color w:val="000000" w:themeColor="text1"/>
                <w:sz w:val="18"/>
                <w:szCs w:val="18"/>
                <w:lang w:val="en-US" w:eastAsia="zh-CN"/>
              </w:rPr>
            </w:pPr>
            <w:r>
              <w:rPr>
                <w:rFonts w:hint="eastAsia" w:ascii="宋体" w:hAnsi="宋体" w:eastAsia="宋体" w:cs="宋体"/>
                <w:color w:val="000000" w:themeColor="text1"/>
                <w:sz w:val="18"/>
                <w:szCs w:val="18"/>
              </w:rPr>
              <w:t>机械加工认知</w:t>
            </w:r>
            <w:r>
              <w:rPr>
                <w:rFonts w:hint="eastAsia" w:ascii="宋体" w:hAnsi="宋体" w:eastAsia="宋体" w:cs="宋体"/>
                <w:color w:val="000000" w:themeColor="text1"/>
                <w:sz w:val="18"/>
                <w:szCs w:val="18"/>
                <w:lang w:eastAsia="zh-CN"/>
              </w:rPr>
              <w:t>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1982" w:type="dxa"/>
            <w:gridSpan w:val="2"/>
            <w:vAlign w:val="top"/>
          </w:tcPr>
          <w:p>
            <w:pPr>
              <w:spacing w:line="24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钳工认知实训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spacing w:line="24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left"/>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w:t>
            </w:r>
          </w:p>
        </w:tc>
        <w:tc>
          <w:tcPr>
            <w:tcW w:w="1982" w:type="dxa"/>
            <w:gridSpan w:val="2"/>
            <w:vAlign w:val="center"/>
          </w:tcPr>
          <w:p>
            <w:pPr>
              <w:adjustRightInd w:val="0"/>
              <w:snapToGrid w:val="0"/>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pacing w:val="-6"/>
                <w:sz w:val="18"/>
                <w:szCs w:val="18"/>
              </w:rPr>
              <w:t>焊工</w:t>
            </w:r>
            <w:r>
              <w:rPr>
                <w:rFonts w:hint="eastAsia" w:ascii="宋体" w:hAnsi="宋体" w:eastAsia="宋体" w:cs="宋体"/>
                <w:color w:val="000000" w:themeColor="text1"/>
                <w:spacing w:val="-6"/>
                <w:sz w:val="18"/>
                <w:szCs w:val="18"/>
                <w:lang w:eastAsia="zh-CN"/>
              </w:rPr>
              <w:t>认知</w:t>
            </w:r>
            <w:r>
              <w:rPr>
                <w:rFonts w:hint="eastAsia" w:ascii="宋体" w:hAnsi="宋体" w:eastAsia="宋体" w:cs="宋体"/>
                <w:color w:val="000000" w:themeColor="text1"/>
                <w:spacing w:val="-6"/>
                <w:sz w:val="18"/>
                <w:szCs w:val="18"/>
              </w:rPr>
              <w:t>实训</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lang w:val="en-US" w:eastAsia="zh-CN"/>
              </w:rPr>
              <w:t>24</w:t>
            </w:r>
          </w:p>
        </w:tc>
        <w:tc>
          <w:tcPr>
            <w:tcW w:w="640" w:type="dxa"/>
            <w:noWrap/>
            <w:vAlign w:val="center"/>
          </w:tcPr>
          <w:p>
            <w:pPr>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lang w:val="en-US" w:eastAsia="zh-CN"/>
              </w:rPr>
              <w:t>24</w:t>
            </w:r>
          </w:p>
        </w:tc>
        <w:tc>
          <w:tcPr>
            <w:tcW w:w="659" w:type="dxa"/>
            <w:vAlign w:val="center"/>
          </w:tcPr>
          <w:p>
            <w:pPr>
              <w:widowControl/>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adjustRightInd w:val="0"/>
              <w:snapToGrid w:val="0"/>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69" w:type="dxa"/>
            <w:noWrap/>
            <w:vAlign w:val="center"/>
          </w:tcPr>
          <w:p>
            <w:pPr>
              <w:widowControl/>
              <w:adjustRightInd w:val="0"/>
              <w:snapToGrid w:val="0"/>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24*</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5</w:t>
            </w:r>
          </w:p>
        </w:tc>
        <w:tc>
          <w:tcPr>
            <w:tcW w:w="1982" w:type="dxa"/>
            <w:gridSpan w:val="2"/>
            <w:vAlign w:val="center"/>
          </w:tcPr>
          <w:p>
            <w:pPr>
              <w:adjustRightInd w:val="0"/>
              <w:snapToGrid w:val="0"/>
              <w:ind w:left="-131" w:leftChars="-63" w:right="-69" w:rightChars="-33" w:hanging="1" w:hangingChars="1"/>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kern w:val="0"/>
                <w:sz w:val="18"/>
                <w:szCs w:val="18"/>
                <w:lang w:val="en-US" w:eastAsia="zh-CN"/>
              </w:rPr>
              <w:t xml:space="preserve"> </w:t>
            </w:r>
            <w:r>
              <w:rPr>
                <w:rFonts w:hint="eastAsia" w:ascii="宋体" w:hAnsi="宋体" w:eastAsia="宋体" w:cs="宋体"/>
                <w:color w:val="000000" w:themeColor="text1"/>
                <w:kern w:val="0"/>
                <w:sz w:val="18"/>
                <w:szCs w:val="18"/>
                <w:lang w:eastAsia="zh-CN"/>
              </w:rPr>
              <w:t>机械拆装</w:t>
            </w:r>
            <w:r>
              <w:rPr>
                <w:rFonts w:hint="eastAsia" w:ascii="宋体" w:hAnsi="宋体" w:eastAsia="宋体" w:cs="宋体"/>
                <w:color w:val="000000" w:themeColor="text1"/>
                <w:kern w:val="0"/>
                <w:sz w:val="18"/>
                <w:szCs w:val="18"/>
              </w:rPr>
              <w:t>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jc w:val="center"/>
              <w:rPr>
                <w:rFonts w:hint="eastAsia" w:ascii="宋体" w:hAnsi="宋体" w:eastAsia="宋体" w:cs="宋体"/>
                <w:color w:val="000000" w:themeColor="text1"/>
                <w:sz w:val="18"/>
                <w:szCs w:val="18"/>
                <w:lang w:val="en-US" w:eastAsia="zh-CN"/>
              </w:rPr>
            </w:pPr>
            <w:r>
              <w:rPr>
                <w:rFonts w:hint="eastAsia" w:ascii="宋体" w:hAnsi="宋体" w:eastAsia="宋体" w:cs="宋体"/>
                <w:color w:val="000000" w:themeColor="text1"/>
                <w:kern w:val="0"/>
                <w:sz w:val="18"/>
                <w:szCs w:val="18"/>
                <w:lang w:val="en-US" w:eastAsia="zh-CN"/>
              </w:rPr>
              <w:t>48</w:t>
            </w:r>
          </w:p>
        </w:tc>
        <w:tc>
          <w:tcPr>
            <w:tcW w:w="640" w:type="dxa"/>
            <w:noWrap/>
            <w:vAlign w:val="center"/>
          </w:tcPr>
          <w:p>
            <w:pPr>
              <w:jc w:val="center"/>
              <w:rPr>
                <w:rFonts w:hint="eastAsia" w:ascii="宋体" w:hAnsi="宋体" w:eastAsia="宋体" w:cs="宋体"/>
                <w:color w:val="000000" w:themeColor="text1"/>
                <w:sz w:val="18"/>
                <w:szCs w:val="18"/>
                <w:lang w:val="en-US" w:eastAsia="zh-CN"/>
              </w:rPr>
            </w:pPr>
            <w:r>
              <w:rPr>
                <w:rFonts w:hint="eastAsia" w:ascii="宋体" w:hAnsi="宋体" w:eastAsia="宋体" w:cs="宋体"/>
                <w:color w:val="000000" w:themeColor="text1"/>
                <w:kern w:val="0"/>
                <w:sz w:val="18"/>
                <w:szCs w:val="18"/>
                <w:lang w:val="en-US" w:eastAsia="zh-CN"/>
              </w:rPr>
              <w:t>48</w:t>
            </w:r>
          </w:p>
        </w:tc>
        <w:tc>
          <w:tcPr>
            <w:tcW w:w="659" w:type="dxa"/>
            <w:vAlign w:val="center"/>
          </w:tcPr>
          <w:p>
            <w:pPr>
              <w:widowControl/>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w:t>
            </w:r>
          </w:p>
        </w:tc>
        <w:tc>
          <w:tcPr>
            <w:tcW w:w="1982" w:type="dxa"/>
            <w:gridSpan w:val="2"/>
            <w:vAlign w:val="center"/>
          </w:tcPr>
          <w:p>
            <w:pPr>
              <w:widowControl/>
              <w:jc w:val="left"/>
              <w:rPr>
                <w:rFonts w:hint="eastAsia" w:ascii="宋体" w:hAnsi="宋体" w:eastAsia="宋体" w:cs="宋体"/>
                <w:color w:val="000000" w:themeColor="text1"/>
                <w:spacing w:val="-6"/>
                <w:sz w:val="18"/>
                <w:szCs w:val="18"/>
              </w:rPr>
            </w:pPr>
            <w:r>
              <w:rPr>
                <w:rFonts w:hint="eastAsia" w:ascii="宋体" w:hAnsi="宋体" w:eastAsia="宋体" w:cs="宋体"/>
                <w:color w:val="000000" w:themeColor="text1"/>
                <w:kern w:val="0"/>
                <w:sz w:val="18"/>
                <w:szCs w:val="18"/>
                <w:lang w:eastAsia="zh-CN"/>
              </w:rPr>
              <w:t>数控加工实训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jc w:val="center"/>
              <w:rPr>
                <w:rFonts w:hint="eastAsia" w:ascii="宋体" w:hAnsi="宋体" w:eastAsia="宋体" w:cs="宋体"/>
                <w:color w:val="000000" w:themeColor="text1"/>
                <w:sz w:val="18"/>
                <w:szCs w:val="18"/>
                <w:lang w:val="en-US" w:eastAsia="zh-CN"/>
              </w:rPr>
            </w:pPr>
            <w:r>
              <w:rPr>
                <w:rFonts w:hint="eastAsia" w:ascii="宋体" w:hAnsi="宋体" w:eastAsia="宋体" w:cs="宋体"/>
                <w:color w:val="000000" w:themeColor="text1"/>
                <w:kern w:val="0"/>
                <w:sz w:val="18"/>
                <w:szCs w:val="18"/>
                <w:lang w:val="en-US" w:eastAsia="zh-CN"/>
              </w:rPr>
              <w:t>96</w:t>
            </w:r>
          </w:p>
        </w:tc>
        <w:tc>
          <w:tcPr>
            <w:tcW w:w="640" w:type="dxa"/>
            <w:noWrap/>
            <w:vAlign w:val="center"/>
          </w:tcPr>
          <w:p>
            <w:pPr>
              <w:jc w:val="center"/>
              <w:rPr>
                <w:rFonts w:hint="eastAsia" w:ascii="宋体" w:hAnsi="宋体" w:eastAsia="宋体" w:cs="宋体"/>
                <w:color w:val="000000" w:themeColor="text1"/>
                <w:sz w:val="18"/>
                <w:szCs w:val="18"/>
                <w:lang w:val="en-US" w:eastAsia="zh-CN"/>
              </w:rPr>
            </w:pPr>
            <w:r>
              <w:rPr>
                <w:rFonts w:hint="eastAsia" w:ascii="宋体" w:hAnsi="宋体" w:eastAsia="宋体" w:cs="宋体"/>
                <w:color w:val="000000" w:themeColor="text1"/>
                <w:kern w:val="0"/>
                <w:sz w:val="18"/>
                <w:szCs w:val="18"/>
                <w:lang w:val="en-US" w:eastAsia="zh-CN"/>
              </w:rPr>
              <w:t>96</w:t>
            </w:r>
          </w:p>
        </w:tc>
        <w:tc>
          <w:tcPr>
            <w:tcW w:w="659" w:type="dxa"/>
            <w:vAlign w:val="center"/>
          </w:tcPr>
          <w:p>
            <w:pPr>
              <w:widowControl/>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w:t>
            </w:r>
          </w:p>
        </w:tc>
        <w:tc>
          <w:tcPr>
            <w:tcW w:w="713" w:type="dxa"/>
            <w:noWrap/>
            <w:vAlign w:val="center"/>
          </w:tcPr>
          <w:p>
            <w:pPr>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5"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rPr>
              <w:t>机械加工实训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96</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96</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4</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eastAsia="zh-CN"/>
              </w:rPr>
              <w:t>机械制造工艺学课程设计</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0</w:t>
            </w:r>
          </w:p>
        </w:tc>
        <w:tc>
          <w:tcPr>
            <w:tcW w:w="640" w:type="dxa"/>
            <w:gridSpan w:val="2"/>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eastAsia="zh-CN"/>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eastAsia="zh-CN"/>
              </w:rPr>
              <w:t>实践</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9</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eastAsia="zh-CN"/>
              </w:rPr>
              <w:t>自动编程及加工实训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2428" w:type="dxa"/>
            <w:gridSpan w:val="4"/>
            <w:noWrap/>
            <w:vAlign w:val="center"/>
          </w:tcPr>
          <w:p>
            <w:pPr>
              <w:widowControl/>
              <w:jc w:val="center"/>
              <w:rPr>
                <w:rFonts w:hint="eastAsia" w:ascii="宋体" w:hAnsi="宋体" w:eastAsia="宋体" w:cs="宋体"/>
                <w:b/>
                <w:bCs/>
                <w:color w:val="000000" w:themeColor="text1"/>
                <w:kern w:val="0"/>
                <w:sz w:val="18"/>
                <w:szCs w:val="18"/>
                <w:lang w:eastAsia="zh-CN"/>
              </w:rPr>
            </w:pPr>
            <w:r>
              <w:rPr>
                <w:rFonts w:hint="eastAsia" w:ascii="宋体" w:hAnsi="宋体" w:eastAsia="宋体" w:cs="宋体"/>
                <w:b/>
                <w:bCs/>
                <w:color w:val="000000" w:themeColor="text1"/>
                <w:kern w:val="0"/>
                <w:sz w:val="18"/>
                <w:szCs w:val="18"/>
                <w:lang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0</w:t>
            </w:r>
          </w:p>
        </w:tc>
        <w:tc>
          <w:tcPr>
            <w:tcW w:w="640" w:type="dxa"/>
            <w:gridSpan w:val="2"/>
            <w:noWrap/>
            <w:vAlign w:val="center"/>
          </w:tcPr>
          <w:p>
            <w:pPr>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384</w:t>
            </w:r>
          </w:p>
        </w:tc>
        <w:tc>
          <w:tcPr>
            <w:tcW w:w="640" w:type="dxa"/>
            <w:noWrap/>
            <w:vAlign w:val="center"/>
          </w:tcPr>
          <w:p>
            <w:pPr>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384</w:t>
            </w:r>
          </w:p>
        </w:tc>
        <w:tc>
          <w:tcPr>
            <w:tcW w:w="659" w:type="dxa"/>
            <w:vAlign w:val="center"/>
          </w:tcPr>
          <w:p>
            <w:pPr>
              <w:widowControl/>
              <w:jc w:val="both"/>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16</w:t>
            </w:r>
          </w:p>
        </w:tc>
        <w:tc>
          <w:tcPr>
            <w:tcW w:w="713" w:type="dxa"/>
            <w:noWrap/>
            <w:vAlign w:val="center"/>
          </w:tcPr>
          <w:p>
            <w:pPr>
              <w:jc w:val="center"/>
              <w:rPr>
                <w:rFonts w:hint="eastAsia" w:ascii="宋体" w:hAnsi="宋体" w:eastAsia="宋体" w:cs="宋体"/>
                <w:b/>
                <w:bCs/>
                <w:color w:val="000000" w:themeColor="text1"/>
                <w:kern w:val="0"/>
                <w:sz w:val="18"/>
                <w:szCs w:val="18"/>
              </w:rPr>
            </w:pPr>
          </w:p>
        </w:tc>
        <w:tc>
          <w:tcPr>
            <w:tcW w:w="76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144</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144</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color w:val="000000" w:themeColor="text1"/>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hint="eastAsia" w:ascii="宋体" w:hAnsi="宋体" w:eastAsia="宋体" w:cs="宋体"/>
                <w:color w:val="000000" w:themeColor="text1"/>
                <w:kern w:val="0"/>
                <w:sz w:val="18"/>
                <w:szCs w:val="18"/>
              </w:rPr>
            </w:pPr>
          </w:p>
        </w:tc>
        <w:tc>
          <w:tcPr>
            <w:tcW w:w="426" w:type="dxa"/>
            <w:vMerge w:val="restart"/>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综合实践</w:t>
            </w: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入学教育及军训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71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2*24</w:t>
            </w: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认知实习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59" w:type="dxa"/>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0.5</w:t>
            </w:r>
          </w:p>
        </w:tc>
        <w:tc>
          <w:tcPr>
            <w:tcW w:w="71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8*1</w:t>
            </w: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专业综合技能训练（或跟岗实习）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160</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71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8*20</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实习报告</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26" w:type="dxa"/>
            <w:vMerge w:val="continue"/>
            <w:vAlign w:val="center"/>
          </w:tcPr>
          <w:p>
            <w:pPr>
              <w:widowControl/>
              <w:jc w:val="left"/>
              <w:rPr>
                <w:rFonts w:hint="eastAsia" w:ascii="宋体" w:hAnsi="宋体" w:eastAsia="宋体" w:cs="宋体"/>
                <w:color w:val="000000" w:themeColor="text1"/>
                <w:kern w:val="0"/>
                <w:sz w:val="18"/>
                <w:szCs w:val="18"/>
              </w:rPr>
            </w:pPr>
          </w:p>
        </w:tc>
        <w:tc>
          <w:tcPr>
            <w:tcW w:w="446"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顶岗实习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480</w:t>
            </w:r>
          </w:p>
        </w:tc>
        <w:tc>
          <w:tcPr>
            <w:tcW w:w="659" w:type="dxa"/>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24</w:t>
            </w:r>
          </w:p>
        </w:tc>
        <w:tc>
          <w:tcPr>
            <w:tcW w:w="71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6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09"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741"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8*20</w:t>
            </w:r>
          </w:p>
        </w:tc>
        <w:tc>
          <w:tcPr>
            <w:tcW w:w="74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16*20</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实习报告</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696</w:t>
            </w:r>
          </w:p>
        </w:tc>
        <w:tc>
          <w:tcPr>
            <w:tcW w:w="640"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696</w:t>
            </w:r>
          </w:p>
        </w:tc>
        <w:tc>
          <w:tcPr>
            <w:tcW w:w="659" w:type="dxa"/>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34.5</w:t>
            </w:r>
          </w:p>
        </w:tc>
        <w:tc>
          <w:tcPr>
            <w:tcW w:w="71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56</w:t>
            </w:r>
          </w:p>
        </w:tc>
        <w:tc>
          <w:tcPr>
            <w:tcW w:w="769"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709"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709"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320　</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320　</w:t>
            </w:r>
          </w:p>
        </w:tc>
        <w:tc>
          <w:tcPr>
            <w:tcW w:w="82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周课时</w:t>
            </w:r>
          </w:p>
        </w:tc>
        <w:tc>
          <w:tcPr>
            <w:tcW w:w="640" w:type="dxa"/>
            <w:gridSpan w:val="2"/>
            <w:noWrap/>
            <w:vAlign w:val="center"/>
          </w:tcPr>
          <w:p>
            <w:pPr>
              <w:widowControl/>
              <w:jc w:val="center"/>
              <w:rPr>
                <w:rFonts w:hint="eastAsia" w:ascii="宋体" w:hAnsi="宋体" w:eastAsia="宋体" w:cs="宋体"/>
                <w:b/>
                <w:color w:val="000000" w:themeColor="text1"/>
                <w:kern w:val="0"/>
                <w:sz w:val="18"/>
                <w:szCs w:val="18"/>
              </w:rPr>
            </w:pPr>
          </w:p>
        </w:tc>
        <w:tc>
          <w:tcPr>
            <w:tcW w:w="640" w:type="dxa"/>
            <w:gridSpan w:val="2"/>
            <w:noWrap/>
            <w:vAlign w:val="center"/>
          </w:tcPr>
          <w:p>
            <w:pPr>
              <w:widowControl/>
              <w:jc w:val="center"/>
              <w:rPr>
                <w:rFonts w:hint="eastAsia" w:ascii="宋体" w:hAnsi="宋体" w:eastAsia="宋体" w:cs="宋体"/>
                <w:b/>
                <w:color w:val="000000" w:themeColor="text1"/>
                <w:kern w:val="0"/>
                <w:sz w:val="18"/>
                <w:szCs w:val="18"/>
              </w:rPr>
            </w:pPr>
          </w:p>
        </w:tc>
        <w:tc>
          <w:tcPr>
            <w:tcW w:w="640" w:type="dxa"/>
            <w:noWrap/>
            <w:vAlign w:val="center"/>
          </w:tcPr>
          <w:p>
            <w:pPr>
              <w:widowControl/>
              <w:jc w:val="center"/>
              <w:rPr>
                <w:rFonts w:hint="eastAsia" w:ascii="宋体" w:hAnsi="宋体" w:eastAsia="宋体" w:cs="宋体"/>
                <w:b/>
                <w:color w:val="000000" w:themeColor="text1"/>
                <w:kern w:val="0"/>
                <w:sz w:val="18"/>
                <w:szCs w:val="18"/>
              </w:rPr>
            </w:pPr>
          </w:p>
        </w:tc>
        <w:tc>
          <w:tcPr>
            <w:tcW w:w="659" w:type="dxa"/>
          </w:tcPr>
          <w:p>
            <w:pPr>
              <w:widowControl/>
              <w:ind w:firstLine="89" w:firstLineChars="49"/>
              <w:jc w:val="center"/>
              <w:rPr>
                <w:rFonts w:hint="eastAsia" w:ascii="宋体" w:hAnsi="宋体" w:eastAsia="宋体" w:cs="宋体"/>
                <w:b/>
                <w:bCs/>
                <w:color w:val="000000" w:themeColor="text1"/>
                <w:kern w:val="0"/>
                <w:sz w:val="18"/>
                <w:szCs w:val="18"/>
              </w:rPr>
            </w:pPr>
          </w:p>
        </w:tc>
        <w:tc>
          <w:tcPr>
            <w:tcW w:w="713" w:type="dxa"/>
            <w:noWrap/>
            <w:vAlign w:val="center"/>
          </w:tcPr>
          <w:p>
            <w:pPr>
              <w:widowControl/>
              <w:ind w:firstLine="89" w:firstLineChars="49"/>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6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09" w:type="dxa"/>
            <w:noWrap/>
            <w:vAlign w:val="center"/>
          </w:tcPr>
          <w:p>
            <w:pPr>
              <w:widowControl/>
              <w:ind w:firstLine="177" w:firstLineChars="98"/>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09"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22</w:t>
            </w:r>
          </w:p>
        </w:tc>
        <w:tc>
          <w:tcPr>
            <w:tcW w:w="741"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20</w:t>
            </w:r>
          </w:p>
        </w:tc>
        <w:tc>
          <w:tcPr>
            <w:tcW w:w="741"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20</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总课时</w:t>
            </w:r>
          </w:p>
        </w:tc>
        <w:tc>
          <w:tcPr>
            <w:tcW w:w="640" w:type="dxa"/>
            <w:gridSpan w:val="2"/>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1049</w:t>
            </w:r>
          </w:p>
        </w:tc>
        <w:tc>
          <w:tcPr>
            <w:tcW w:w="640" w:type="dxa"/>
            <w:gridSpan w:val="2"/>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1431</w:t>
            </w:r>
          </w:p>
        </w:tc>
        <w:tc>
          <w:tcPr>
            <w:tcW w:w="640"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2480</w:t>
            </w:r>
          </w:p>
        </w:tc>
        <w:tc>
          <w:tcPr>
            <w:tcW w:w="659" w:type="dxa"/>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131</w:t>
            </w:r>
          </w:p>
        </w:tc>
        <w:tc>
          <w:tcPr>
            <w:tcW w:w="713"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488</w:t>
            </w:r>
          </w:p>
        </w:tc>
        <w:tc>
          <w:tcPr>
            <w:tcW w:w="769"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436</w:t>
            </w:r>
          </w:p>
        </w:tc>
        <w:tc>
          <w:tcPr>
            <w:tcW w:w="709"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495</w:t>
            </w:r>
          </w:p>
        </w:tc>
        <w:tc>
          <w:tcPr>
            <w:tcW w:w="709"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421</w:t>
            </w:r>
          </w:p>
        </w:tc>
        <w:tc>
          <w:tcPr>
            <w:tcW w:w="741"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320</w:t>
            </w:r>
          </w:p>
        </w:tc>
        <w:tc>
          <w:tcPr>
            <w:tcW w:w="741"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320</w:t>
            </w:r>
          </w:p>
        </w:tc>
        <w:tc>
          <w:tcPr>
            <w:tcW w:w="82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681"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1745" w:type="dxa"/>
            <w:gridSpan w:val="20"/>
            <w:noWrap/>
            <w:vAlign w:val="center"/>
          </w:tcPr>
          <w:p>
            <w:pPr>
              <w:widowControl/>
              <w:jc w:val="center"/>
              <w:rPr>
                <w:rFonts w:hint="eastAsia" w:ascii="宋体" w:hAnsi="宋体" w:eastAsia="宋体" w:cs="宋体"/>
                <w:b/>
                <w:kern w:val="0"/>
                <w:sz w:val="18"/>
                <w:szCs w:val="18"/>
              </w:rPr>
            </w:pPr>
            <w:r>
              <w:rPr>
                <w:rFonts w:hint="eastAsia" w:ascii="宋体" w:hAnsi="宋体" w:eastAsia="宋体" w:cs="宋体"/>
                <w:b/>
                <w:kern w:val="0"/>
                <w:sz w:val="18"/>
                <w:szCs w:val="18"/>
              </w:rPr>
              <w:t>选修课（活动）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Align w:val="center"/>
          </w:tcPr>
          <w:p>
            <w:pPr>
              <w:widowControl/>
              <w:jc w:val="center"/>
              <w:rPr>
                <w:rFonts w:hint="eastAsia" w:ascii="宋体" w:hAnsi="宋体" w:eastAsia="宋体" w:cs="宋体"/>
                <w:kern w:val="0"/>
                <w:sz w:val="18"/>
                <w:szCs w:val="18"/>
              </w:rPr>
            </w:pPr>
            <w:r>
              <w:rPr>
                <w:rFonts w:hint="eastAsia" w:ascii="宋体" w:hAnsi="宋体" w:eastAsia="宋体" w:cs="宋体"/>
                <w:bCs/>
                <w:kern w:val="0"/>
                <w:sz w:val="18"/>
                <w:szCs w:val="18"/>
              </w:rPr>
              <w:t>思想品德活动选修</w:t>
            </w: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思想品德培养活动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经学院认定的各项思想引领、志愿公益等活动</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活动记录</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restart"/>
            <w:vAlign w:val="center"/>
          </w:tcPr>
          <w:p>
            <w:pPr>
              <w:widowControl/>
              <w:jc w:val="center"/>
              <w:rPr>
                <w:rFonts w:hint="eastAsia" w:ascii="宋体" w:hAnsi="宋体" w:eastAsia="宋体" w:cs="宋体"/>
                <w:bCs/>
                <w:kern w:val="0"/>
                <w:sz w:val="18"/>
                <w:szCs w:val="18"/>
              </w:rPr>
            </w:pPr>
            <w:r>
              <w:rPr>
                <w:rFonts w:hint="eastAsia" w:ascii="宋体" w:hAnsi="宋体" w:eastAsia="宋体" w:cs="宋体"/>
                <w:bCs/>
                <w:kern w:val="0"/>
                <w:sz w:val="18"/>
                <w:szCs w:val="18"/>
              </w:rPr>
              <w:t>素质拓展活动选修</w:t>
            </w: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人文体娱活动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经学院认定的各项文化活动、艺体活动等</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活动记录</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continue"/>
            <w:vAlign w:val="center"/>
          </w:tcPr>
          <w:p>
            <w:pPr>
              <w:widowControl/>
              <w:jc w:val="center"/>
              <w:rPr>
                <w:rFonts w:hint="eastAsia" w:ascii="宋体" w:hAnsi="宋体" w:eastAsia="宋体" w:cs="宋体"/>
                <w:bCs/>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人文素质选修课</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包括高职应用数学II、高职实用英语II、尔雅网络课选修及学院统一征集认定的人文素质选修课程等。</w:t>
            </w:r>
          </w:p>
        </w:tc>
        <w:tc>
          <w:tcPr>
            <w:tcW w:w="823" w:type="dxa"/>
            <w:noWrap/>
            <w:vAlign w:val="center"/>
          </w:tcPr>
          <w:p>
            <w:pPr>
              <w:widowControl/>
              <w:jc w:val="left"/>
              <w:rPr>
                <w:rFonts w:hint="eastAsia" w:ascii="宋体" w:hAnsi="宋体" w:eastAsia="宋体" w:cs="宋体"/>
                <w:kern w:val="0"/>
                <w:sz w:val="18"/>
                <w:szCs w:val="18"/>
              </w:rPr>
            </w:pP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7" w:hRule="atLeast"/>
          <w:jc w:val="center"/>
        </w:trPr>
        <w:tc>
          <w:tcPr>
            <w:tcW w:w="944" w:type="dxa"/>
            <w:gridSpan w:val="3"/>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创新实践</w:t>
            </w:r>
          </w:p>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选修</w:t>
            </w:r>
          </w:p>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创新实践活动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创新训练活动、创业训练活动、专业技能竞赛、专业社团活动、职业技能培训</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2" w:hRule="atLeast"/>
          <w:jc w:val="center"/>
        </w:trPr>
        <w:tc>
          <w:tcPr>
            <w:tcW w:w="944" w:type="dxa"/>
            <w:gridSpan w:val="3"/>
            <w:vMerge w:val="continue"/>
            <w:vAlign w:val="center"/>
          </w:tcPr>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市级及以上专业技能竞赛</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学院批准参加的A类、B类和市级比赛</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8" w:hRule="atLeast"/>
          <w:jc w:val="center"/>
        </w:trPr>
        <w:tc>
          <w:tcPr>
            <w:tcW w:w="944" w:type="dxa"/>
            <w:gridSpan w:val="3"/>
            <w:vMerge w:val="continue"/>
            <w:vAlign w:val="center"/>
          </w:tcPr>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技能证书</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各种专业技能证书</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p>
        </w:tc>
      </w:tr>
    </w:tbl>
    <w:p>
      <w:pPr>
        <w:adjustRightInd w:val="0"/>
        <w:spacing w:line="560" w:lineRule="exact"/>
        <w:ind w:firstLine="361" w:firstLineChars="200"/>
        <w:rPr>
          <w:rFonts w:hint="eastAsia" w:ascii="宋体" w:hAnsi="宋体" w:eastAsia="宋体" w:cs="宋体"/>
          <w:b/>
          <w:sz w:val="18"/>
          <w:szCs w:val="18"/>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hint="default" w:ascii="黑体" w:hAnsi="黑体" w:eastAsia="黑体"/>
          <w:b/>
          <w:sz w:val="24"/>
          <w:szCs w:val="24"/>
          <w:lang w:val="en-US" w:eastAsia="zh-CN"/>
        </w:rPr>
        <w:sectPr>
          <w:pgSz w:w="11906" w:h="16838"/>
          <w:pgMar w:top="1440" w:right="1800" w:bottom="1440" w:left="1800" w:header="851" w:footer="992" w:gutter="0"/>
          <w:cols w:space="0" w:num="1"/>
          <w:rtlGutter w:val="0"/>
          <w:docGrid w:type="lines" w:linePitch="312" w:charSpace="0"/>
        </w:sectPr>
      </w:pPr>
    </w:p>
    <w:p>
      <w:pPr>
        <w:keepNext w:val="0"/>
        <w:keepLines w:val="0"/>
        <w:pageBreakBefore w:val="0"/>
        <w:kinsoku/>
        <w:wordWrap/>
        <w:overflowPunct/>
        <w:topLinePunct w:val="0"/>
        <w:autoSpaceDE/>
        <w:bidi w:val="0"/>
        <w:adjustRightInd w:val="0"/>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八</w:t>
      </w:r>
      <w:r>
        <w:rPr>
          <w:rFonts w:hint="eastAsia" w:ascii="宋体" w:hAnsi="宋体" w:eastAsia="宋体" w:cs="宋体"/>
          <w:b/>
          <w:sz w:val="24"/>
          <w:szCs w:val="24"/>
          <w:lang w:eastAsia="zh-CN"/>
        </w:rPr>
        <w:t>、各类课程学时分配</w:t>
      </w:r>
    </w:p>
    <w:tbl>
      <w:tblPr>
        <w:tblStyle w:val="12"/>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2266"/>
        <w:gridCol w:w="1208"/>
        <w:gridCol w:w="1329"/>
        <w:gridCol w:w="1357"/>
        <w:gridCol w:w="1064"/>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课程类型</w:t>
            </w:r>
          </w:p>
        </w:tc>
        <w:tc>
          <w:tcPr>
            <w:tcW w:w="1208"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理论课时</w:t>
            </w:r>
          </w:p>
        </w:tc>
        <w:tc>
          <w:tcPr>
            <w:tcW w:w="1329"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实践课时</w:t>
            </w:r>
          </w:p>
        </w:tc>
        <w:tc>
          <w:tcPr>
            <w:tcW w:w="1357"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小计</w:t>
            </w:r>
          </w:p>
        </w:tc>
        <w:tc>
          <w:tcPr>
            <w:tcW w:w="1064"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学分</w:t>
            </w: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公共基础课</w:t>
            </w:r>
          </w:p>
        </w:tc>
        <w:tc>
          <w:tcPr>
            <w:tcW w:w="1208"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439</w:t>
            </w:r>
          </w:p>
        </w:tc>
        <w:tc>
          <w:tcPr>
            <w:tcW w:w="1329"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177</w:t>
            </w:r>
          </w:p>
        </w:tc>
        <w:tc>
          <w:tcPr>
            <w:tcW w:w="1357"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616</w:t>
            </w:r>
          </w:p>
        </w:tc>
        <w:tc>
          <w:tcPr>
            <w:tcW w:w="1064"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sz w:val="21"/>
                <w:szCs w:val="21"/>
              </w:rPr>
              <w:t>36</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restart"/>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专业（技能）课</w:t>
            </w: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专业基础课</w:t>
            </w:r>
          </w:p>
        </w:tc>
        <w:tc>
          <w:tcPr>
            <w:tcW w:w="1208"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298</w:t>
            </w:r>
          </w:p>
        </w:tc>
        <w:tc>
          <w:tcPr>
            <w:tcW w:w="1329"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42</w:t>
            </w:r>
          </w:p>
        </w:tc>
        <w:tc>
          <w:tcPr>
            <w:tcW w:w="1357"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340</w:t>
            </w:r>
          </w:p>
        </w:tc>
        <w:tc>
          <w:tcPr>
            <w:tcW w:w="1064" w:type="dxa"/>
            <w:noWrap w:val="0"/>
            <w:vAlign w:val="center"/>
          </w:tcPr>
          <w:p>
            <w:pPr>
              <w:widowControl/>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19.5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专业核心课</w:t>
            </w:r>
          </w:p>
        </w:tc>
        <w:tc>
          <w:tcPr>
            <w:tcW w:w="1208"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312</w:t>
            </w:r>
          </w:p>
        </w:tc>
        <w:tc>
          <w:tcPr>
            <w:tcW w:w="1329"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132</w:t>
            </w:r>
          </w:p>
        </w:tc>
        <w:tc>
          <w:tcPr>
            <w:tcW w:w="1357"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444</w:t>
            </w:r>
          </w:p>
        </w:tc>
        <w:tc>
          <w:tcPr>
            <w:tcW w:w="1064"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25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职业技能训练</w:t>
            </w:r>
          </w:p>
        </w:tc>
        <w:tc>
          <w:tcPr>
            <w:tcW w:w="1208"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0</w:t>
            </w:r>
          </w:p>
        </w:tc>
        <w:tc>
          <w:tcPr>
            <w:tcW w:w="1329"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384</w:t>
            </w:r>
          </w:p>
        </w:tc>
        <w:tc>
          <w:tcPr>
            <w:tcW w:w="1357"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384</w:t>
            </w:r>
          </w:p>
        </w:tc>
        <w:tc>
          <w:tcPr>
            <w:tcW w:w="1064"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lang w:val="en-US" w:eastAsia="zh-CN"/>
              </w:rPr>
              <w:t>16</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综合实践</w:t>
            </w:r>
          </w:p>
        </w:tc>
        <w:tc>
          <w:tcPr>
            <w:tcW w:w="1208"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rPr>
              <w:t>0</w:t>
            </w:r>
          </w:p>
        </w:tc>
        <w:tc>
          <w:tcPr>
            <w:tcW w:w="1329"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rPr>
              <w:t>696</w:t>
            </w:r>
          </w:p>
        </w:tc>
        <w:tc>
          <w:tcPr>
            <w:tcW w:w="1357"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rPr>
              <w:t>696</w:t>
            </w:r>
          </w:p>
        </w:tc>
        <w:tc>
          <w:tcPr>
            <w:tcW w:w="1064"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rPr>
              <w:t>34.5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合计</w:t>
            </w:r>
          </w:p>
        </w:tc>
        <w:tc>
          <w:tcPr>
            <w:tcW w:w="1208"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1049</w:t>
            </w:r>
          </w:p>
        </w:tc>
        <w:tc>
          <w:tcPr>
            <w:tcW w:w="1329"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1431</w:t>
            </w:r>
          </w:p>
        </w:tc>
        <w:tc>
          <w:tcPr>
            <w:tcW w:w="1357"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2480</w:t>
            </w:r>
          </w:p>
        </w:tc>
        <w:tc>
          <w:tcPr>
            <w:tcW w:w="1064"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131</w:t>
            </w: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比例</w:t>
            </w:r>
          </w:p>
        </w:tc>
        <w:tc>
          <w:tcPr>
            <w:tcW w:w="1208"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42.3%</w:t>
            </w:r>
          </w:p>
        </w:tc>
        <w:tc>
          <w:tcPr>
            <w:tcW w:w="1329"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57.7%</w:t>
            </w:r>
          </w:p>
        </w:tc>
        <w:tc>
          <w:tcPr>
            <w:tcW w:w="1357"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1064"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r>
    </w:tbl>
    <w:p>
      <w:pPr>
        <w:keepNext w:val="0"/>
        <w:keepLines w:val="0"/>
        <w:pageBreakBefore w:val="0"/>
        <w:kinsoku/>
        <w:wordWrap/>
        <w:overflowPunct/>
        <w:topLinePunct w:val="0"/>
        <w:autoSpaceDE/>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（一）师资队伍</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1、队伍结构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学生数与本专业专任教师数比例不高于23:1，双师素质教师占专业教师比一般不低于60%，专任教师队伍要考虑职称、年龄，形成合理的梯队结构。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2、专任教师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具有高校教师资格和本专业领域有关证书；有理想信念、有道德情操、有扎实学识、有仁爱之心；具有机械制造与自动化相关专业本科及以上学历，扎实的机械制造与自动化相关理论功底和实践能力；具有信息化教学能力，能够开展课程教学改革和科学研究；每 5 年累计不少于6个月的企业实践经历。 </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3、专业带头人 </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原则上应具有副高及以上职称，能够较好地把握国内外行业、专业发展，能广泛联系行业企业，了解行业企业对机械制造与自动化专业人才的需求实际，教学设计、专业研究能力强，组织开展教科研工作能力强，在本区域或本领域有一定的专业影响力。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4、兼职教师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主要从机械制造相关企业聘任，具备良好的思想政治素质、职业道德和工匠精神，具有扎实的机械制造与自动化专业知识和丰富的实际工作经验，具有机械制造工程师、技师及以上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主要包括能够满足正常的课程教学、实习实训所需的专业教室、实训室和实训基地。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1、专业教室基本条件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配备多媒体计算机、投影设备、白板、互联网接口或无线局域网覆 盖，安装应急照明装置，并保持良好状态，符合紧急疏散要求、标志明显、保持逃生通道畅通无阻。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2、校内实训室（基地）基本要求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（3）机械机构展示室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配备常见的平面机构、凸轮机构、螺旋传动、带传动、链传动、齿轮传动、蜗杆传动、齿轮系、轴承、联轴器、离合器和弹簧等机械原理和机械零件装置模型。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（4）机械 CAD/CAM 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配备投影仪、多媒体教学系统、主流 CAD/CAM 软件，计算机的数量要保证上课学生 1 人 1 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（5）数控加工实训中心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配备数控车床、数控铣床、加工中心、电火花成型机床、计算机和仿真软件，每 2-5 人 1 台机床，1 人 1 台计算机。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（6）液压与气动技术实训室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配备液压气动实训装置，2～5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（7）机床 PLC 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配备 PLC 和数控系统实验台，2～5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（8）机械拆装实训室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配备典型的普通车床，2～5 人 1 套，拆装用的工具 2 人 1 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（9）3D打印实训室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配置FDM和SLA等3D打印机，2～5 人 1 台套。</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3、校外实训基地基本要求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具有稳定的校外实训基地。选择能够提供开展机械制造实践的制造企业作为校外实训基地，机械设计与制造实训设施齐备，实训岗位、实训指导教师确定，实训管理及实施规章制度齐全。与专业建立紧密联系的校外实训基地达 5 个以上。 </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4、学生实习基地基本要求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具有稳定的校外实习基地。顶岗实习基地要求能涵盖当前机械制造与自动化的主流技术，可接纳一定规模的学生安排顶岗实习；能够配备相应数量的指导教师对学生实习进行指导和管理；实习基地有保证实习生日常工作、学习、生活的规章制度，有安全、保险保障。 </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5、支持信息化教学方面的基本要求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4"/>
          <w:szCs w:val="24"/>
          <w:lang w:val="en-US" w:eastAsia="zh-CN"/>
        </w:rPr>
        <w:t>具有利用数字化教学资源库、文献资料、常见问题解答等的信息化条件。引导鼓励教师开发并利用信息化教学资源、教学平台，创新教学方法、提升教学效果。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（三）教学资源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主要包括能够满足学生专业学习、教师专业教学研究和教学实施需要的教材、图书及数字资源等。 </w:t>
      </w:r>
    </w:p>
    <w:p>
      <w:pPr>
        <w:keepNext w:val="0"/>
        <w:keepLines w:val="0"/>
        <w:pageBreakBefore w:val="0"/>
        <w:numPr>
          <w:ilvl w:val="0"/>
          <w:numId w:val="2"/>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bookmarkStart w:id="0" w:name="_Toc241725852"/>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lang w:eastAsia="zh-CN"/>
        </w:rPr>
        <w:t>积极运用</w:t>
      </w:r>
      <w:r>
        <w:rPr>
          <w:rFonts w:hint="eastAsia" w:ascii="宋体" w:hAnsi="宋体" w:eastAsia="宋体" w:cs="宋体"/>
          <w:color w:val="000000"/>
          <w:kern w:val="0"/>
          <w:sz w:val="24"/>
          <w:szCs w:val="24"/>
        </w:rPr>
        <w:t>信息技术</w:t>
      </w:r>
      <w:r>
        <w:rPr>
          <w:rFonts w:hint="eastAsia" w:ascii="宋体" w:hAnsi="宋体" w:eastAsia="宋体" w:cs="宋体"/>
          <w:color w:val="000000"/>
          <w:kern w:val="0"/>
          <w:sz w:val="24"/>
          <w:szCs w:val="24"/>
          <w:lang w:eastAsia="zh-CN"/>
        </w:rPr>
        <w:t>开展</w:t>
      </w:r>
      <w:r>
        <w:rPr>
          <w:rFonts w:hint="eastAsia" w:ascii="宋体" w:hAnsi="宋体" w:eastAsia="宋体" w:cs="宋体"/>
          <w:color w:val="000000"/>
          <w:kern w:val="0"/>
          <w:sz w:val="24"/>
          <w:szCs w:val="24"/>
        </w:rPr>
        <w:t>教育教学，改进教学方式。</w:t>
      </w:r>
    </w:p>
    <w:p>
      <w:pPr>
        <w:keepNext w:val="0"/>
        <w:keepLines w:val="0"/>
        <w:pageBreakBefore w:val="0"/>
        <w:numPr>
          <w:ilvl w:val="0"/>
          <w:numId w:val="3"/>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b/>
          <w:sz w:val="24"/>
          <w:szCs w:val="24"/>
          <w:lang w:eastAsia="zh-CN"/>
        </w:rPr>
        <w:tab/>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sz w:val="24"/>
          <w:szCs w:val="24"/>
          <w:lang w:eastAsia="zh-CN"/>
        </w:rPr>
      </w:pPr>
      <w:r>
        <w:rPr>
          <w:rFonts w:hint="eastAsia" w:ascii="宋体" w:hAnsi="宋体" w:eastAsia="宋体" w:cs="宋体"/>
          <w:color w:val="000000"/>
          <w:kern w:val="0"/>
          <w:sz w:val="24"/>
          <w:szCs w:val="24"/>
        </w:rPr>
        <w:t>质量评价方法按照学校的统一要求，由学生评价、同行评价、校外专家评价相结合。</w:t>
      </w:r>
    </w:p>
    <w:p>
      <w:pPr>
        <w:keepNext w:val="0"/>
        <w:keepLines w:val="0"/>
        <w:pageBreakBefore w:val="0"/>
        <w:numPr>
          <w:ilvl w:val="0"/>
          <w:numId w:val="3"/>
        </w:numPr>
        <w:kinsoku/>
        <w:wordWrap/>
        <w:overflowPunct/>
        <w:topLinePunct w:val="0"/>
        <w:autoSpaceDE/>
        <w:bidi w:val="0"/>
        <w:adjustRightInd w:val="0"/>
        <w:snapToGrid/>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学校、二级院系</w:t>
      </w:r>
      <w:r>
        <w:rPr>
          <w:rFonts w:hint="eastAsia" w:ascii="宋体" w:hAnsi="宋体" w:eastAsia="宋体" w:cs="宋体"/>
          <w:color w:val="000000"/>
          <w:kern w:val="0"/>
          <w:sz w:val="24"/>
          <w:szCs w:val="24"/>
          <w:lang w:eastAsia="zh-CN"/>
        </w:rPr>
        <w:t>进一步</w:t>
      </w:r>
      <w:r>
        <w:rPr>
          <w:rFonts w:hint="eastAsia" w:ascii="宋体" w:hAnsi="宋体" w:eastAsia="宋体" w:cs="宋体"/>
          <w:color w:val="000000"/>
          <w:kern w:val="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专业教研</w:t>
      </w:r>
      <w:r>
        <w:rPr>
          <w:rFonts w:hint="eastAsia" w:ascii="宋体" w:hAnsi="宋体" w:eastAsia="宋体" w:cs="宋体"/>
          <w:color w:val="000000"/>
          <w:kern w:val="0"/>
          <w:sz w:val="24"/>
          <w:szCs w:val="24"/>
          <w:lang w:eastAsia="zh-CN"/>
        </w:rPr>
        <w:t>室</w:t>
      </w:r>
      <w:r>
        <w:rPr>
          <w:rFonts w:hint="eastAsia" w:ascii="宋体" w:hAnsi="宋体" w:eastAsia="宋体" w:cs="宋体"/>
          <w:color w:val="000000"/>
          <w:kern w:val="0"/>
          <w:sz w:val="24"/>
          <w:szCs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按培养方案修完所有必修和选修课程并取得</w:t>
      </w:r>
      <w:r>
        <w:rPr>
          <w:rFonts w:hint="eastAsia" w:ascii="宋体" w:hAnsi="宋体" w:eastAsia="宋体" w:cs="宋体"/>
          <w:sz w:val="24"/>
          <w:szCs w:val="24"/>
          <w:lang w:val="en-US" w:eastAsia="zh-CN"/>
        </w:rPr>
        <w:t>150</w:t>
      </w:r>
      <w:r>
        <w:rPr>
          <w:rFonts w:hint="eastAsia" w:ascii="宋体" w:hAnsi="宋体" w:eastAsia="宋体" w:cs="宋体"/>
          <w:sz w:val="24"/>
          <w:szCs w:val="24"/>
        </w:rPr>
        <w:t>学分。</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方案制（修）定人：</w:t>
      </w:r>
      <w:r>
        <w:rPr>
          <w:rFonts w:hint="eastAsia" w:ascii="宋体" w:hAnsi="宋体" w:eastAsia="宋体" w:cs="宋体"/>
          <w:sz w:val="24"/>
          <w:szCs w:val="24"/>
          <w:lang w:eastAsia="zh-CN"/>
        </w:rPr>
        <w:t>陈静</w:t>
      </w:r>
      <w:r>
        <w:rPr>
          <w:rFonts w:hint="eastAsia" w:ascii="宋体" w:hAnsi="宋体" w:eastAsia="宋体" w:cs="宋体"/>
          <w:sz w:val="24"/>
          <w:szCs w:val="24"/>
        </w:rPr>
        <w:t>、</w:t>
      </w:r>
      <w:r>
        <w:rPr>
          <w:rFonts w:hint="eastAsia" w:ascii="宋体" w:hAnsi="宋体" w:eastAsia="宋体" w:cs="宋体"/>
          <w:sz w:val="24"/>
          <w:szCs w:val="24"/>
          <w:lang w:eastAsia="zh-CN"/>
        </w:rPr>
        <w:t>程启森、张俊、陈丽莉</w:t>
      </w:r>
      <w:r>
        <w:rPr>
          <w:rFonts w:hint="eastAsia" w:ascii="宋体" w:hAnsi="宋体" w:eastAsia="宋体" w:cs="宋体"/>
          <w:sz w:val="24"/>
          <w:szCs w:val="24"/>
        </w:rPr>
        <w:t>、</w:t>
      </w:r>
      <w:r>
        <w:rPr>
          <w:rFonts w:hint="eastAsia" w:ascii="宋体" w:hAnsi="宋体" w:eastAsia="宋体" w:cs="宋体"/>
          <w:sz w:val="24"/>
          <w:szCs w:val="24"/>
          <w:lang w:eastAsia="zh-CN"/>
        </w:rPr>
        <w:t>王振东</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E599A8"/>
    <w:multiLevelType w:val="singleLevel"/>
    <w:tmpl w:val="8BE599A8"/>
    <w:lvl w:ilvl="0" w:tentative="0">
      <w:start w:val="4"/>
      <w:numFmt w:val="chineseCounting"/>
      <w:suff w:val="nothing"/>
      <w:lvlText w:val="（%1）"/>
      <w:lvlJc w:val="left"/>
      <w:rPr>
        <w:rFonts w:hint="eastAsia"/>
      </w:rPr>
    </w:lvl>
  </w:abstractNum>
  <w:abstractNum w:abstractNumId="1">
    <w:nsid w:val="96A36CB3"/>
    <w:multiLevelType w:val="singleLevel"/>
    <w:tmpl w:val="96A36CB3"/>
    <w:lvl w:ilvl="0" w:tentative="0">
      <w:start w:val="5"/>
      <w:numFmt w:val="chineseCounting"/>
      <w:suff w:val="nothing"/>
      <w:lvlText w:val="（%1）"/>
      <w:lvlJc w:val="left"/>
      <w:rPr>
        <w:rFonts w:hint="eastAsia"/>
      </w:rPr>
    </w:lvl>
  </w:abstractNum>
  <w:abstractNum w:abstractNumId="2">
    <w:nsid w:val="E3517928"/>
    <w:multiLevelType w:val="singleLevel"/>
    <w:tmpl w:val="E3517928"/>
    <w:lvl w:ilvl="0" w:tentative="0">
      <w:start w:val="5"/>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569A9"/>
    <w:rsid w:val="00065790"/>
    <w:rsid w:val="0008209F"/>
    <w:rsid w:val="000A4BFD"/>
    <w:rsid w:val="000E6805"/>
    <w:rsid w:val="000F42EF"/>
    <w:rsid w:val="0013056F"/>
    <w:rsid w:val="0014384D"/>
    <w:rsid w:val="00194154"/>
    <w:rsid w:val="001A03B4"/>
    <w:rsid w:val="001C174E"/>
    <w:rsid w:val="001C18E3"/>
    <w:rsid w:val="002939EC"/>
    <w:rsid w:val="00300D8E"/>
    <w:rsid w:val="00326D64"/>
    <w:rsid w:val="00383CDE"/>
    <w:rsid w:val="003A50C2"/>
    <w:rsid w:val="003B49A0"/>
    <w:rsid w:val="003B5875"/>
    <w:rsid w:val="003D5D5B"/>
    <w:rsid w:val="004150D1"/>
    <w:rsid w:val="004840E8"/>
    <w:rsid w:val="004B33E8"/>
    <w:rsid w:val="004D075D"/>
    <w:rsid w:val="00513DF9"/>
    <w:rsid w:val="00541DF1"/>
    <w:rsid w:val="00577D3E"/>
    <w:rsid w:val="00584694"/>
    <w:rsid w:val="005F2E2A"/>
    <w:rsid w:val="00627A58"/>
    <w:rsid w:val="006A278D"/>
    <w:rsid w:val="006C3DB3"/>
    <w:rsid w:val="00741C64"/>
    <w:rsid w:val="00764C54"/>
    <w:rsid w:val="007C21E2"/>
    <w:rsid w:val="00885629"/>
    <w:rsid w:val="0089016E"/>
    <w:rsid w:val="008B0F3D"/>
    <w:rsid w:val="008B11AB"/>
    <w:rsid w:val="008B5D5B"/>
    <w:rsid w:val="008C31DF"/>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A20F0"/>
    <w:rsid w:val="00BD6148"/>
    <w:rsid w:val="00C20836"/>
    <w:rsid w:val="00C338F1"/>
    <w:rsid w:val="00CC29EB"/>
    <w:rsid w:val="00CF53EA"/>
    <w:rsid w:val="00CF7772"/>
    <w:rsid w:val="00D21279"/>
    <w:rsid w:val="00E953B0"/>
    <w:rsid w:val="00EB3822"/>
    <w:rsid w:val="00EE349A"/>
    <w:rsid w:val="00EE3610"/>
    <w:rsid w:val="00FB5776"/>
    <w:rsid w:val="00FB5955"/>
    <w:rsid w:val="050A0CA7"/>
    <w:rsid w:val="07E06E1E"/>
    <w:rsid w:val="08D45107"/>
    <w:rsid w:val="09F60F34"/>
    <w:rsid w:val="0A0710C9"/>
    <w:rsid w:val="0AE3042B"/>
    <w:rsid w:val="0C33533E"/>
    <w:rsid w:val="0D636FEC"/>
    <w:rsid w:val="0EF74EE4"/>
    <w:rsid w:val="0FA668F9"/>
    <w:rsid w:val="126A70FE"/>
    <w:rsid w:val="13EF12F8"/>
    <w:rsid w:val="14681CAE"/>
    <w:rsid w:val="189E2D18"/>
    <w:rsid w:val="18EB528C"/>
    <w:rsid w:val="18FD00B6"/>
    <w:rsid w:val="19685FFE"/>
    <w:rsid w:val="19705662"/>
    <w:rsid w:val="1A1265AE"/>
    <w:rsid w:val="1AB4104E"/>
    <w:rsid w:val="1F1D6F69"/>
    <w:rsid w:val="215D6592"/>
    <w:rsid w:val="231B77C7"/>
    <w:rsid w:val="245646AA"/>
    <w:rsid w:val="24EC714B"/>
    <w:rsid w:val="25BA7A42"/>
    <w:rsid w:val="26E25562"/>
    <w:rsid w:val="271B35CA"/>
    <w:rsid w:val="2AD81423"/>
    <w:rsid w:val="307B27D7"/>
    <w:rsid w:val="30A5062A"/>
    <w:rsid w:val="31A96369"/>
    <w:rsid w:val="36634320"/>
    <w:rsid w:val="37871B08"/>
    <w:rsid w:val="38BF1E39"/>
    <w:rsid w:val="3B2E3151"/>
    <w:rsid w:val="3C960684"/>
    <w:rsid w:val="3CF53A8C"/>
    <w:rsid w:val="3DE02260"/>
    <w:rsid w:val="3E146421"/>
    <w:rsid w:val="41484BF1"/>
    <w:rsid w:val="428B2D68"/>
    <w:rsid w:val="450919BE"/>
    <w:rsid w:val="465E1D0B"/>
    <w:rsid w:val="47EA0420"/>
    <w:rsid w:val="48183CBA"/>
    <w:rsid w:val="48E9477E"/>
    <w:rsid w:val="49531C23"/>
    <w:rsid w:val="49E44A56"/>
    <w:rsid w:val="4A652213"/>
    <w:rsid w:val="4B5D7475"/>
    <w:rsid w:val="4D5842E6"/>
    <w:rsid w:val="4E0A6908"/>
    <w:rsid w:val="50AE291D"/>
    <w:rsid w:val="52CA5B7F"/>
    <w:rsid w:val="53FC02B6"/>
    <w:rsid w:val="54887C60"/>
    <w:rsid w:val="5ECD53E5"/>
    <w:rsid w:val="5F773370"/>
    <w:rsid w:val="60BD7796"/>
    <w:rsid w:val="638D21AA"/>
    <w:rsid w:val="683F0D4B"/>
    <w:rsid w:val="6A4869A9"/>
    <w:rsid w:val="6B384D60"/>
    <w:rsid w:val="6B8314AC"/>
    <w:rsid w:val="6D257E46"/>
    <w:rsid w:val="6D681565"/>
    <w:rsid w:val="6E66261A"/>
    <w:rsid w:val="6FCF561C"/>
    <w:rsid w:val="6FEA02A6"/>
    <w:rsid w:val="70093634"/>
    <w:rsid w:val="705C0297"/>
    <w:rsid w:val="70E31054"/>
    <w:rsid w:val="74ED1A40"/>
    <w:rsid w:val="785230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Plain Text"/>
    <w:basedOn w:val="1"/>
    <w:qFormat/>
    <w:uiPriority w:val="0"/>
    <w:rPr>
      <w:rFonts w:hint="eastAsia" w:ascii="宋体" w:hAnsi="Courier New"/>
      <w:szCs w:val="21"/>
    </w:rPr>
  </w:style>
  <w:style w:type="paragraph" w:styleId="6">
    <w:name w:val="Balloon Text"/>
    <w:basedOn w:val="1"/>
    <w:link w:val="22"/>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0"/>
    <w:rPr>
      <w:sz w:val="21"/>
      <w:szCs w:val="21"/>
    </w:rPr>
  </w:style>
  <w:style w:type="character" w:customStyle="1" w:styleId="16">
    <w:name w:val="标题 1 Char"/>
    <w:basedOn w:val="13"/>
    <w:link w:val="2"/>
    <w:qFormat/>
    <w:uiPriority w:val="9"/>
    <w:rPr>
      <w:b/>
      <w:bCs/>
      <w:kern w:val="44"/>
      <w:sz w:val="44"/>
      <w:szCs w:val="44"/>
    </w:rPr>
  </w:style>
  <w:style w:type="character" w:customStyle="1" w:styleId="17">
    <w:name w:val="标题 3 Char"/>
    <w:basedOn w:val="13"/>
    <w:link w:val="3"/>
    <w:qFormat/>
    <w:uiPriority w:val="0"/>
    <w:rPr>
      <w:rFonts w:ascii="Times New Roman" w:hAnsi="Times New Roman" w:eastAsia="宋体" w:cs="Times New Roman"/>
      <w:sz w:val="24"/>
      <w:szCs w:val="20"/>
    </w:rPr>
  </w:style>
  <w:style w:type="character" w:customStyle="1" w:styleId="18">
    <w:name w:val="页眉 Char"/>
    <w:basedOn w:val="13"/>
    <w:link w:val="8"/>
    <w:qFormat/>
    <w:uiPriority w:val="99"/>
    <w:rPr>
      <w:sz w:val="18"/>
      <w:szCs w:val="18"/>
    </w:rPr>
  </w:style>
  <w:style w:type="character" w:customStyle="1" w:styleId="19">
    <w:name w:val="页脚 Char"/>
    <w:basedOn w:val="13"/>
    <w:link w:val="7"/>
    <w:qFormat/>
    <w:uiPriority w:val="99"/>
    <w:rPr>
      <w:sz w:val="18"/>
      <w:szCs w:val="18"/>
    </w:rPr>
  </w:style>
  <w:style w:type="character" w:customStyle="1" w:styleId="20">
    <w:name w:val="批注文字 Char"/>
    <w:basedOn w:val="13"/>
    <w:link w:val="4"/>
    <w:qFormat/>
    <w:uiPriority w:val="99"/>
  </w:style>
  <w:style w:type="character" w:customStyle="1" w:styleId="21">
    <w:name w:val="批注主题 Char"/>
    <w:basedOn w:val="20"/>
    <w:link w:val="10"/>
    <w:semiHidden/>
    <w:qFormat/>
    <w:uiPriority w:val="99"/>
    <w:rPr>
      <w:b/>
      <w:bCs/>
    </w:rPr>
  </w:style>
  <w:style w:type="character" w:customStyle="1" w:styleId="22">
    <w:name w:val="批注框文本 Char"/>
    <w:basedOn w:val="13"/>
    <w:link w:val="6"/>
    <w:semiHidden/>
    <w:qFormat/>
    <w:uiPriority w:val="99"/>
    <w:rPr>
      <w:sz w:val="18"/>
      <w:szCs w:val="18"/>
    </w:rPr>
  </w:style>
  <w:style w:type="paragraph" w:customStyle="1" w:styleId="23">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3"/>
    <w:qFormat/>
    <w:uiPriority w:val="0"/>
  </w:style>
  <w:style w:type="character" w:customStyle="1" w:styleId="25">
    <w:name w:val="标题 Char"/>
    <w:basedOn w:val="13"/>
    <w:link w:val="9"/>
    <w:qFormat/>
    <w:uiPriority w:val="0"/>
    <w:rPr>
      <w:rFonts w:ascii="Cambria" w:hAnsi="Cambria" w:eastAsia="宋体" w:cs="Times New Roman"/>
      <w:b/>
      <w:bCs/>
      <w:sz w:val="44"/>
      <w:szCs w:val="32"/>
    </w:rPr>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991</Words>
  <Characters>5655</Characters>
  <Lines>47</Lines>
  <Paragraphs>13</Paragraphs>
  <TotalTime>2</TotalTime>
  <ScaleCrop>false</ScaleCrop>
  <LinksUpToDate>false</LinksUpToDate>
  <CharactersWithSpaces>6633</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ID=chengqs</cp:lastModifiedBy>
  <dcterms:modified xsi:type="dcterms:W3CDTF">2020-03-29T01:38:55Z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