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BC560">
      <w:pPr>
        <w:snapToGrid w:val="0"/>
        <w:spacing w:line="520" w:lineRule="exact"/>
        <w:jc w:val="left"/>
        <w:rPr>
          <w:rFonts w:ascii="宋体" w:hAnsi="宋体" w:eastAsia="黑体" w:cs="宋体"/>
          <w:sz w:val="32"/>
          <w:szCs w:val="48"/>
          <w:shd w:val="clear" w:color="auto" w:fill="FFFFFF"/>
        </w:rPr>
      </w:pPr>
      <w:r>
        <w:rPr>
          <w:rFonts w:hint="eastAsia" w:ascii="黑体" w:hAnsi="黑体" w:eastAsia="黑体"/>
          <w:sz w:val="32"/>
          <w:szCs w:val="48"/>
        </w:rPr>
        <w:t>附件1</w:t>
      </w:r>
    </w:p>
    <w:p w14:paraId="167BC722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安徽工业职业技术学院</w:t>
      </w:r>
    </w:p>
    <w:p w14:paraId="3A76EA6F">
      <w:pPr>
        <w:spacing w:after="156" w:afterLines="5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2025年度人才引进（第二批）岗位计划表</w:t>
      </w:r>
    </w:p>
    <w:tbl>
      <w:tblPr>
        <w:tblStyle w:val="3"/>
        <w:tblW w:w="876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395"/>
        <w:gridCol w:w="855"/>
        <w:gridCol w:w="775"/>
        <w:gridCol w:w="921"/>
        <w:gridCol w:w="4026"/>
      </w:tblGrid>
      <w:tr w14:paraId="3B527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80D2D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用人</w:t>
            </w:r>
          </w:p>
          <w:p w14:paraId="1C01EF28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单位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5E85B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需求岗位</w:t>
            </w:r>
          </w:p>
          <w:p w14:paraId="10D8978B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（专业）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AB7BD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人数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23336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全日制学历</w:t>
            </w:r>
          </w:p>
        </w:tc>
        <w:tc>
          <w:tcPr>
            <w:tcW w:w="4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CC3BA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相关要求</w:t>
            </w:r>
          </w:p>
        </w:tc>
      </w:tr>
      <w:tr w14:paraId="491ED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77283"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2D421"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6DF27"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C4EF0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本科</w:t>
            </w:r>
          </w:p>
          <w:p w14:paraId="07F77FC7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学士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B3E77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硕研及</w:t>
            </w:r>
          </w:p>
          <w:p w14:paraId="6DB3057B"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以上</w:t>
            </w:r>
          </w:p>
        </w:tc>
        <w:tc>
          <w:tcPr>
            <w:tcW w:w="4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C162D"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 w14:paraId="34059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2815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管理工程系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D729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</w:t>
            </w:r>
          </w:p>
          <w:p w14:paraId="29CC321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专业教师岗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CBE82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288C5"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D0F4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16E5E">
            <w:pPr>
              <w:pStyle w:val="2"/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1.30周岁以下全日制硕士研究生，有3年及以上相关工作经验者年龄可放宽至35周岁；</w:t>
            </w:r>
          </w:p>
          <w:p w14:paraId="669DD134">
            <w:pPr>
              <w:pStyle w:val="2"/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2.本研专业为会计、财务管理、审计类。</w:t>
            </w:r>
          </w:p>
        </w:tc>
      </w:tr>
      <w:tr w14:paraId="2CFD8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53D4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资源开发系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17B1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化工</w:t>
            </w:r>
          </w:p>
          <w:p w14:paraId="41DDCCF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专业教师岗</w:t>
            </w:r>
          </w:p>
          <w:p w14:paraId="3381357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（省级高水平专业群）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0AAF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9E3D5"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8C3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564A2">
            <w:pPr>
              <w:pStyle w:val="2"/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1.30周岁以下全日制硕士研究生，有3年及以上相关工作经验者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可放宽至35周岁；</w:t>
            </w:r>
          </w:p>
          <w:p w14:paraId="051EB0CB">
            <w:pPr>
              <w:pStyle w:val="2"/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2.有化工专业背景；</w:t>
            </w:r>
          </w:p>
          <w:p w14:paraId="46933953">
            <w:pPr>
              <w:pStyle w:val="2"/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3.符合学校省级高水平专业群建设相关专业（矿物加工技术、工程测量技术、矿山智能开采技术、环境监测技术、机电一体化技术）背景的博士研究生，年龄可放宽至35周岁。</w:t>
            </w:r>
          </w:p>
        </w:tc>
      </w:tr>
      <w:tr w14:paraId="442C0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A881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信息工程系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715A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计算机</w:t>
            </w:r>
          </w:p>
          <w:p w14:paraId="12D8667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专业教师岗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1D0E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954E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C39C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EA1DF">
            <w:pPr>
              <w:pStyle w:val="2"/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1.30周岁以下全日制硕士研究生，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有3年及以上相关工作经验者年龄可放宽至35周岁；</w:t>
            </w:r>
          </w:p>
          <w:p w14:paraId="5D8C0F35">
            <w:pPr>
              <w:pStyle w:val="2"/>
              <w:spacing w:beforeAutospacing="0" w:afterAutospacing="0"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2.双一流高校毕业生，学历可放宽至全日制本科（取得与最高学历相对应的学位）；</w:t>
            </w:r>
          </w:p>
          <w:p w14:paraId="4706A08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3.计算机类相关专业。</w:t>
            </w:r>
          </w:p>
        </w:tc>
      </w:tr>
      <w:tr w14:paraId="7E8A0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D71E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机电工程学院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4695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机械</w:t>
            </w:r>
          </w:p>
          <w:p w14:paraId="58B487A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专业教师岗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0E25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50BD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4DD7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206D8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1.30周岁以下全日制硕士研究生，有3年及以上相关工作经验者年龄可放宽至35周岁;</w:t>
            </w:r>
          </w:p>
          <w:p w14:paraId="35907AA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2.本科为机械工程、机械设计制造及自动化专业，研究生为智能制造工程、计算机辅助设计与制造、先进制造技术方向。</w:t>
            </w:r>
          </w:p>
        </w:tc>
      </w:tr>
      <w:tr w14:paraId="1E6A6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CF38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机电工程学院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1198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电气控制</w:t>
            </w:r>
          </w:p>
          <w:p w14:paraId="171AFFC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专业教师岗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A7C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749D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E9E8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6EA8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1.30周岁以下全日制硕士研究生，有3年及以上相关工作经验者年龄可放宽至35周岁；</w:t>
            </w:r>
          </w:p>
          <w:p w14:paraId="5A8CEC72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2.具有国家颁发的电工技师职业资格证书，学历可放宽至全日制本科（取得与最高学历相对应的学位）、年龄可放宽至35周岁；</w:t>
            </w:r>
          </w:p>
          <w:p w14:paraId="4B9A5E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3.本科专业为电气工程及自动化专业，研究生为控制工程或机械电子工程方向。</w:t>
            </w:r>
          </w:p>
        </w:tc>
      </w:tr>
      <w:tr w14:paraId="03CC7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1E62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机电工程学院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EAF1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汽车（实训）</w:t>
            </w:r>
          </w:p>
          <w:p w14:paraId="31A6A62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专业教师岗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E048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EEF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D7188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E2E1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1.30周岁以下全日制本科及以上毕业生（取得与最高学历相对应的学位）；</w:t>
            </w:r>
          </w:p>
          <w:p w14:paraId="3B9E75F4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2.有5年及以上中高端车型维修经验；</w:t>
            </w:r>
          </w:p>
          <w:p w14:paraId="3F92365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3.具有技师及以上职业技能等级证书；</w:t>
            </w:r>
          </w:p>
          <w:p w14:paraId="2FF33C8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4.持有有效期内的低压电工证；</w:t>
            </w:r>
          </w:p>
          <w:p w14:paraId="2D0A3882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5.通过厂家机电技师等级官方认证；</w:t>
            </w:r>
          </w:p>
          <w:p w14:paraId="442238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6.汽车检测与维修专业。</w:t>
            </w:r>
          </w:p>
        </w:tc>
      </w:tr>
      <w:tr w14:paraId="09AF9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D2B9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21B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专职辅导员岗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A7AC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82FD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4AE3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3D87FC7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1.30周岁以下全日制硕士研究生，中共党员（含预备党员）；有3年及以上相关工作经验者年龄可放宽至35周岁；</w:t>
            </w:r>
          </w:p>
          <w:p w14:paraId="3750759F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2.具有机电、土木工程等相关工学类专业背景；</w:t>
            </w:r>
          </w:p>
          <w:p w14:paraId="07F0EF94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3.因工作要求需到学生宿舍查寝值班；</w:t>
            </w:r>
          </w:p>
          <w:p w14:paraId="58DB2A9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4.具有较高的政治素质和坚定的理想信念，坚决贯彻执行党的基本路线和各项方针政策，有较强的政治敏感性和政治辨别力；</w:t>
            </w:r>
          </w:p>
          <w:p w14:paraId="4939061B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5.热爱大学生思想政治教育事业，甘于奉献，潜心育人，具有强烈的事业心和责任感；</w:t>
            </w:r>
          </w:p>
          <w:p w14:paraId="39BBD6C4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6.掌握从事思想政治教育工作相关学科的基本原理和基础知识，掌握大学生思想政治教育工作实务相关知识，掌握有关法律法规知识;</w:t>
            </w:r>
          </w:p>
          <w:p w14:paraId="3923EA1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7.具备较强的组织管理能力和语言、文字表达能力，及教育引导能力、调查研究能力，具备开展思想理论教育和价值引领工作的能力；</w:t>
            </w:r>
          </w:p>
          <w:p w14:paraId="39C55AC0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8.具有较强的纪律观念和规矩意识，遵纪守法，为人正直，作风正派，廉洁自律；</w:t>
            </w:r>
          </w:p>
          <w:p w14:paraId="72966AB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9.在校期间有学生干部经历者优先考虑。</w:t>
            </w:r>
          </w:p>
        </w:tc>
      </w:tr>
    </w:tbl>
    <w:p w14:paraId="0EE6E1FC">
      <w:pPr>
        <w:snapToGrid w:val="0"/>
        <w:spacing w:line="280" w:lineRule="exact"/>
        <w:rPr>
          <w:rFonts w:hint="eastAsia" w:ascii="仿宋" w:hAnsi="仿宋" w:eastAsia="仿宋" w:cs="仿宋"/>
          <w:b/>
          <w:bCs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Cs w:val="21"/>
        </w:rPr>
        <w:t>说明：持有教育部留学服务中心认证学历、学位的留学归国应聘人员所学学科专业审查参照《中央组织部 人力资源社会保障部关于进一步做好事业单位公开招聘工作的通知》规定；30周岁以下(“30周岁以下”为“1995年4月1日以后出生”，其他涉及年龄计算的依此类推);工作经历要求，截止时间为2025年7月31日;“在校期间学生干部经历”具体为：校院两级学生团组织书记、副书记、各部门主要负责人；校院两级学生会主席团成员、各部门主要负责人；有明确指导单位的校级学生组织主要负责人；学生党支部支委；班级班长、团支书</w:t>
      </w:r>
      <w:r>
        <w:rPr>
          <w:rFonts w:hint="eastAsia" w:ascii="仿宋" w:hAnsi="仿宋" w:eastAsia="仿宋" w:cs="仿宋"/>
          <w:b/>
          <w:bCs/>
          <w:szCs w:val="21"/>
          <w:lang w:eastAsia="zh-CN"/>
        </w:rPr>
        <w:t>。</w:t>
      </w:r>
      <w:bookmarkStart w:id="0" w:name="_GoBack"/>
      <w:bookmarkEnd w:id="0"/>
    </w:p>
    <w:p w14:paraId="2A417C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6C0D"/>
    <w:rsid w:val="78AA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2025-04-15T09:25:00Z</dcterms:created>
  <dc:creator>童炜稷</dc:creator>
  <cp:lastModifiedBy>童炜稷</cp:lastModifiedBy>
  <dcterms:modified xsi:type="dcterms:W3CDTF">2025-04-15T09:28:24Z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3E6DD0F792284571999EDC133E20E1E4_11</vt:lpwstr>
  </property>
  <property fmtid="{D5CDD505-2E9C-101B-9397-08002B2CF9AE}" pid="4" name="KSOTemplateDocerSaveRecord">
    <vt:lpwstr>eyJoZGlkIjoiMmViNjIwY2YzMjA0MzI4ZjEyYmIzM2Q1ZDczYTVjYTQifQ==</vt:lpwstr>
  </property>
</Properties>
</file>