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EA" w:rsidRPr="002340EA" w:rsidRDefault="002340EA" w:rsidP="002340EA">
      <w:pPr>
        <w:jc w:val="center"/>
        <w:rPr>
          <w:rFonts w:ascii="仿宋_GB2312" w:eastAsia="仿宋_GB2312" w:hAnsi="Times New Roman" w:cs="Times New Roman" w:hint="eastAsia"/>
          <w:color w:val="000000"/>
          <w:sz w:val="30"/>
          <w:szCs w:val="24"/>
        </w:rPr>
      </w:pPr>
    </w:p>
    <w:p w:rsidR="002340EA" w:rsidRPr="002340EA" w:rsidRDefault="002340EA" w:rsidP="002340EA">
      <w:pPr>
        <w:jc w:val="center"/>
        <w:rPr>
          <w:rFonts w:ascii="仿宋_GB2312" w:eastAsia="仿宋_GB2312" w:hAnsi="Times New Roman" w:cs="Times New Roman" w:hint="eastAsia"/>
          <w:color w:val="000000"/>
          <w:sz w:val="30"/>
          <w:szCs w:val="24"/>
        </w:rPr>
      </w:pPr>
    </w:p>
    <w:p w:rsidR="002340EA" w:rsidRPr="002340EA" w:rsidRDefault="002340EA" w:rsidP="002340EA">
      <w:pPr>
        <w:jc w:val="center"/>
        <w:rPr>
          <w:rFonts w:ascii="仿宋_GB2312" w:eastAsia="仿宋_GB2312" w:hAnsi="Times New Roman" w:cs="Times New Roman" w:hint="eastAsia"/>
          <w:color w:val="000000"/>
          <w:sz w:val="30"/>
          <w:szCs w:val="24"/>
        </w:rPr>
      </w:pPr>
      <w:r>
        <w:rPr>
          <w:rFonts w:ascii="Times New Roman" w:eastAsia="宋体" w:hAnsi="Times New Roman" w:cs="Times New Roman"/>
          <w:noProof/>
          <w:sz w:val="20"/>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3175</wp:posOffset>
            </wp:positionV>
            <wp:extent cx="5553075" cy="981075"/>
            <wp:effectExtent l="0" t="0" r="9525" b="9525"/>
            <wp:wrapNone/>
            <wp:docPr id="5" name="图片 5" descr="安徽工业职业技术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安徽工业职业技术学院文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0EA" w:rsidRPr="002340EA" w:rsidRDefault="002340EA" w:rsidP="002340EA">
      <w:pPr>
        <w:jc w:val="center"/>
        <w:rPr>
          <w:rFonts w:ascii="仿宋_GB2312" w:eastAsia="仿宋_GB2312" w:hAnsi="Times New Roman" w:cs="Times New Roman" w:hint="eastAsia"/>
          <w:color w:val="000000"/>
          <w:sz w:val="30"/>
          <w:szCs w:val="24"/>
        </w:rPr>
      </w:pPr>
    </w:p>
    <w:p w:rsidR="002340EA" w:rsidRPr="002340EA" w:rsidRDefault="002340EA" w:rsidP="002340EA">
      <w:pPr>
        <w:jc w:val="center"/>
        <w:rPr>
          <w:rFonts w:ascii="仿宋_GB2312" w:eastAsia="仿宋_GB2312" w:hAnsi="Times New Roman" w:cs="Times New Roman" w:hint="eastAsia"/>
          <w:color w:val="000000"/>
          <w:sz w:val="28"/>
          <w:szCs w:val="24"/>
        </w:rPr>
      </w:pPr>
    </w:p>
    <w:p w:rsidR="002340EA" w:rsidRPr="002340EA" w:rsidRDefault="002340EA" w:rsidP="002340EA">
      <w:pPr>
        <w:jc w:val="center"/>
        <w:rPr>
          <w:rFonts w:ascii="仿宋_GB2312" w:eastAsia="仿宋_GB2312" w:hAnsi="Times New Roman" w:cs="Times New Roman" w:hint="eastAsia"/>
          <w:color w:val="000000"/>
          <w:sz w:val="28"/>
          <w:szCs w:val="24"/>
        </w:rPr>
      </w:pPr>
    </w:p>
    <w:p w:rsidR="002340EA" w:rsidRPr="002340EA" w:rsidRDefault="002340EA" w:rsidP="002340EA">
      <w:pPr>
        <w:jc w:val="center"/>
        <w:rPr>
          <w:rFonts w:ascii="仿宋_GB2312" w:eastAsia="仿宋_GB2312" w:hAnsi="Times New Roman" w:cs="Times New Roman" w:hint="eastAsia"/>
          <w:color w:val="000000"/>
          <w:sz w:val="28"/>
          <w:szCs w:val="24"/>
        </w:rPr>
      </w:pPr>
      <w:proofErr w:type="gramStart"/>
      <w:r w:rsidRPr="002340EA">
        <w:rPr>
          <w:rFonts w:ascii="仿宋_GB2312" w:eastAsia="仿宋_GB2312" w:hAnsi="Times New Roman" w:cs="Times New Roman" w:hint="eastAsia"/>
          <w:color w:val="000000"/>
          <w:sz w:val="28"/>
          <w:szCs w:val="24"/>
        </w:rPr>
        <w:t>安工职</w:t>
      </w:r>
      <w:proofErr w:type="gramEnd"/>
      <w:r w:rsidRPr="002340EA">
        <w:rPr>
          <w:rFonts w:ascii="仿宋_GB2312" w:eastAsia="仿宋_GB2312" w:hAnsi="Times New Roman" w:cs="Times New Roman" w:hint="eastAsia"/>
          <w:color w:val="000000"/>
          <w:sz w:val="28"/>
          <w:szCs w:val="24"/>
        </w:rPr>
        <w:t>院〔2021〕79号</w:t>
      </w:r>
    </w:p>
    <w:p w:rsidR="002340EA" w:rsidRPr="002340EA" w:rsidRDefault="002340EA" w:rsidP="002340EA">
      <w:pPr>
        <w:jc w:val="center"/>
        <w:rPr>
          <w:rFonts w:ascii="仿宋_GB2312" w:eastAsia="仿宋_GB2312" w:hAnsi="Times New Roman" w:cs="Times New Roman" w:hint="eastAsia"/>
          <w:color w:val="000000"/>
          <w:sz w:val="11"/>
          <w:szCs w:val="24"/>
        </w:rPr>
      </w:pPr>
      <w:r>
        <w:rPr>
          <w:rFonts w:ascii="仿宋_GB2312" w:eastAsia="仿宋_GB2312" w:hAnsi="Times New Roman" w:cs="Times New Roman" w:hint="eastAsia"/>
          <w:noProof/>
          <w:color w:val="000000"/>
          <w:sz w:val="11"/>
          <w:szCs w:val="24"/>
        </w:rPr>
        <w:drawing>
          <wp:inline distT="0" distB="0" distL="0" distR="0">
            <wp:extent cx="5619750" cy="38100"/>
            <wp:effectExtent l="0" t="0" r="0" b="0"/>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38100"/>
                    </a:xfrm>
                    <a:prstGeom prst="rect">
                      <a:avLst/>
                    </a:prstGeom>
                    <a:noFill/>
                    <a:ln>
                      <a:noFill/>
                    </a:ln>
                  </pic:spPr>
                </pic:pic>
              </a:graphicData>
            </a:graphic>
          </wp:inline>
        </w:drawing>
      </w:r>
    </w:p>
    <w:p w:rsidR="002340EA" w:rsidRPr="002340EA" w:rsidRDefault="002340EA" w:rsidP="002340EA">
      <w:pPr>
        <w:widowControl/>
        <w:snapToGrid w:val="0"/>
        <w:ind w:firstLine="420"/>
        <w:jc w:val="center"/>
        <w:rPr>
          <w:rFonts w:ascii="宋体" w:eastAsia="宋体" w:hAnsi="宋体" w:cs="宋体" w:hint="eastAsia"/>
          <w:b/>
          <w:bCs/>
          <w:color w:val="000000"/>
          <w:kern w:val="0"/>
          <w:sz w:val="44"/>
          <w:szCs w:val="44"/>
        </w:rPr>
      </w:pPr>
    </w:p>
    <w:p w:rsidR="002340EA" w:rsidRPr="002340EA" w:rsidRDefault="002340EA" w:rsidP="002340EA">
      <w:pPr>
        <w:widowControl/>
        <w:snapToGrid w:val="0"/>
        <w:ind w:firstLine="420"/>
        <w:jc w:val="center"/>
        <w:rPr>
          <w:rFonts w:ascii="宋体" w:eastAsia="宋体" w:hAnsi="宋体" w:cs="宋体" w:hint="eastAsia"/>
          <w:b/>
          <w:bCs/>
          <w:color w:val="000000"/>
          <w:kern w:val="0"/>
          <w:sz w:val="44"/>
          <w:szCs w:val="44"/>
        </w:rPr>
      </w:pPr>
      <w:r w:rsidRPr="002340EA">
        <w:rPr>
          <w:rFonts w:ascii="宋体" w:eastAsia="宋体" w:hAnsi="宋体" w:cs="宋体" w:hint="eastAsia"/>
          <w:b/>
          <w:bCs/>
          <w:color w:val="000000"/>
          <w:kern w:val="0"/>
          <w:sz w:val="44"/>
          <w:szCs w:val="44"/>
        </w:rPr>
        <w:t>关于印发《</w:t>
      </w:r>
      <w:bookmarkStart w:id="0" w:name="_GoBack"/>
      <w:r w:rsidRPr="002340EA">
        <w:rPr>
          <w:rFonts w:ascii="宋体" w:eastAsia="宋体" w:hAnsi="宋体" w:cs="宋体" w:hint="eastAsia"/>
          <w:b/>
          <w:bCs/>
          <w:color w:val="000000"/>
          <w:kern w:val="0"/>
          <w:sz w:val="44"/>
          <w:szCs w:val="44"/>
        </w:rPr>
        <w:t>安徽工业职业技术学院通用办公设备配置与管理办法</w:t>
      </w:r>
      <w:bookmarkEnd w:id="0"/>
      <w:r w:rsidRPr="002340EA">
        <w:rPr>
          <w:rFonts w:ascii="宋体" w:eastAsia="宋体" w:hAnsi="宋体" w:cs="宋体" w:hint="eastAsia"/>
          <w:b/>
          <w:bCs/>
          <w:color w:val="000000"/>
          <w:kern w:val="0"/>
          <w:sz w:val="44"/>
          <w:szCs w:val="44"/>
        </w:rPr>
        <w:t>》的通知</w:t>
      </w:r>
    </w:p>
    <w:p w:rsidR="002340EA" w:rsidRPr="002340EA" w:rsidRDefault="002340EA" w:rsidP="002340EA">
      <w:pPr>
        <w:jc w:val="left"/>
        <w:rPr>
          <w:rFonts w:ascii="仿宋" w:eastAsia="仿宋" w:hAnsi="仿宋" w:cs="Times New Roman" w:hint="eastAsia"/>
          <w:color w:val="000000"/>
          <w:sz w:val="32"/>
          <w:szCs w:val="32"/>
        </w:rPr>
      </w:pPr>
    </w:p>
    <w:p w:rsidR="002340EA" w:rsidRPr="002340EA" w:rsidRDefault="002340EA" w:rsidP="002340EA">
      <w:pPr>
        <w:jc w:val="left"/>
        <w:rPr>
          <w:rFonts w:ascii="仿宋" w:eastAsia="仿宋" w:hAnsi="仿宋" w:cs="Times New Roman" w:hint="eastAsia"/>
          <w:color w:val="000000"/>
          <w:sz w:val="32"/>
          <w:szCs w:val="32"/>
        </w:rPr>
      </w:pPr>
      <w:r w:rsidRPr="002340EA">
        <w:rPr>
          <w:rFonts w:ascii="仿宋" w:eastAsia="仿宋" w:hAnsi="仿宋" w:cs="Times New Roman" w:hint="eastAsia"/>
          <w:color w:val="000000"/>
          <w:sz w:val="32"/>
          <w:szCs w:val="32"/>
        </w:rPr>
        <w:t>各部门、二级院系：</w:t>
      </w:r>
    </w:p>
    <w:p w:rsidR="002340EA" w:rsidRPr="002340EA" w:rsidRDefault="002340EA" w:rsidP="002340EA">
      <w:pPr>
        <w:ind w:firstLineChars="200" w:firstLine="640"/>
        <w:rPr>
          <w:rFonts w:ascii="仿宋" w:eastAsia="仿宋" w:hAnsi="仿宋" w:cs="Times New Roman" w:hint="eastAsia"/>
          <w:color w:val="000000"/>
          <w:sz w:val="32"/>
          <w:szCs w:val="32"/>
        </w:rPr>
      </w:pPr>
      <w:r w:rsidRPr="002340EA">
        <w:rPr>
          <w:rFonts w:ascii="仿宋" w:eastAsia="仿宋" w:hAnsi="仿宋" w:cs="Times New Roman" w:hint="eastAsia"/>
          <w:color w:val="000000"/>
          <w:sz w:val="32"/>
          <w:szCs w:val="32"/>
        </w:rPr>
        <w:t>《安徽工业职业技术学院通用办公设备配置与管理办法》业经院长办公会研究通过，予以印发，请遵照执行。</w:t>
      </w:r>
    </w:p>
    <w:p w:rsidR="002340EA" w:rsidRPr="002340EA" w:rsidRDefault="002340EA" w:rsidP="002340EA">
      <w:pPr>
        <w:rPr>
          <w:rFonts w:ascii="仿宋" w:eastAsia="仿宋" w:hAnsi="仿宋" w:cs="Times New Roman" w:hint="eastAsia"/>
          <w:color w:val="000000"/>
          <w:sz w:val="32"/>
          <w:szCs w:val="32"/>
        </w:rPr>
      </w:pPr>
      <w:r>
        <w:rPr>
          <w:rFonts w:ascii="Times New Roman" w:eastAsia="宋体" w:hAnsi="Times New Roman" w:cs="Times New Roman"/>
          <w:noProof/>
          <w:szCs w:val="24"/>
        </w:rPr>
        <w:drawing>
          <wp:anchor distT="0" distB="0" distL="114300" distR="114300" simplePos="0" relativeHeight="251661312" behindDoc="1" locked="0" layoutInCell="1" allowOverlap="1">
            <wp:simplePos x="0" y="0"/>
            <wp:positionH relativeFrom="column">
              <wp:posOffset>3581400</wp:posOffset>
            </wp:positionH>
            <wp:positionV relativeFrom="paragraph">
              <wp:posOffset>30480</wp:posOffset>
            </wp:positionV>
            <wp:extent cx="1554480" cy="1615440"/>
            <wp:effectExtent l="0" t="0" r="762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1615440"/>
                    </a:xfrm>
                    <a:prstGeom prst="rect">
                      <a:avLst/>
                    </a:prstGeom>
                    <a:noFill/>
                  </pic:spPr>
                </pic:pic>
              </a:graphicData>
            </a:graphic>
            <wp14:sizeRelH relativeFrom="page">
              <wp14:pctWidth>0</wp14:pctWidth>
            </wp14:sizeRelH>
            <wp14:sizeRelV relativeFrom="page">
              <wp14:pctHeight>0</wp14:pctHeight>
            </wp14:sizeRelV>
          </wp:anchor>
        </w:drawing>
      </w:r>
    </w:p>
    <w:p w:rsidR="002340EA" w:rsidRPr="002340EA" w:rsidRDefault="002340EA" w:rsidP="002340EA">
      <w:pPr>
        <w:ind w:firstLineChars="1700" w:firstLine="5440"/>
        <w:rPr>
          <w:rFonts w:ascii="仿宋" w:eastAsia="仿宋" w:hAnsi="仿宋" w:cs="Times New Roman" w:hint="eastAsia"/>
          <w:color w:val="000000"/>
          <w:sz w:val="32"/>
          <w:szCs w:val="32"/>
        </w:rPr>
      </w:pPr>
    </w:p>
    <w:p w:rsidR="002340EA" w:rsidRPr="002340EA" w:rsidRDefault="002340EA" w:rsidP="002340EA">
      <w:pPr>
        <w:ind w:firstLineChars="1700" w:firstLine="5440"/>
        <w:rPr>
          <w:rFonts w:ascii="仿宋" w:eastAsia="仿宋" w:hAnsi="仿宋" w:cs="Times New Roman" w:hint="eastAsia"/>
          <w:color w:val="000000"/>
          <w:sz w:val="32"/>
          <w:szCs w:val="32"/>
        </w:rPr>
      </w:pPr>
      <w:r w:rsidRPr="002340EA">
        <w:rPr>
          <w:rFonts w:ascii="仿宋" w:eastAsia="仿宋" w:hAnsi="仿宋" w:cs="Times New Roman"/>
          <w:color w:val="000000"/>
          <w:sz w:val="32"/>
          <w:szCs w:val="32"/>
        </w:rPr>
        <w:t>2021年</w:t>
      </w:r>
      <w:r>
        <w:rPr>
          <w:rFonts w:ascii="Times New Roman" w:eastAsia="宋体" w:hAnsi="Times New Roman" w:cs="Times New Roman"/>
          <w:noProof/>
          <w:szCs w:val="24"/>
        </w:rPr>
        <w:drawing>
          <wp:anchor distT="0" distB="0" distL="114300" distR="114300" simplePos="0" relativeHeight="251660288" behindDoc="1" locked="0" layoutInCell="1" allowOverlap="1">
            <wp:simplePos x="0" y="0"/>
            <wp:positionH relativeFrom="column">
              <wp:posOffset>4629150</wp:posOffset>
            </wp:positionH>
            <wp:positionV relativeFrom="paragraph">
              <wp:posOffset>5659755</wp:posOffset>
            </wp:positionV>
            <wp:extent cx="1552575" cy="1609725"/>
            <wp:effectExtent l="0" t="0" r="9525" b="9525"/>
            <wp:wrapNone/>
            <wp:docPr id="3" name="图片 3" descr="说明: C:\Users\ADMINI~1.PC-\AppData\Local\Temp\16248650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ADMINI~1.PC-\AppData\Local\Temp\162486503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0EA">
        <w:rPr>
          <w:rFonts w:ascii="仿宋" w:eastAsia="仿宋" w:hAnsi="仿宋" w:cs="Times New Roman"/>
          <w:color w:val="000000"/>
          <w:sz w:val="32"/>
          <w:szCs w:val="32"/>
        </w:rPr>
        <w:t>11月16日</w:t>
      </w:r>
    </w:p>
    <w:p w:rsidR="002340EA" w:rsidRPr="002340EA" w:rsidRDefault="002340EA" w:rsidP="002340EA">
      <w:pPr>
        <w:rPr>
          <w:rFonts w:ascii="仿宋_GB2312" w:eastAsia="仿宋_GB2312" w:hAnsi="Times New Roman" w:cs="Times New Roman" w:hint="eastAsia"/>
          <w:color w:val="000000"/>
          <w:sz w:val="30"/>
          <w:szCs w:val="24"/>
        </w:rPr>
      </w:pPr>
    </w:p>
    <w:p w:rsidR="002340EA" w:rsidRPr="002340EA" w:rsidRDefault="002340EA" w:rsidP="002340EA">
      <w:pPr>
        <w:rPr>
          <w:rFonts w:ascii="仿宋_GB2312" w:eastAsia="仿宋_GB2312" w:hAnsi="Times New Roman" w:cs="Times New Roman" w:hint="eastAsia"/>
          <w:color w:val="000000"/>
          <w:sz w:val="30"/>
          <w:szCs w:val="24"/>
        </w:rPr>
      </w:pPr>
    </w:p>
    <w:p w:rsidR="002340EA" w:rsidRPr="002340EA" w:rsidRDefault="002340EA" w:rsidP="002340EA">
      <w:pPr>
        <w:ind w:firstLineChars="100" w:firstLine="300"/>
        <w:rPr>
          <w:rFonts w:ascii="仿宋_GB2312" w:eastAsia="仿宋_GB2312" w:hAnsi="Times New Roman" w:cs="Times New Roman" w:hint="eastAsia"/>
          <w:color w:val="000000"/>
          <w:sz w:val="30"/>
          <w:szCs w:val="24"/>
        </w:rPr>
      </w:pPr>
      <w:r w:rsidRPr="002340EA">
        <w:rPr>
          <w:rFonts w:ascii="仿宋_GB2312" w:eastAsia="仿宋_GB2312" w:hAnsi="Times New Roman" w:cs="Times New Roman" w:hint="eastAsia"/>
          <w:color w:val="000000"/>
          <w:sz w:val="30"/>
          <w:szCs w:val="24"/>
        </w:rPr>
        <w:t>抄送：学院党政领导。</w:t>
      </w:r>
    </w:p>
    <w:p w:rsidR="002340EA" w:rsidRPr="002340EA" w:rsidRDefault="002340EA" w:rsidP="002340EA">
      <w:pPr>
        <w:rPr>
          <w:rFonts w:ascii="仿宋_GB2312" w:eastAsia="仿宋_GB2312" w:hAnsi="Times New Roman" w:cs="Times New Roman" w:hint="eastAsia"/>
          <w:color w:val="000000"/>
          <w:sz w:val="30"/>
          <w:szCs w:val="24"/>
        </w:rPr>
      </w:pPr>
    </w:p>
    <w:p w:rsidR="002340EA" w:rsidRPr="002340EA" w:rsidRDefault="002340EA" w:rsidP="002340EA">
      <w:pPr>
        <w:rPr>
          <w:rFonts w:ascii="仿宋_GB2312" w:eastAsia="仿宋_GB2312" w:hAnsi="Times New Roman" w:cs="Times New Roman" w:hint="eastAsia"/>
          <w:color w:val="000000"/>
          <w:sz w:val="30"/>
          <w:szCs w:val="24"/>
        </w:rPr>
      </w:pPr>
    </w:p>
    <w:p w:rsidR="002340EA" w:rsidRPr="002340EA" w:rsidRDefault="002340EA" w:rsidP="002340EA">
      <w:pPr>
        <w:widowControl/>
        <w:snapToGrid w:val="0"/>
        <w:spacing w:line="360" w:lineRule="auto"/>
        <w:ind w:firstLine="420"/>
        <w:jc w:val="center"/>
        <w:rPr>
          <w:rFonts w:ascii="宋体" w:eastAsia="宋体" w:hAnsi="宋体" w:cs="宋体"/>
          <w:b/>
          <w:color w:val="000000"/>
          <w:kern w:val="0"/>
          <w:sz w:val="36"/>
          <w:szCs w:val="36"/>
        </w:rPr>
      </w:pPr>
      <w:r w:rsidRPr="002340EA">
        <w:rPr>
          <w:rFonts w:ascii="宋体" w:eastAsia="宋体" w:hAnsi="宋体" w:cs="宋体" w:hint="eastAsia"/>
          <w:b/>
          <w:bCs/>
          <w:color w:val="000000"/>
          <w:kern w:val="0"/>
          <w:sz w:val="36"/>
          <w:szCs w:val="36"/>
        </w:rPr>
        <w:t>安徽工业职业技术学院</w:t>
      </w:r>
    </w:p>
    <w:p w:rsidR="002340EA" w:rsidRPr="002340EA" w:rsidRDefault="002340EA" w:rsidP="002340EA">
      <w:pPr>
        <w:widowControl/>
        <w:snapToGrid w:val="0"/>
        <w:spacing w:line="360" w:lineRule="auto"/>
        <w:ind w:firstLine="420"/>
        <w:jc w:val="center"/>
        <w:rPr>
          <w:rFonts w:ascii="宋体" w:eastAsia="宋体" w:hAnsi="宋体" w:cs="宋体"/>
          <w:b/>
          <w:bCs/>
          <w:color w:val="000000"/>
          <w:kern w:val="0"/>
          <w:sz w:val="36"/>
          <w:szCs w:val="36"/>
        </w:rPr>
      </w:pPr>
      <w:r w:rsidRPr="002340EA">
        <w:rPr>
          <w:rFonts w:ascii="宋体" w:eastAsia="宋体" w:hAnsi="宋体" w:cs="宋体" w:hint="eastAsia"/>
          <w:b/>
          <w:bCs/>
          <w:color w:val="000000"/>
          <w:kern w:val="0"/>
          <w:sz w:val="36"/>
          <w:szCs w:val="36"/>
        </w:rPr>
        <w:t>通用办公设备配置与管理办法</w:t>
      </w:r>
    </w:p>
    <w:p w:rsidR="002340EA" w:rsidRPr="002340EA" w:rsidRDefault="002340EA" w:rsidP="002340EA">
      <w:pPr>
        <w:widowControl/>
        <w:numPr>
          <w:ilvl w:val="0"/>
          <w:numId w:val="1"/>
        </w:numPr>
        <w:snapToGrid w:val="0"/>
        <w:spacing w:beforeLines="50" w:before="156" w:afterLines="50" w:after="156" w:line="360" w:lineRule="auto"/>
        <w:ind w:left="1424" w:hanging="1004"/>
        <w:jc w:val="center"/>
        <w:rPr>
          <w:rFonts w:ascii="宋体" w:eastAsia="宋体" w:hAnsi="宋体" w:cs="宋体"/>
          <w:b/>
          <w:color w:val="000000"/>
          <w:kern w:val="0"/>
          <w:sz w:val="28"/>
          <w:szCs w:val="28"/>
        </w:rPr>
      </w:pPr>
      <w:r w:rsidRPr="002340EA">
        <w:rPr>
          <w:rFonts w:ascii="宋体" w:eastAsia="宋体" w:hAnsi="宋体" w:cs="宋体" w:hint="eastAsia"/>
          <w:b/>
          <w:color w:val="000000"/>
          <w:kern w:val="0"/>
          <w:sz w:val="28"/>
          <w:szCs w:val="28"/>
        </w:rPr>
        <w:t>总则</w:t>
      </w:r>
    </w:p>
    <w:p w:rsidR="002340EA" w:rsidRPr="002340EA" w:rsidRDefault="002340EA" w:rsidP="002340EA">
      <w:pPr>
        <w:widowControl/>
        <w:numPr>
          <w:ilvl w:val="0"/>
          <w:numId w:val="2"/>
        </w:numPr>
        <w:snapToGrid w:val="0"/>
        <w:spacing w:before="100" w:beforeAutospacing="1" w:after="100" w:afterAutospacing="1"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 xml:space="preserve"> 为进一步规范通用办公设备的配置与管理，优化资源配置，降低运行成本，推进节约型校园建设。根据《安徽工业职业技术学院设备管理办法》，制定本办法。</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本办法所称通用办公设备是指学院部门和二级院系（以下简称使用单位）日常办公使用的设备，包括台式电脑、笔记本电脑、打印机、复印机、一体机、数码相机、数码摄像机、投影机、扫描仪、传真机和碎纸机等纳入固定资产管理的设备及使用时间应超过二年的低值易耗品。不含空调及其他专业设备。</w:t>
      </w:r>
    </w:p>
    <w:p w:rsidR="002340EA" w:rsidRPr="002340EA" w:rsidRDefault="002340EA" w:rsidP="002340EA">
      <w:pPr>
        <w:widowControl/>
        <w:numPr>
          <w:ilvl w:val="0"/>
          <w:numId w:val="1"/>
        </w:numPr>
        <w:snapToGrid w:val="0"/>
        <w:spacing w:beforeLines="50" w:before="156" w:afterLines="50" w:after="156" w:line="360" w:lineRule="auto"/>
        <w:ind w:left="1424" w:hanging="1004"/>
        <w:jc w:val="center"/>
        <w:rPr>
          <w:rFonts w:ascii="宋体" w:eastAsia="宋体" w:hAnsi="宋体" w:cs="宋体"/>
          <w:b/>
          <w:color w:val="000000"/>
          <w:kern w:val="0"/>
          <w:sz w:val="28"/>
          <w:szCs w:val="28"/>
        </w:rPr>
      </w:pPr>
      <w:r w:rsidRPr="002340EA">
        <w:rPr>
          <w:rFonts w:ascii="宋体" w:eastAsia="宋体" w:hAnsi="宋体" w:cs="宋体" w:hint="eastAsia"/>
          <w:b/>
          <w:color w:val="000000"/>
          <w:kern w:val="0"/>
          <w:sz w:val="28"/>
          <w:szCs w:val="28"/>
        </w:rPr>
        <w:t>设备的配置</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办公设备配置原则与标准。办公设备的配置应遵循科学合理、厉行节约、严格控制和经济适用原则。需要使用计算机的工作岗位，1人一台计算机；不超过3人的办公室，原则上配备一台打印机；其他通用办公设备根据实际工作需求合理配置。办公设备配置以满足工作需要为目标，以国产中档配置为主要标准。</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办公设备的购置程序：</w:t>
      </w:r>
    </w:p>
    <w:p w:rsidR="002340EA" w:rsidRPr="002340EA" w:rsidRDefault="002340EA" w:rsidP="002340EA">
      <w:pPr>
        <w:widowControl/>
        <w:numPr>
          <w:ilvl w:val="0"/>
          <w:numId w:val="3"/>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计划更新和新增办公设备由使用单位提出申请，由</w:t>
      </w:r>
      <w:proofErr w:type="gramStart"/>
      <w:r w:rsidRPr="002340EA">
        <w:rPr>
          <w:rFonts w:ascii="宋体" w:eastAsia="宋体" w:hAnsi="宋体" w:cs="宋体" w:hint="eastAsia"/>
          <w:color w:val="000000"/>
          <w:kern w:val="0"/>
          <w:sz w:val="28"/>
          <w:szCs w:val="28"/>
        </w:rPr>
        <w:t>实训与数据</w:t>
      </w:r>
      <w:proofErr w:type="gramEnd"/>
      <w:r w:rsidRPr="002340EA">
        <w:rPr>
          <w:rFonts w:ascii="宋体" w:eastAsia="宋体" w:hAnsi="宋体" w:cs="宋体" w:hint="eastAsia"/>
          <w:color w:val="000000"/>
          <w:kern w:val="0"/>
          <w:sz w:val="28"/>
          <w:szCs w:val="28"/>
        </w:rPr>
        <w:t>资源管理中心进行必要性和可行性审核，按规定程序列入学院下年度综合计划。</w:t>
      </w:r>
    </w:p>
    <w:p w:rsidR="002340EA" w:rsidRPr="002340EA" w:rsidRDefault="002340EA" w:rsidP="002340EA">
      <w:pPr>
        <w:widowControl/>
        <w:numPr>
          <w:ilvl w:val="0"/>
          <w:numId w:val="3"/>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lastRenderedPageBreak/>
        <w:t>计划外临时更新和新增办公设备由使用单位提出申请，提请</w:t>
      </w:r>
      <w:proofErr w:type="gramStart"/>
      <w:r w:rsidRPr="002340EA">
        <w:rPr>
          <w:rFonts w:ascii="宋体" w:eastAsia="宋体" w:hAnsi="宋体" w:cs="宋体" w:hint="eastAsia"/>
          <w:color w:val="000000"/>
          <w:kern w:val="0"/>
          <w:sz w:val="28"/>
          <w:szCs w:val="28"/>
        </w:rPr>
        <w:t>实训与数据</w:t>
      </w:r>
      <w:proofErr w:type="gramEnd"/>
      <w:r w:rsidRPr="002340EA">
        <w:rPr>
          <w:rFonts w:ascii="宋体" w:eastAsia="宋体" w:hAnsi="宋体" w:cs="宋体" w:hint="eastAsia"/>
          <w:color w:val="000000"/>
          <w:kern w:val="0"/>
          <w:sz w:val="28"/>
          <w:szCs w:val="28"/>
        </w:rPr>
        <w:t>资源管理中心进行必要性和可行性审核，经学院分管领导同意后报主要领导批准。</w:t>
      </w:r>
    </w:p>
    <w:p w:rsidR="002340EA" w:rsidRPr="002340EA" w:rsidRDefault="002340EA" w:rsidP="002340EA">
      <w:pPr>
        <w:widowControl/>
        <w:numPr>
          <w:ilvl w:val="0"/>
          <w:numId w:val="3"/>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教师使用科研经费申请购买办公设备的，由教务处进行必要性和可行性审核，经学院分管领导批准后，由</w:t>
      </w:r>
      <w:proofErr w:type="gramStart"/>
      <w:r w:rsidRPr="002340EA">
        <w:rPr>
          <w:rFonts w:ascii="宋体" w:eastAsia="宋体" w:hAnsi="宋体" w:cs="宋体" w:hint="eastAsia"/>
          <w:color w:val="000000"/>
          <w:kern w:val="0"/>
          <w:sz w:val="28"/>
          <w:szCs w:val="28"/>
        </w:rPr>
        <w:t>实训与数字</w:t>
      </w:r>
      <w:proofErr w:type="gramEnd"/>
      <w:r w:rsidRPr="002340EA">
        <w:rPr>
          <w:rFonts w:ascii="宋体" w:eastAsia="宋体" w:hAnsi="宋体" w:cs="宋体" w:hint="eastAsia"/>
          <w:color w:val="000000"/>
          <w:kern w:val="0"/>
          <w:sz w:val="28"/>
          <w:szCs w:val="28"/>
        </w:rPr>
        <w:t>资源管理中心纳入采购计划。</w:t>
      </w:r>
    </w:p>
    <w:p w:rsidR="002340EA" w:rsidRPr="002340EA" w:rsidRDefault="002340EA" w:rsidP="002340EA">
      <w:pPr>
        <w:widowControl/>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3、办公设备购置申请获批准后，</w:t>
      </w:r>
      <w:proofErr w:type="gramStart"/>
      <w:r w:rsidRPr="002340EA">
        <w:rPr>
          <w:rFonts w:ascii="宋体" w:eastAsia="宋体" w:hAnsi="宋体" w:cs="宋体" w:hint="eastAsia"/>
          <w:color w:val="000000"/>
          <w:kern w:val="0"/>
          <w:sz w:val="28"/>
          <w:szCs w:val="28"/>
        </w:rPr>
        <w:t>实训与数字</w:t>
      </w:r>
      <w:proofErr w:type="gramEnd"/>
      <w:r w:rsidRPr="002340EA">
        <w:rPr>
          <w:rFonts w:ascii="宋体" w:eastAsia="宋体" w:hAnsi="宋体" w:cs="宋体" w:hint="eastAsia"/>
          <w:color w:val="000000"/>
          <w:kern w:val="0"/>
          <w:sz w:val="28"/>
          <w:szCs w:val="28"/>
        </w:rPr>
        <w:t>资源管理中心按照有关规定统一采购，各使用单位不得自行采购。</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办公设备的更新：</w:t>
      </w:r>
    </w:p>
    <w:p w:rsidR="002340EA" w:rsidRPr="002340EA" w:rsidRDefault="002340EA" w:rsidP="002340EA">
      <w:pPr>
        <w:widowControl/>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1、办公设备使用年限：台式电脑、打印机、复印机、一体机使用年限原则上不少于8年。其他办公设备原则上不少于6年。</w:t>
      </w:r>
    </w:p>
    <w:p w:rsidR="002340EA" w:rsidRPr="002340EA" w:rsidRDefault="002340EA" w:rsidP="002340EA">
      <w:pPr>
        <w:widowControl/>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2、未达到使用年限的办公设备原则上不予更新，如损坏或发生故障的应及时报修。</w:t>
      </w:r>
    </w:p>
    <w:p w:rsidR="002340EA" w:rsidRPr="002340EA" w:rsidRDefault="002340EA" w:rsidP="002340EA">
      <w:pPr>
        <w:widowControl/>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3、提倡勤俭节约、物尽其用，对已超过最低使用年限尚可正常使用的设备应继续使用。</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设备交付使用后，由使用单位负责人签收。</w:t>
      </w:r>
    </w:p>
    <w:p w:rsidR="002340EA" w:rsidRPr="002340EA" w:rsidRDefault="002340EA" w:rsidP="002340EA">
      <w:pPr>
        <w:widowControl/>
        <w:numPr>
          <w:ilvl w:val="0"/>
          <w:numId w:val="1"/>
        </w:numPr>
        <w:snapToGrid w:val="0"/>
        <w:spacing w:beforeLines="50" w:before="156" w:afterLines="50" w:after="156" w:line="360" w:lineRule="auto"/>
        <w:ind w:left="1424" w:hanging="1004"/>
        <w:jc w:val="center"/>
        <w:rPr>
          <w:rFonts w:ascii="宋体" w:eastAsia="宋体" w:hAnsi="宋体" w:cs="宋体"/>
          <w:b/>
          <w:color w:val="000000"/>
          <w:kern w:val="0"/>
          <w:sz w:val="28"/>
          <w:szCs w:val="28"/>
        </w:rPr>
      </w:pPr>
      <w:r w:rsidRPr="002340EA">
        <w:rPr>
          <w:rFonts w:ascii="宋体" w:eastAsia="宋体" w:hAnsi="宋体" w:cs="宋体" w:hint="eastAsia"/>
          <w:b/>
          <w:color w:val="000000"/>
          <w:kern w:val="0"/>
          <w:sz w:val="28"/>
          <w:szCs w:val="28"/>
        </w:rPr>
        <w:t>设备的调拨</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人员岗位变动时办公设备原则上不随人动，确需随人而动的应办理设备调拨手续。办公设备调拨由使用人提出申请，设备调出单位、设备调入单位和设备管理部门同意并填写设备调拨单后方可调拨。</w:t>
      </w:r>
    </w:p>
    <w:p w:rsidR="002340EA" w:rsidRPr="002340EA" w:rsidRDefault="002340EA" w:rsidP="002340EA">
      <w:pPr>
        <w:widowControl/>
        <w:numPr>
          <w:ilvl w:val="0"/>
          <w:numId w:val="1"/>
        </w:numPr>
        <w:snapToGrid w:val="0"/>
        <w:spacing w:beforeLines="50" w:before="156" w:afterLines="50" w:after="156" w:line="360" w:lineRule="auto"/>
        <w:ind w:left="1424" w:hanging="1004"/>
        <w:jc w:val="center"/>
        <w:rPr>
          <w:rFonts w:ascii="宋体" w:eastAsia="宋体" w:hAnsi="宋体" w:cs="宋体"/>
          <w:b/>
          <w:color w:val="000000"/>
          <w:kern w:val="0"/>
          <w:sz w:val="28"/>
          <w:szCs w:val="28"/>
        </w:rPr>
      </w:pPr>
      <w:r w:rsidRPr="002340EA">
        <w:rPr>
          <w:rFonts w:ascii="宋体" w:eastAsia="宋体" w:hAnsi="宋体" w:cs="宋体" w:hint="eastAsia"/>
          <w:b/>
          <w:color w:val="000000"/>
          <w:kern w:val="0"/>
          <w:sz w:val="28"/>
          <w:szCs w:val="28"/>
        </w:rPr>
        <w:t>设备的管理</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办公设备的日常管理由使用单位负责，部门主要负责人为第一责任人。各使用单位应安排专人负责本单位所有办公设备的日常管</w:t>
      </w:r>
      <w:r w:rsidRPr="002340EA">
        <w:rPr>
          <w:rFonts w:ascii="宋体" w:eastAsia="宋体" w:hAnsi="宋体" w:cs="宋体" w:hint="eastAsia"/>
          <w:color w:val="000000"/>
          <w:kern w:val="0"/>
          <w:sz w:val="28"/>
          <w:szCs w:val="28"/>
        </w:rPr>
        <w:lastRenderedPageBreak/>
        <w:t>理，建立并动态管理本单位办公设备台账，并确保与</w:t>
      </w:r>
      <w:proofErr w:type="gramStart"/>
      <w:r w:rsidRPr="002340EA">
        <w:rPr>
          <w:rFonts w:ascii="宋体" w:eastAsia="宋体" w:hAnsi="宋体" w:cs="宋体" w:hint="eastAsia"/>
          <w:color w:val="000000"/>
          <w:kern w:val="0"/>
          <w:sz w:val="28"/>
          <w:szCs w:val="28"/>
        </w:rPr>
        <w:t>实训与数据</w:t>
      </w:r>
      <w:proofErr w:type="gramEnd"/>
      <w:r w:rsidRPr="002340EA">
        <w:rPr>
          <w:rFonts w:ascii="宋体" w:eastAsia="宋体" w:hAnsi="宋体" w:cs="宋体" w:hint="eastAsia"/>
          <w:color w:val="000000"/>
          <w:kern w:val="0"/>
          <w:sz w:val="28"/>
          <w:szCs w:val="28"/>
        </w:rPr>
        <w:t>资源管理中心办公设备台账相符、与实物相符。办公设备应正确使用、妥善保管、责任到人。设备的使用者负直接管理责任。</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各使用单位对闲置的办公设备，应提请设备管理部门处理。设备管理部门可安排内部调拨或退库。对无法修复的设备应及时申请报废。</w:t>
      </w:r>
    </w:p>
    <w:p w:rsidR="002340EA" w:rsidRPr="002340EA" w:rsidRDefault="002340EA" w:rsidP="002340EA">
      <w:pPr>
        <w:widowControl/>
        <w:snapToGrid w:val="0"/>
        <w:spacing w:line="360" w:lineRule="auto"/>
        <w:jc w:val="left"/>
        <w:rPr>
          <w:rFonts w:ascii="宋体" w:eastAsia="宋体" w:hAnsi="宋体" w:cs="宋体"/>
          <w:color w:val="000000"/>
          <w:kern w:val="0"/>
          <w:sz w:val="28"/>
          <w:szCs w:val="28"/>
        </w:rPr>
      </w:pP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拟报废的办公设备，由使用单位提出申请，</w:t>
      </w:r>
      <w:proofErr w:type="gramStart"/>
      <w:r w:rsidRPr="002340EA">
        <w:rPr>
          <w:rFonts w:ascii="宋体" w:eastAsia="宋体" w:hAnsi="宋体" w:cs="宋体" w:hint="eastAsia"/>
          <w:color w:val="000000"/>
          <w:kern w:val="0"/>
          <w:sz w:val="28"/>
          <w:szCs w:val="28"/>
        </w:rPr>
        <w:t>实训与数据</w:t>
      </w:r>
      <w:proofErr w:type="gramEnd"/>
      <w:r w:rsidRPr="002340EA">
        <w:rPr>
          <w:rFonts w:ascii="宋体" w:eastAsia="宋体" w:hAnsi="宋体" w:cs="宋体" w:hint="eastAsia"/>
          <w:color w:val="000000"/>
          <w:kern w:val="0"/>
          <w:sz w:val="28"/>
          <w:szCs w:val="28"/>
        </w:rPr>
        <w:t>资源管理中心牵头按照规定程序处置，包括鉴定、批准、清理报废设备。</w:t>
      </w:r>
      <w:proofErr w:type="gramStart"/>
      <w:r w:rsidRPr="002340EA">
        <w:rPr>
          <w:rFonts w:ascii="宋体" w:eastAsia="宋体" w:hAnsi="宋体" w:cs="宋体" w:hint="eastAsia"/>
          <w:color w:val="000000"/>
          <w:kern w:val="0"/>
          <w:sz w:val="28"/>
          <w:szCs w:val="28"/>
        </w:rPr>
        <w:t>实训与数据</w:t>
      </w:r>
      <w:proofErr w:type="gramEnd"/>
      <w:r w:rsidRPr="002340EA">
        <w:rPr>
          <w:rFonts w:ascii="宋体" w:eastAsia="宋体" w:hAnsi="宋体" w:cs="宋体" w:hint="eastAsia"/>
          <w:color w:val="000000"/>
          <w:kern w:val="0"/>
          <w:sz w:val="28"/>
          <w:szCs w:val="28"/>
        </w:rPr>
        <w:t>资源管理中心应充分利用报废办公设备的使用价值，报废设备的最终变现收入上交学院计财处。</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计财处是学院固定资产核算和监督部门，应建立并动态管理学院固定资产明细账。</w:t>
      </w:r>
      <w:proofErr w:type="gramStart"/>
      <w:r w:rsidRPr="002340EA">
        <w:rPr>
          <w:rFonts w:ascii="宋体" w:eastAsia="宋体" w:hAnsi="宋体" w:cs="宋体" w:hint="eastAsia"/>
          <w:color w:val="000000"/>
          <w:kern w:val="0"/>
          <w:sz w:val="28"/>
          <w:szCs w:val="28"/>
        </w:rPr>
        <w:t>实训与数据</w:t>
      </w:r>
      <w:proofErr w:type="gramEnd"/>
      <w:r w:rsidRPr="002340EA">
        <w:rPr>
          <w:rFonts w:ascii="宋体" w:eastAsia="宋体" w:hAnsi="宋体" w:cs="宋体" w:hint="eastAsia"/>
          <w:color w:val="000000"/>
          <w:kern w:val="0"/>
          <w:sz w:val="28"/>
          <w:szCs w:val="28"/>
        </w:rPr>
        <w:t>资源管理中心为学院通用办公设备管理部门，应建立并动态管理学院办公设备台账，其中纳入固定资产管理的办公设备必须与计财处固定资产明细账相符。应不定期组织对办公设备的管理和使用情况的检查，每年末组织一次清查，确保办公设备账卡物一致。</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人员岗位变动、退休或离职，应在五个工作日内与使用单位资产管理人员办理设备移交，不得以任何名义或理由私自带走办公设备。</w:t>
      </w:r>
    </w:p>
    <w:p w:rsidR="002340EA" w:rsidRPr="002340EA" w:rsidRDefault="002340EA" w:rsidP="002340EA">
      <w:pPr>
        <w:widowControl/>
        <w:numPr>
          <w:ilvl w:val="0"/>
          <w:numId w:val="1"/>
        </w:numPr>
        <w:snapToGrid w:val="0"/>
        <w:spacing w:beforeLines="50" w:before="156" w:afterLines="50" w:after="156" w:line="360" w:lineRule="auto"/>
        <w:ind w:left="1424" w:hanging="1004"/>
        <w:jc w:val="center"/>
        <w:rPr>
          <w:rFonts w:ascii="宋体" w:eastAsia="宋体" w:hAnsi="宋体" w:cs="宋体"/>
          <w:b/>
          <w:color w:val="000000"/>
          <w:kern w:val="0"/>
          <w:sz w:val="28"/>
          <w:szCs w:val="28"/>
        </w:rPr>
      </w:pPr>
      <w:r w:rsidRPr="002340EA">
        <w:rPr>
          <w:rFonts w:ascii="宋体" w:eastAsia="宋体" w:hAnsi="宋体" w:cs="宋体" w:hint="eastAsia"/>
          <w:b/>
          <w:color w:val="000000"/>
          <w:kern w:val="0"/>
          <w:sz w:val="28"/>
          <w:szCs w:val="28"/>
        </w:rPr>
        <w:t>附则</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本办法自印发之日起执行。</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本办法如有与老办法不一致处，以此办法为准。</w:t>
      </w:r>
    </w:p>
    <w:p w:rsidR="002340EA" w:rsidRPr="002340EA" w:rsidRDefault="002340EA" w:rsidP="002340EA">
      <w:pPr>
        <w:widowControl/>
        <w:numPr>
          <w:ilvl w:val="0"/>
          <w:numId w:val="2"/>
        </w:numPr>
        <w:snapToGrid w:val="0"/>
        <w:spacing w:line="360" w:lineRule="auto"/>
        <w:jc w:val="left"/>
        <w:rPr>
          <w:rFonts w:ascii="宋体" w:eastAsia="宋体" w:hAnsi="宋体" w:cs="宋体"/>
          <w:color w:val="000000"/>
          <w:kern w:val="0"/>
          <w:sz w:val="28"/>
          <w:szCs w:val="28"/>
        </w:rPr>
      </w:pPr>
      <w:r w:rsidRPr="002340EA">
        <w:rPr>
          <w:rFonts w:ascii="宋体" w:eastAsia="宋体" w:hAnsi="宋体" w:cs="宋体" w:hint="eastAsia"/>
          <w:color w:val="000000"/>
          <w:kern w:val="0"/>
          <w:sz w:val="28"/>
          <w:szCs w:val="28"/>
        </w:rPr>
        <w:t>本办法由</w:t>
      </w:r>
      <w:proofErr w:type="gramStart"/>
      <w:r w:rsidRPr="002340EA">
        <w:rPr>
          <w:rFonts w:ascii="宋体" w:eastAsia="宋体" w:hAnsi="宋体" w:cs="宋体" w:hint="eastAsia"/>
          <w:color w:val="000000"/>
          <w:kern w:val="0"/>
          <w:sz w:val="28"/>
          <w:szCs w:val="28"/>
        </w:rPr>
        <w:t>实训与数据</w:t>
      </w:r>
      <w:proofErr w:type="gramEnd"/>
      <w:r w:rsidRPr="002340EA">
        <w:rPr>
          <w:rFonts w:ascii="宋体" w:eastAsia="宋体" w:hAnsi="宋体" w:cs="宋体" w:hint="eastAsia"/>
          <w:color w:val="000000"/>
          <w:kern w:val="0"/>
          <w:sz w:val="28"/>
          <w:szCs w:val="28"/>
        </w:rPr>
        <w:t>资源管理中心负责解释。</w:t>
      </w:r>
    </w:p>
    <w:p w:rsidR="002340EA" w:rsidRPr="002340EA" w:rsidRDefault="002340EA" w:rsidP="002340EA">
      <w:pPr>
        <w:rPr>
          <w:rFonts w:ascii="Times New Roman" w:eastAsia="宋体" w:hAnsi="Times New Roman" w:cs="Times New Roman"/>
          <w:szCs w:val="24"/>
        </w:rPr>
      </w:pPr>
    </w:p>
    <w:p w:rsidR="002340EA" w:rsidRPr="002340EA" w:rsidRDefault="002340EA" w:rsidP="002340EA">
      <w:pPr>
        <w:rPr>
          <w:rFonts w:ascii="仿宋_GB2312" w:eastAsia="仿宋_GB2312" w:hAnsi="Times New Roman" w:cs="Times New Roman" w:hint="eastAsia"/>
          <w:color w:val="000000"/>
          <w:sz w:val="30"/>
          <w:szCs w:val="24"/>
        </w:rPr>
      </w:pPr>
    </w:p>
    <w:p w:rsidR="002340EA" w:rsidRPr="002340EA" w:rsidRDefault="002340EA" w:rsidP="002340EA">
      <w:pPr>
        <w:rPr>
          <w:rFonts w:ascii="仿宋_GB2312" w:eastAsia="仿宋_GB2312" w:hAnsi="Times New Roman" w:cs="Times New Roman" w:hint="eastAsia"/>
          <w:color w:val="000000"/>
          <w:sz w:val="30"/>
          <w:szCs w:val="24"/>
        </w:rPr>
      </w:pPr>
    </w:p>
    <w:p w:rsidR="002E39C5" w:rsidRPr="002340EA" w:rsidRDefault="002E39C5"/>
    <w:sectPr w:rsidR="002E39C5" w:rsidRPr="002340EA">
      <w:footerReference w:type="default" r:id="rId12"/>
      <w:pgSz w:w="11906" w:h="16838"/>
      <w:pgMar w:top="1588" w:right="1474" w:bottom="158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4A" w:rsidRDefault="0026644A" w:rsidP="002340EA">
      <w:r>
        <w:separator/>
      </w:r>
    </w:p>
  </w:endnote>
  <w:endnote w:type="continuationSeparator" w:id="0">
    <w:p w:rsidR="0026644A" w:rsidRDefault="0026644A" w:rsidP="0023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27" w:rsidRDefault="0026644A">
    <w:pPr>
      <w:pStyle w:val="a4"/>
      <w:jc w:val="center"/>
    </w:pPr>
    <w:r>
      <w:fldChar w:fldCharType="begin"/>
    </w:r>
    <w:r>
      <w:instrText>PAGE   \* MERGEFORMAT</w:instrText>
    </w:r>
    <w:r>
      <w:fldChar w:fldCharType="separate"/>
    </w:r>
    <w:r w:rsidR="002340EA" w:rsidRPr="002340EA">
      <w:rPr>
        <w:noProof/>
        <w:lang w:val="zh-CN"/>
      </w:rPr>
      <w:t>1</w:t>
    </w:r>
    <w:r>
      <w:fldChar w:fldCharType="end"/>
    </w:r>
  </w:p>
  <w:p w:rsidR="00051327" w:rsidRDefault="002664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4A" w:rsidRDefault="0026644A" w:rsidP="002340EA">
      <w:r>
        <w:separator/>
      </w:r>
    </w:p>
  </w:footnote>
  <w:footnote w:type="continuationSeparator" w:id="0">
    <w:p w:rsidR="0026644A" w:rsidRDefault="0026644A" w:rsidP="00234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0E858"/>
    <w:multiLevelType w:val="singleLevel"/>
    <w:tmpl w:val="3B50E858"/>
    <w:lvl w:ilvl="0">
      <w:start w:val="1"/>
      <w:numFmt w:val="decimal"/>
      <w:suff w:val="nothing"/>
      <w:lvlText w:val="%1、"/>
      <w:lvlJc w:val="left"/>
    </w:lvl>
  </w:abstractNum>
  <w:abstractNum w:abstractNumId="1">
    <w:nsid w:val="577A268C"/>
    <w:multiLevelType w:val="multilevel"/>
    <w:tmpl w:val="577A268C"/>
    <w:lvl w:ilvl="0">
      <w:start w:val="1"/>
      <w:numFmt w:val="japaneseCounting"/>
      <w:lvlText w:val="第%1章"/>
      <w:lvlJc w:val="left"/>
      <w:pPr>
        <w:ind w:left="1425" w:hanging="100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D585068"/>
    <w:multiLevelType w:val="multilevel"/>
    <w:tmpl w:val="5D585068"/>
    <w:lvl w:ilvl="0">
      <w:start w:val="1"/>
      <w:numFmt w:val="japaneseCounting"/>
      <w:lvlText w:val="第%1条"/>
      <w:lvlJc w:val="left"/>
      <w:pPr>
        <w:ind w:left="840" w:hanging="84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80"/>
    <w:rsid w:val="002340EA"/>
    <w:rsid w:val="0026644A"/>
    <w:rsid w:val="002E39C5"/>
    <w:rsid w:val="00D5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40EA"/>
    <w:rPr>
      <w:sz w:val="18"/>
      <w:szCs w:val="18"/>
    </w:rPr>
  </w:style>
  <w:style w:type="paragraph" w:styleId="a4">
    <w:name w:val="footer"/>
    <w:basedOn w:val="a"/>
    <w:link w:val="Char0"/>
    <w:uiPriority w:val="99"/>
    <w:unhideWhenUsed/>
    <w:rsid w:val="002340EA"/>
    <w:pPr>
      <w:tabs>
        <w:tab w:val="center" w:pos="4153"/>
        <w:tab w:val="right" w:pos="8306"/>
      </w:tabs>
      <w:snapToGrid w:val="0"/>
      <w:jc w:val="left"/>
    </w:pPr>
    <w:rPr>
      <w:sz w:val="18"/>
      <w:szCs w:val="18"/>
    </w:rPr>
  </w:style>
  <w:style w:type="character" w:customStyle="1" w:styleId="Char0">
    <w:name w:val="页脚 Char"/>
    <w:basedOn w:val="a0"/>
    <w:link w:val="a4"/>
    <w:uiPriority w:val="99"/>
    <w:rsid w:val="002340EA"/>
    <w:rPr>
      <w:sz w:val="18"/>
      <w:szCs w:val="18"/>
    </w:rPr>
  </w:style>
  <w:style w:type="paragraph" w:styleId="a5">
    <w:name w:val="Balloon Text"/>
    <w:basedOn w:val="a"/>
    <w:link w:val="Char1"/>
    <w:uiPriority w:val="99"/>
    <w:semiHidden/>
    <w:unhideWhenUsed/>
    <w:rsid w:val="002340EA"/>
    <w:rPr>
      <w:sz w:val="18"/>
      <w:szCs w:val="18"/>
    </w:rPr>
  </w:style>
  <w:style w:type="character" w:customStyle="1" w:styleId="Char1">
    <w:name w:val="批注框文本 Char"/>
    <w:basedOn w:val="a0"/>
    <w:link w:val="a5"/>
    <w:uiPriority w:val="99"/>
    <w:semiHidden/>
    <w:rsid w:val="002340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40EA"/>
    <w:rPr>
      <w:sz w:val="18"/>
      <w:szCs w:val="18"/>
    </w:rPr>
  </w:style>
  <w:style w:type="paragraph" w:styleId="a4">
    <w:name w:val="footer"/>
    <w:basedOn w:val="a"/>
    <w:link w:val="Char0"/>
    <w:uiPriority w:val="99"/>
    <w:unhideWhenUsed/>
    <w:rsid w:val="002340EA"/>
    <w:pPr>
      <w:tabs>
        <w:tab w:val="center" w:pos="4153"/>
        <w:tab w:val="right" w:pos="8306"/>
      </w:tabs>
      <w:snapToGrid w:val="0"/>
      <w:jc w:val="left"/>
    </w:pPr>
    <w:rPr>
      <w:sz w:val="18"/>
      <w:szCs w:val="18"/>
    </w:rPr>
  </w:style>
  <w:style w:type="character" w:customStyle="1" w:styleId="Char0">
    <w:name w:val="页脚 Char"/>
    <w:basedOn w:val="a0"/>
    <w:link w:val="a4"/>
    <w:uiPriority w:val="99"/>
    <w:rsid w:val="002340EA"/>
    <w:rPr>
      <w:sz w:val="18"/>
      <w:szCs w:val="18"/>
    </w:rPr>
  </w:style>
  <w:style w:type="paragraph" w:styleId="a5">
    <w:name w:val="Balloon Text"/>
    <w:basedOn w:val="a"/>
    <w:link w:val="Char1"/>
    <w:uiPriority w:val="99"/>
    <w:semiHidden/>
    <w:unhideWhenUsed/>
    <w:rsid w:val="002340EA"/>
    <w:rPr>
      <w:sz w:val="18"/>
      <w:szCs w:val="18"/>
    </w:rPr>
  </w:style>
  <w:style w:type="character" w:customStyle="1" w:styleId="Char1">
    <w:name w:val="批注框文本 Char"/>
    <w:basedOn w:val="a0"/>
    <w:link w:val="a5"/>
    <w:uiPriority w:val="99"/>
    <w:semiHidden/>
    <w:rsid w:val="002340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ID=zhuangcs</dc:creator>
  <cp:keywords/>
  <dc:description/>
  <cp:lastModifiedBy>ID=zhuangcs</cp:lastModifiedBy>
  <cp:revision>2</cp:revision>
  <dcterms:created xsi:type="dcterms:W3CDTF">2021-11-22T01:56:00Z</dcterms:created>
  <dcterms:modified xsi:type="dcterms:W3CDTF">2021-11-22T01:57:00Z</dcterms:modified>
</cp:coreProperties>
</file>